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6B9F" w14:textId="77777777" w:rsidR="004F466B" w:rsidRDefault="004F466B" w:rsidP="00842B76">
      <w:pPr>
        <w:jc w:val="center"/>
        <w:rPr>
          <w:b/>
          <w:bCs/>
          <w:sz w:val="26"/>
          <w:szCs w:val="26"/>
        </w:rPr>
      </w:pPr>
    </w:p>
    <w:p w14:paraId="65B0427F" w14:textId="76A6491C" w:rsidR="00B953F8" w:rsidRDefault="007211F0" w:rsidP="00842B76">
      <w:pPr>
        <w:jc w:val="center"/>
        <w:rPr>
          <w:b/>
          <w:bCs/>
          <w:sz w:val="26"/>
          <w:szCs w:val="26"/>
        </w:rPr>
      </w:pPr>
      <w:r w:rsidRPr="00B366EF">
        <w:rPr>
          <w:b/>
          <w:bCs/>
          <w:sz w:val="26"/>
          <w:szCs w:val="26"/>
        </w:rPr>
        <w:t>ČASTO KLADENÉ DOTAZY</w:t>
      </w:r>
      <w:r w:rsidR="00CC4C9C">
        <w:rPr>
          <w:b/>
          <w:bCs/>
          <w:sz w:val="26"/>
          <w:szCs w:val="26"/>
        </w:rPr>
        <w:t xml:space="preserve"> pro 2. výzv</w:t>
      </w:r>
      <w:r w:rsidR="00EB067B">
        <w:rPr>
          <w:b/>
          <w:bCs/>
          <w:sz w:val="26"/>
          <w:szCs w:val="26"/>
        </w:rPr>
        <w:t xml:space="preserve">u </w:t>
      </w:r>
      <w:r w:rsidR="00CC4C9C">
        <w:rPr>
          <w:b/>
          <w:bCs/>
          <w:sz w:val="26"/>
          <w:szCs w:val="26"/>
        </w:rPr>
        <w:t>v malém grantovém schématu</w:t>
      </w:r>
    </w:p>
    <w:p w14:paraId="660501A1" w14:textId="644FBB6B" w:rsidR="0064215A" w:rsidRPr="00B366EF" w:rsidRDefault="0064215A" w:rsidP="00842B76">
      <w:pPr>
        <w:jc w:val="center"/>
        <w:rPr>
          <w:b/>
          <w:bCs/>
          <w:sz w:val="26"/>
          <w:szCs w:val="26"/>
        </w:rPr>
      </w:pPr>
      <w:r w:rsidRPr="00B366EF">
        <w:rPr>
          <w:b/>
          <w:bCs/>
          <w:sz w:val="26"/>
          <w:szCs w:val="26"/>
          <w:u w:val="single"/>
        </w:rPr>
        <w:t>Program</w:t>
      </w:r>
      <w:r w:rsidR="001036DC">
        <w:rPr>
          <w:b/>
          <w:bCs/>
          <w:sz w:val="26"/>
          <w:szCs w:val="26"/>
          <w:u w:val="single"/>
        </w:rPr>
        <w:t>u</w:t>
      </w:r>
      <w:r w:rsidRPr="00B366EF">
        <w:rPr>
          <w:b/>
          <w:bCs/>
          <w:sz w:val="26"/>
          <w:szCs w:val="26"/>
          <w:u w:val="single"/>
        </w:rPr>
        <w:t xml:space="preserve"> Udržitelný turismus a posílení biodiverzity </w:t>
      </w:r>
    </w:p>
    <w:p w14:paraId="73A82AB5" w14:textId="77777777" w:rsidR="005D0192" w:rsidRPr="00100A43" w:rsidRDefault="005D0192" w:rsidP="005D0192">
      <w:pPr>
        <w:pStyle w:val="Odstavecseseznamem"/>
        <w:ind w:left="709"/>
        <w:jc w:val="both"/>
        <w:rPr>
          <w:color w:val="215E99" w:themeColor="text2" w:themeTint="BF"/>
        </w:rPr>
      </w:pPr>
    </w:p>
    <w:p w14:paraId="157B4D6E" w14:textId="0715C940" w:rsidR="005D0192" w:rsidRPr="005D0192" w:rsidRDefault="00916B3B" w:rsidP="005D0192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>
        <w:rPr>
          <w:color w:val="215E99" w:themeColor="text2" w:themeTint="BF"/>
        </w:rPr>
        <w:t>Jak rozeznám pilíř Udržitelný turismus a posílení biodiverzity v rámci MGS?</w:t>
      </w:r>
    </w:p>
    <w:p w14:paraId="6ADE28AF" w14:textId="7E89D245" w:rsidR="00740F63" w:rsidRDefault="00916B3B" w:rsidP="00B67152">
      <w:pPr>
        <w:pStyle w:val="Odstavecseseznamem"/>
        <w:numPr>
          <w:ilvl w:val="0"/>
          <w:numId w:val="3"/>
        </w:numPr>
        <w:ind w:left="1560" w:hanging="426"/>
        <w:jc w:val="both"/>
      </w:pPr>
      <w:r>
        <w:t>V rámci MGS</w:t>
      </w:r>
      <w:r w:rsidR="00D81F28">
        <w:t xml:space="preserve"> se</w:t>
      </w:r>
      <w:r>
        <w:t xml:space="preserve"> žadatel (oproti výzvě na velké projekty) nezařazuje do žádného konkrétního pilíře a může kombinovat vyhlášená témata tak, aby byl projekt co nejsmysluplnější a směřoval k daným cílům programu.</w:t>
      </w:r>
    </w:p>
    <w:p w14:paraId="2960E132" w14:textId="77777777" w:rsidR="006B677C" w:rsidRDefault="006B677C" w:rsidP="006B677C">
      <w:pPr>
        <w:pStyle w:val="Odstavecseseznamem"/>
        <w:ind w:left="1560"/>
        <w:jc w:val="both"/>
      </w:pPr>
    </w:p>
    <w:p w14:paraId="3BD4C811" w14:textId="1A707B91" w:rsidR="006B677C" w:rsidRPr="006B677C" w:rsidRDefault="006B677C" w:rsidP="006B677C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 w:rsidRPr="006B677C">
        <w:rPr>
          <w:color w:val="215E99" w:themeColor="text2" w:themeTint="BF"/>
        </w:rPr>
        <w:t>Je příloha č. 4 povinná či nepovinná v rámci podání žádosti o p</w:t>
      </w:r>
      <w:r w:rsidR="00BD55C4">
        <w:rPr>
          <w:color w:val="215E99" w:themeColor="text2" w:themeTint="BF"/>
        </w:rPr>
        <w:t>o</w:t>
      </w:r>
      <w:r w:rsidRPr="006B677C">
        <w:rPr>
          <w:color w:val="215E99" w:themeColor="text2" w:themeTint="BF"/>
        </w:rPr>
        <w:t>dporu?</w:t>
      </w:r>
    </w:p>
    <w:p w14:paraId="5306F1E7" w14:textId="5AD4F87A" w:rsidR="006B677C" w:rsidRDefault="006B677C" w:rsidP="005537D7">
      <w:pPr>
        <w:pStyle w:val="Odstavecseseznamem"/>
        <w:numPr>
          <w:ilvl w:val="0"/>
          <w:numId w:val="3"/>
        </w:numPr>
        <w:ind w:left="1560" w:hanging="426"/>
        <w:jc w:val="both"/>
      </w:pPr>
      <w:r w:rsidRPr="005537D7">
        <w:t>Příloha č. 4: Čestné prohlášení žadatele o podporu v režimu de minimis je v této fázi ilustrativní. Její doložení může být vyžádáno před podpisem RoPD.</w:t>
      </w:r>
    </w:p>
    <w:p w14:paraId="48A4C693" w14:textId="77777777" w:rsidR="00CC4C9C" w:rsidRDefault="00CC4C9C" w:rsidP="00CC4C9C">
      <w:pPr>
        <w:pStyle w:val="Odstavecseseznamem"/>
        <w:ind w:left="1440"/>
        <w:jc w:val="both"/>
        <w:rPr>
          <w:color w:val="215E99" w:themeColor="text2" w:themeTint="BF"/>
        </w:rPr>
      </w:pPr>
    </w:p>
    <w:p w14:paraId="3765B107" w14:textId="6805494C" w:rsidR="00CC4C9C" w:rsidRPr="006B677C" w:rsidRDefault="00CC4C9C" w:rsidP="00CC4C9C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 w:rsidRPr="006B677C">
        <w:rPr>
          <w:color w:val="215E99" w:themeColor="text2" w:themeTint="BF"/>
        </w:rPr>
        <w:t xml:space="preserve">Je </w:t>
      </w:r>
      <w:r>
        <w:rPr>
          <w:color w:val="215E99" w:themeColor="text2" w:themeTint="BF"/>
        </w:rPr>
        <w:t>v MGS dokládáno prohlášení partnera, je nějaký vzor</w:t>
      </w:r>
      <w:r w:rsidRPr="006B677C">
        <w:rPr>
          <w:color w:val="215E99" w:themeColor="text2" w:themeTint="BF"/>
        </w:rPr>
        <w:t>?</w:t>
      </w:r>
    </w:p>
    <w:p w14:paraId="645898F1" w14:textId="01D43217" w:rsidR="00CC4C9C" w:rsidRDefault="00CC4C9C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 w:rsidRPr="00CC4C9C">
        <w:t>V</w:t>
      </w:r>
      <w:r>
        <w:t> rámci M</w:t>
      </w:r>
      <w:r w:rsidRPr="00CC4C9C">
        <w:t>GS může být prohlášení partnera doloženo v žádosti o podporu jako nepovinná příloha. Až od úspěšných žadatelů budeme určitě před podpisem ROPD vyžadovat podepsanou Dohodu o partnerství</w:t>
      </w:r>
      <w:r w:rsidR="001036DC">
        <w:t xml:space="preserve"> se všemi partnery</w:t>
      </w:r>
      <w:r w:rsidRPr="00CC4C9C">
        <w:t>.</w:t>
      </w:r>
      <w:r w:rsidR="001036DC">
        <w:t xml:space="preserve"> Vzor je na stránkách pro velké projety, lze jej využít i v rámci MGS.</w:t>
      </w:r>
    </w:p>
    <w:p w14:paraId="06FCFEDE" w14:textId="77777777" w:rsidR="00CC4C9C" w:rsidRPr="00CC4C9C" w:rsidRDefault="00CC4C9C" w:rsidP="00CC4C9C">
      <w:pPr>
        <w:pStyle w:val="Odstavecseseznamem"/>
        <w:ind w:left="1560"/>
        <w:jc w:val="both"/>
      </w:pPr>
    </w:p>
    <w:p w14:paraId="5B660890" w14:textId="020D0740" w:rsidR="001762CC" w:rsidRPr="006B6998" w:rsidRDefault="001036DC" w:rsidP="006B6998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>
        <w:rPr>
          <w:color w:val="215E99" w:themeColor="text2" w:themeTint="BF"/>
        </w:rPr>
        <w:t>Jsou nějaká</w:t>
      </w:r>
      <w:r w:rsidR="001762CC" w:rsidRPr="006B6998">
        <w:rPr>
          <w:color w:val="215E99" w:themeColor="text2" w:themeTint="BF"/>
        </w:rPr>
        <w:t xml:space="preserve"> omezení pro nově vzniklé spolky při podávání žádostí? </w:t>
      </w:r>
    </w:p>
    <w:p w14:paraId="37BDCDEF" w14:textId="5B1646F2" w:rsidR="006B677C" w:rsidRDefault="006B6998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>
        <w:t>V rámci výzvy není žádná specifická podmínka k datu vzniku spolku, k existenci po dobu několika let</w:t>
      </w:r>
      <w:r w:rsidR="009A533E">
        <w:t xml:space="preserve">, doložení výroční zprávy </w:t>
      </w:r>
      <w:r>
        <w:t xml:space="preserve">apod.  </w:t>
      </w:r>
      <w:r w:rsidR="009A533E">
        <w:t xml:space="preserve">V rámci hodnocení projektu je samozřejmě nezbytné vyhodnotit </w:t>
      </w:r>
      <w:r w:rsidR="009A533E" w:rsidRPr="00EB103C">
        <w:t>schopnost žadatele</w:t>
      </w:r>
      <w:r w:rsidR="009A533E">
        <w:t xml:space="preserve"> zrealizovat projekt – zajistit spolufinancování</w:t>
      </w:r>
      <w:r w:rsidR="009A533E" w:rsidRPr="00EB103C">
        <w:t xml:space="preserve"> </w:t>
      </w:r>
      <w:r w:rsidR="009A533E">
        <w:t xml:space="preserve">projektu, financování projektu v době udržitelnosti, </w:t>
      </w:r>
      <w:r w:rsidR="009A533E" w:rsidRPr="00EB103C">
        <w:t>realizovat projek</w:t>
      </w:r>
      <w:r w:rsidR="009A533E">
        <w:t>t</w:t>
      </w:r>
      <w:r w:rsidR="009A533E" w:rsidRPr="00EB103C">
        <w:t xml:space="preserve"> ve stanoveném čase, za daných podmínek a při dodržení stanoveného rozpočtu projektu</w:t>
      </w:r>
      <w:r w:rsidR="009A533E">
        <w:t xml:space="preserve">. </w:t>
      </w:r>
    </w:p>
    <w:p w14:paraId="1CE30907" w14:textId="77777777" w:rsidR="009A533E" w:rsidRDefault="009A533E" w:rsidP="00CC4C9C">
      <w:pPr>
        <w:pStyle w:val="Odstavecseseznamem"/>
        <w:ind w:left="1560"/>
        <w:jc w:val="both"/>
      </w:pPr>
    </w:p>
    <w:p w14:paraId="31DF24D9" w14:textId="4DAFCB95" w:rsidR="0096570E" w:rsidRPr="0096570E" w:rsidRDefault="0096570E" w:rsidP="0096570E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 w:rsidRPr="0096570E">
        <w:rPr>
          <w:color w:val="215E99" w:themeColor="text2" w:themeTint="BF"/>
        </w:rPr>
        <w:t>Jaký je p</w:t>
      </w:r>
      <w:r w:rsidR="009A533E" w:rsidRPr="0096570E">
        <w:rPr>
          <w:color w:val="215E99" w:themeColor="text2" w:themeTint="BF"/>
        </w:rPr>
        <w:t>rincip zapojení švýcarského partnera</w:t>
      </w:r>
      <w:r w:rsidRPr="0096570E">
        <w:rPr>
          <w:color w:val="215E99" w:themeColor="text2" w:themeTint="BF"/>
        </w:rPr>
        <w:t>?</w:t>
      </w:r>
      <w:r w:rsidR="009B6E0E">
        <w:rPr>
          <w:color w:val="215E99" w:themeColor="text2" w:themeTint="BF"/>
        </w:rPr>
        <w:t xml:space="preserve"> Je jeho zapojení povinné?</w:t>
      </w:r>
    </w:p>
    <w:p w14:paraId="538D5661" w14:textId="13423DFC" w:rsidR="009A533E" w:rsidRPr="009A533E" w:rsidRDefault="0096570E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>
        <w:t>P</w:t>
      </w:r>
      <w:r w:rsidR="009A533E" w:rsidRPr="009A533E">
        <w:t xml:space="preserve">ředpokládá se, že </w:t>
      </w:r>
      <w:r>
        <w:t xml:space="preserve">švýcarský </w:t>
      </w:r>
      <w:r w:rsidR="009A533E" w:rsidRPr="009A533E">
        <w:t>partner bude mít na starost</w:t>
      </w:r>
      <w:r w:rsidR="001036DC">
        <w:t>i</w:t>
      </w:r>
      <w:r w:rsidR="009A533E" w:rsidRPr="009A533E">
        <w:t xml:space="preserve"> nějakou dílčí aktivitu, respektive bude začleněn do aktivit projektu, které jsou pro projekt přínosné.  </w:t>
      </w:r>
      <w:r w:rsidR="009A533E">
        <w:t>Žadatel b</w:t>
      </w:r>
      <w:r w:rsidR="009A533E" w:rsidRPr="009A533E">
        <w:t>ude mít povinnost sepsat s partnerem dohodu (nezávazný inspirativní vzor bude k dispozici), dle níž bude</w:t>
      </w:r>
      <w:r w:rsidR="001036DC">
        <w:t xml:space="preserve"> </w:t>
      </w:r>
      <w:r w:rsidR="009A533E" w:rsidRPr="009A533E">
        <w:t>mít určený podíl na aktivitách a podíl finanční.  V</w:t>
      </w:r>
      <w:r w:rsidR="009A533E">
        <w:t> </w:t>
      </w:r>
      <w:r w:rsidR="009A533E" w:rsidRPr="009A533E">
        <w:t>žádosti</w:t>
      </w:r>
      <w:r w:rsidR="009A533E">
        <w:t xml:space="preserve"> o podporu</w:t>
      </w:r>
      <w:r w:rsidR="009A533E" w:rsidRPr="009A533E">
        <w:t xml:space="preserve"> je již popsán princip</w:t>
      </w:r>
      <w:r w:rsidR="00CF01A5">
        <w:t xml:space="preserve">, </w:t>
      </w:r>
      <w:r w:rsidR="009A533E" w:rsidRPr="009A533E">
        <w:t>způsob</w:t>
      </w:r>
      <w:r w:rsidR="00CF01A5">
        <w:t xml:space="preserve"> a</w:t>
      </w:r>
      <w:r w:rsidR="009A533E" w:rsidRPr="009A533E">
        <w:t xml:space="preserve"> rozsah zapojení švýcarského partnera. Hlavní žadatel žádá o dotaci pouze </w:t>
      </w:r>
      <w:r w:rsidR="009A533E">
        <w:t>Z</w:t>
      </w:r>
      <w:r w:rsidR="009A533E" w:rsidRPr="009A533E">
        <w:t xml:space="preserve">prostředkovatele programu = MŽP a </w:t>
      </w:r>
      <w:r w:rsidR="009A533E">
        <w:t>se Zprostředkovatele</w:t>
      </w:r>
      <w:r w:rsidR="001036DC">
        <w:t>m</w:t>
      </w:r>
      <w:r w:rsidR="009A533E">
        <w:t xml:space="preserve"> programu</w:t>
      </w:r>
      <w:r w:rsidR="009A533E" w:rsidRPr="009A533E">
        <w:t xml:space="preserve"> probíhá veškerá komunikace i za švýcarského partnera. Na švýcarskou stranu se žádná žádost, ani ze strany švýcarského partnera, již nepředkládá.</w:t>
      </w:r>
    </w:p>
    <w:p w14:paraId="12082BE7" w14:textId="3802C695" w:rsidR="00CC4C9C" w:rsidRDefault="009A533E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 w:rsidRPr="009A533E">
        <w:t>Financování</w:t>
      </w:r>
      <w:r>
        <w:t>: p</w:t>
      </w:r>
      <w:r w:rsidRPr="009A533E">
        <w:t>odíl na spolufinancování partnera (tj ze 100 % rozpočtu 10% vlastní spolufinancování) neplatí švýcarský partner, ale hlavní žadatel i za švýcarského partnera</w:t>
      </w:r>
      <w:r w:rsidR="00A12CDD">
        <w:t xml:space="preserve"> </w:t>
      </w:r>
      <w:r w:rsidRPr="009A533E">
        <w:t>tj. švýcarský partner nevykládá vlastní prostředky při realizaci projektu.</w:t>
      </w:r>
    </w:p>
    <w:p w14:paraId="5930CA35" w14:textId="01721E7C" w:rsidR="009B6E0E" w:rsidRDefault="009B6E0E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>
        <w:t>Zapojení partnera není povinné, pouze doporučované.</w:t>
      </w:r>
    </w:p>
    <w:p w14:paraId="37CD016B" w14:textId="77777777" w:rsidR="001036DC" w:rsidRPr="009A533E" w:rsidRDefault="001036DC" w:rsidP="001036DC">
      <w:pPr>
        <w:jc w:val="both"/>
      </w:pPr>
    </w:p>
    <w:p w14:paraId="00619DA4" w14:textId="77777777" w:rsidR="009A533E" w:rsidRPr="009A533E" w:rsidRDefault="009A533E" w:rsidP="009A533E">
      <w:pPr>
        <w:pStyle w:val="Odstavecseseznamem"/>
        <w:jc w:val="both"/>
      </w:pPr>
    </w:p>
    <w:p w14:paraId="02C3C0C4" w14:textId="29378683" w:rsidR="00FA7479" w:rsidRDefault="00FA7479" w:rsidP="00FA7479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>
        <w:rPr>
          <w:color w:val="215E99" w:themeColor="text2" w:themeTint="BF"/>
        </w:rPr>
        <w:lastRenderedPageBreak/>
        <w:t>Může mít žadatel menší finanční podíl a menší podíl činností, než partner?</w:t>
      </w:r>
    </w:p>
    <w:p w14:paraId="19EF1273" w14:textId="70C658F9" w:rsidR="00FA7479" w:rsidRPr="00FA7479" w:rsidRDefault="00FA7479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 w:rsidRPr="00FA7479">
        <w:t>Konkrétní rozdělení finančních prostředků a aktivit mezi hlavního žadatele a</w:t>
      </w:r>
      <w:r w:rsidR="00A12CDD">
        <w:t> </w:t>
      </w:r>
      <w:r w:rsidRPr="00FA7479">
        <w:t>partnery je dán jejich vlastním rozložení a Dohodou o partnerství. Obecně bývá hlavním žadatelem většinou subjekt s největším podílem činností a aktivit. Ale pokud je v projektu účelné mít jiné nastavení a rozdělení jak aktivit, tak financí, je to v pořádku. Z žádosti by toto rozdělení mělo být patrné.</w:t>
      </w:r>
    </w:p>
    <w:p w14:paraId="56BE01B8" w14:textId="1EB11E58" w:rsidR="00FA7479" w:rsidRPr="00FA7479" w:rsidRDefault="00FA7479" w:rsidP="00FA4580">
      <w:pPr>
        <w:pStyle w:val="Odstavecseseznamem"/>
        <w:tabs>
          <w:tab w:val="left" w:pos="1276"/>
        </w:tabs>
        <w:jc w:val="both"/>
      </w:pPr>
    </w:p>
    <w:p w14:paraId="1A76D4E9" w14:textId="3A85923A" w:rsidR="00584FEA" w:rsidRPr="00584FEA" w:rsidRDefault="00584FEA" w:rsidP="00FA4580">
      <w:pPr>
        <w:pStyle w:val="Odstavecseseznamem"/>
        <w:numPr>
          <w:ilvl w:val="0"/>
          <w:numId w:val="9"/>
        </w:numPr>
        <w:tabs>
          <w:tab w:val="left" w:pos="1276"/>
        </w:tabs>
        <w:jc w:val="both"/>
      </w:pPr>
      <w:r w:rsidRPr="00584FEA">
        <w:rPr>
          <w:color w:val="215E99" w:themeColor="text2" w:themeTint="BF"/>
        </w:rPr>
        <w:t>Mohou být cestovní výdaje vloženy a vyn</w:t>
      </w:r>
      <w:r>
        <w:rPr>
          <w:color w:val="215E99" w:themeColor="text2" w:themeTint="BF"/>
        </w:rPr>
        <w:t>a</w:t>
      </w:r>
      <w:r w:rsidRPr="00584FEA">
        <w:rPr>
          <w:color w:val="215E99" w:themeColor="text2" w:themeTint="BF"/>
        </w:rPr>
        <w:t xml:space="preserve">kládány jako přímé výdaje? </w:t>
      </w:r>
    </w:p>
    <w:p w14:paraId="4A7E32A4" w14:textId="77777777" w:rsidR="00584FEA" w:rsidRPr="00C378A0" w:rsidRDefault="00584FEA" w:rsidP="005047D5">
      <w:pPr>
        <w:pStyle w:val="Odstavecseseznamem"/>
        <w:numPr>
          <w:ilvl w:val="0"/>
          <w:numId w:val="3"/>
        </w:numPr>
        <w:ind w:left="1560" w:hanging="426"/>
        <w:jc w:val="both"/>
      </w:pPr>
      <w:r w:rsidRPr="00C378A0">
        <w:t xml:space="preserve">Záleží na </w:t>
      </w:r>
      <w:r>
        <w:t xml:space="preserve">nastavení projektu a jeho hlavního zaměření. </w:t>
      </w:r>
      <w:r w:rsidRPr="00C378A0">
        <w:t xml:space="preserve"> Obecně doporučujeme:</w:t>
      </w:r>
    </w:p>
    <w:p w14:paraId="66698BBA" w14:textId="42E5CDE7" w:rsidR="00584FEA" w:rsidRPr="00C378A0" w:rsidRDefault="00584FEA" w:rsidP="005047D5">
      <w:pPr>
        <w:pStyle w:val="Odstavecseseznamem"/>
        <w:numPr>
          <w:ilvl w:val="0"/>
          <w:numId w:val="8"/>
        </w:numPr>
        <w:tabs>
          <w:tab w:val="left" w:pos="1701"/>
        </w:tabs>
        <w:ind w:left="1560" w:hanging="284"/>
        <w:jc w:val="both"/>
      </w:pPr>
      <w:r>
        <w:t>C</w:t>
      </w:r>
      <w:r w:rsidRPr="00C378A0">
        <w:t>estovní výdaje</w:t>
      </w:r>
      <w:r>
        <w:t>, které tvoří významnou část rozpočtu</w:t>
      </w:r>
      <w:r w:rsidRPr="00C378A0">
        <w:t xml:space="preserve"> </w:t>
      </w:r>
      <w:r w:rsidR="00F5103B">
        <w:t>(</w:t>
      </w:r>
      <w:r w:rsidR="00F5103B" w:rsidRPr="00C378A0">
        <w:t xml:space="preserve">např. v případě projektu zaměřeného na výměnné pobyty v zahraničí) </w:t>
      </w:r>
      <w:r w:rsidR="00F5103B">
        <w:t xml:space="preserve">a které jsou součástí projektu jako dílčí přímé aktivity </w:t>
      </w:r>
      <w:r w:rsidRPr="00C378A0">
        <w:t>(</w:t>
      </w:r>
      <w:r w:rsidR="00F5103B">
        <w:t xml:space="preserve">příkladem může být cesta za pravidelným monitoringem u projektu, který se zaměřuje na monitoring) </w:t>
      </w:r>
      <w:r w:rsidRPr="00C378A0">
        <w:t>zahrnout do přímých nákladů.</w:t>
      </w:r>
    </w:p>
    <w:p w14:paraId="7A2249B7" w14:textId="7247ADDC" w:rsidR="00584FEA" w:rsidRPr="00C378A0" w:rsidRDefault="00584FEA" w:rsidP="005047D5">
      <w:pPr>
        <w:pStyle w:val="Odstavecseseznamem"/>
        <w:numPr>
          <w:ilvl w:val="0"/>
          <w:numId w:val="8"/>
        </w:numPr>
        <w:tabs>
          <w:tab w:val="left" w:pos="1701"/>
        </w:tabs>
        <w:ind w:left="1560" w:hanging="284"/>
        <w:jc w:val="both"/>
      </w:pPr>
      <w:r>
        <w:t xml:space="preserve">Cestovní výdaje na kratší tuzemské </w:t>
      </w:r>
      <w:r w:rsidRPr="00C378A0">
        <w:t>cesty</w:t>
      </w:r>
      <w:r w:rsidR="00F5103B">
        <w:t xml:space="preserve">, které souvisejí s projektem, ale nejsou jeho hlavní a aktivní činností, </w:t>
      </w:r>
      <w:r w:rsidRPr="00C378A0">
        <w:t>zahrnout do paušálních výdajů.</w:t>
      </w:r>
    </w:p>
    <w:p w14:paraId="5DC02D3F" w14:textId="77777777" w:rsidR="00584FEA" w:rsidRDefault="00584FEA" w:rsidP="00584FEA">
      <w:pPr>
        <w:pStyle w:val="Odstavecseseznamem"/>
        <w:jc w:val="both"/>
      </w:pPr>
    </w:p>
    <w:p w14:paraId="7F61EDF9" w14:textId="1216016F" w:rsidR="009A533E" w:rsidRDefault="00FA4580" w:rsidP="00FA4580">
      <w:pPr>
        <w:pStyle w:val="Odstavecseseznamem"/>
        <w:numPr>
          <w:ilvl w:val="0"/>
          <w:numId w:val="9"/>
        </w:numPr>
        <w:jc w:val="both"/>
        <w:rPr>
          <w:color w:val="215E99" w:themeColor="text2" w:themeTint="BF"/>
        </w:rPr>
      </w:pPr>
      <w:r w:rsidRPr="00FA4580">
        <w:rPr>
          <w:color w:val="215E99" w:themeColor="text2" w:themeTint="BF"/>
        </w:rPr>
        <w:t xml:space="preserve">Je stravenkový paušál uznatelným mzdovým výdajem? </w:t>
      </w:r>
    </w:p>
    <w:p w14:paraId="442EB76B" w14:textId="77777777" w:rsidR="00FA4580" w:rsidRPr="00FA4580" w:rsidRDefault="00FA4580" w:rsidP="005047D5">
      <w:pPr>
        <w:pStyle w:val="Odstavecseseznamem"/>
        <w:numPr>
          <w:ilvl w:val="0"/>
          <w:numId w:val="3"/>
        </w:numPr>
        <w:ind w:left="1560" w:hanging="426"/>
        <w:jc w:val="both"/>
      </w:pPr>
      <w:r w:rsidRPr="00FA4580">
        <w:t>Osobní výdaje jsou způsobilé ve výši:</w:t>
      </w:r>
    </w:p>
    <w:p w14:paraId="1998C054" w14:textId="77777777" w:rsidR="00FA4580" w:rsidRPr="00FA4580" w:rsidRDefault="00FA4580" w:rsidP="005047D5">
      <w:pPr>
        <w:pStyle w:val="Odstavecseseznamem"/>
        <w:numPr>
          <w:ilvl w:val="0"/>
          <w:numId w:val="8"/>
        </w:numPr>
        <w:ind w:left="1560" w:hanging="284"/>
        <w:jc w:val="both"/>
      </w:pPr>
      <w:r w:rsidRPr="00927A4D">
        <w:t xml:space="preserve">hrubé mzdy/platu, která zahrnuje základní </w:t>
      </w:r>
      <w:r w:rsidRPr="00FA4580">
        <w:t>mzdu/plat, příplatky, doplatky odměny a zákonem stanovené náhrady (např. dovolená, lékař, svatba, pohřeb, osobní/služební volno, indispoziční volno</w:t>
      </w:r>
    </w:p>
    <w:p w14:paraId="4F3F5A7D" w14:textId="7AB619DA" w:rsidR="00FA4580" w:rsidRPr="00FA4580" w:rsidRDefault="00FA4580" w:rsidP="005047D5">
      <w:pPr>
        <w:pStyle w:val="Odstavecseseznamem"/>
        <w:numPr>
          <w:ilvl w:val="0"/>
          <w:numId w:val="8"/>
        </w:numPr>
        <w:ind w:left="1560" w:hanging="284"/>
        <w:jc w:val="both"/>
      </w:pPr>
      <w:r w:rsidRPr="00FA4580">
        <w:t>dávky v nemoci po dobu, kdy je hradí zaměstnavatel), včetně</w:t>
      </w:r>
    </w:p>
    <w:p w14:paraId="4C7F4659" w14:textId="77777777" w:rsidR="00FA4580" w:rsidRPr="00FA4580" w:rsidRDefault="00FA4580" w:rsidP="005047D5">
      <w:pPr>
        <w:pStyle w:val="Odstavecseseznamem"/>
        <w:numPr>
          <w:ilvl w:val="0"/>
          <w:numId w:val="8"/>
        </w:numPr>
        <w:ind w:left="1560" w:hanging="284"/>
        <w:jc w:val="both"/>
      </w:pPr>
      <w:r w:rsidRPr="00FA4580">
        <w:t>zákonem stanovených odvodů hrazených zaměstnavatelem – zdravotní pojištění, pojištění na sociální zabezpečení, příděl do Fondu kulturních a sociálních potřeb (dále jen „FKSP“), včetně</w:t>
      </w:r>
    </w:p>
    <w:p w14:paraId="49BAB579" w14:textId="13D2D1AB" w:rsidR="00FA4580" w:rsidRPr="00FA4580" w:rsidRDefault="00FA4580" w:rsidP="005047D5">
      <w:pPr>
        <w:pStyle w:val="Odstavecseseznamem"/>
        <w:numPr>
          <w:ilvl w:val="0"/>
          <w:numId w:val="8"/>
        </w:numPr>
        <w:ind w:left="1560" w:hanging="284"/>
        <w:jc w:val="both"/>
      </w:pPr>
      <w:r w:rsidRPr="00FA4580">
        <w:t>dalších náhrad, příspěvků či jiných benefitů hrazených zaměstnavatelem (nikoli z</w:t>
      </w:r>
      <w:r w:rsidR="00CC4C9C">
        <w:t> </w:t>
      </w:r>
      <w:r w:rsidRPr="00FA4580">
        <w:t xml:space="preserve">FKSP) vyplývajících   z platných   národních   právních   předpisů (např.   příspěvek na zdravotní prohlídku nebo pořízení výpisu ze zdravotní dokumentace) nebo vnitřních předpisů zaměstnavatele, vč. kolektivní smlouvy (např. stravenkový paušál/příspěvek na stravování </w:t>
      </w:r>
      <w:r w:rsidR="00CC4C9C">
        <w:t>–</w:t>
      </w:r>
      <w:r w:rsidRPr="00FA4580">
        <w:t xml:space="preserve"> </w:t>
      </w:r>
      <w:r w:rsidR="00A12CDD">
        <w:t>z</w:t>
      </w:r>
      <w:r w:rsidRPr="00FA4580">
        <w:t>působilým osobním výdajem je pouze část příspěvku na stravování hrazená zaměstnavatelem, nikoli část hrazená z FKSP,</w:t>
      </w:r>
      <w:r w:rsidR="00CC4C9C">
        <w:t xml:space="preserve"> </w:t>
      </w:r>
      <w:r w:rsidRPr="00FA4580">
        <w:t>ta je již pokryta celým odvodem zaměstnavatele do FKSP v předchozím bodě. Stejně tak nejsou způsobilé další příspěvky a benefity poskytnuté z FKSP, např. dary, příspěvky na rekreaci).</w:t>
      </w:r>
    </w:p>
    <w:p w14:paraId="2FF18EC6" w14:textId="77777777" w:rsidR="00FA4580" w:rsidRDefault="00FA4580" w:rsidP="00FA4580">
      <w:pPr>
        <w:pStyle w:val="Odstavecseseznamem"/>
        <w:jc w:val="both"/>
        <w:rPr>
          <w:color w:val="215E99" w:themeColor="text2" w:themeTint="BF"/>
        </w:rPr>
      </w:pPr>
    </w:p>
    <w:p w14:paraId="71A0277E" w14:textId="56CE7A88" w:rsidR="00927A4D" w:rsidRDefault="00927A4D" w:rsidP="00927A4D">
      <w:pPr>
        <w:pStyle w:val="Odstavecseseznamem"/>
        <w:numPr>
          <w:ilvl w:val="0"/>
          <w:numId w:val="9"/>
        </w:numPr>
        <w:tabs>
          <w:tab w:val="left" w:pos="1276"/>
        </w:tabs>
        <w:jc w:val="both"/>
        <w:rPr>
          <w:color w:val="215E99" w:themeColor="text2" w:themeTint="BF"/>
        </w:rPr>
      </w:pPr>
      <w:r w:rsidRPr="00927A4D">
        <w:rPr>
          <w:color w:val="215E99" w:themeColor="text2" w:themeTint="BF"/>
        </w:rPr>
        <w:t>Rozpočtová tabulka, jakožto povinná příloha</w:t>
      </w:r>
      <w:r w:rsidR="00CC4C9C">
        <w:rPr>
          <w:color w:val="215E99" w:themeColor="text2" w:themeTint="BF"/>
        </w:rPr>
        <w:t xml:space="preserve">: </w:t>
      </w:r>
      <w:r w:rsidRPr="00927A4D">
        <w:rPr>
          <w:color w:val="215E99" w:themeColor="text2" w:themeTint="BF"/>
        </w:rPr>
        <w:t>vše má být v této jedné tabulce? Všichni partneři pohromadě? Nebo máme rozpočty dělit dle partnerů?</w:t>
      </w:r>
    </w:p>
    <w:p w14:paraId="72C8833D" w14:textId="77777777" w:rsidR="00927A4D" w:rsidRDefault="00927A4D" w:rsidP="00FA4580">
      <w:pPr>
        <w:pStyle w:val="Odstavecseseznamem"/>
        <w:jc w:val="both"/>
        <w:rPr>
          <w:color w:val="215E99" w:themeColor="text2" w:themeTint="BF"/>
        </w:rPr>
      </w:pPr>
    </w:p>
    <w:p w14:paraId="1AD0C770" w14:textId="6F555228" w:rsidR="00FA4580" w:rsidRDefault="00FA4580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 w:rsidRPr="00FA4580">
        <w:t xml:space="preserve">Veškeré výdaje za projekt by měly být obsaženy v jedné tabulce, pro přehled </w:t>
      </w:r>
      <w:r w:rsidRPr="00CC4C9C">
        <w:t>přidat sloupec, kde specifikujete, kterému z partnerů výdaj náleží</w:t>
      </w:r>
      <w:r w:rsidRPr="00FA4580">
        <w:t xml:space="preserve"> (označení dle zavedených zkratek např.). Další doprovodné rozpočtové tabulky jednotlivých partnerů je samozřejmě také možné si pro Vaši potřebu vytvořit.</w:t>
      </w:r>
    </w:p>
    <w:p w14:paraId="4CE9FB08" w14:textId="77777777" w:rsidR="00F32AAC" w:rsidRDefault="00F32AAC" w:rsidP="00F32AAC"/>
    <w:p w14:paraId="528F545D" w14:textId="4A3F9543" w:rsidR="00F32AAC" w:rsidRDefault="00F32AAC" w:rsidP="00F32AAC">
      <w:pPr>
        <w:tabs>
          <w:tab w:val="left" w:pos="1180"/>
        </w:tabs>
      </w:pPr>
      <w:r>
        <w:tab/>
      </w:r>
    </w:p>
    <w:p w14:paraId="3BDE54D5" w14:textId="5CEF27EA" w:rsidR="00F32AAC" w:rsidRPr="00DB66E7" w:rsidRDefault="00F32AAC" w:rsidP="00232F94">
      <w:pPr>
        <w:pStyle w:val="Odstavecseseznamem"/>
        <w:numPr>
          <w:ilvl w:val="0"/>
          <w:numId w:val="9"/>
        </w:numPr>
        <w:tabs>
          <w:tab w:val="left" w:pos="1180"/>
          <w:tab w:val="left" w:pos="1276"/>
        </w:tabs>
        <w:jc w:val="both"/>
      </w:pPr>
      <w:r w:rsidRPr="00DB66E7">
        <w:rPr>
          <w:color w:val="215E99" w:themeColor="text2" w:themeTint="BF"/>
        </w:rPr>
        <w:lastRenderedPageBreak/>
        <w:t>Může být kofinancování vlastních prostředků použito</w:t>
      </w:r>
      <w:r w:rsidR="00DB66E7">
        <w:rPr>
          <w:color w:val="215E99" w:themeColor="text2" w:themeTint="BF"/>
        </w:rPr>
        <w:t xml:space="preserve"> </w:t>
      </w:r>
      <w:r w:rsidRPr="00DB66E7">
        <w:rPr>
          <w:color w:val="215E99" w:themeColor="text2" w:themeTint="BF"/>
        </w:rPr>
        <w:t>z jiných zdrojů, například St</w:t>
      </w:r>
      <w:r w:rsidR="00DB66E7">
        <w:rPr>
          <w:color w:val="215E99" w:themeColor="text2" w:themeTint="BF"/>
        </w:rPr>
        <w:t>á</w:t>
      </w:r>
      <w:r w:rsidRPr="00DB66E7">
        <w:rPr>
          <w:color w:val="215E99" w:themeColor="text2" w:themeTint="BF"/>
        </w:rPr>
        <w:t>tního fo</w:t>
      </w:r>
      <w:r w:rsidR="00DB66E7">
        <w:rPr>
          <w:color w:val="215E99" w:themeColor="text2" w:themeTint="BF"/>
        </w:rPr>
        <w:t>nd</w:t>
      </w:r>
      <w:r w:rsidRPr="00DB66E7">
        <w:rPr>
          <w:color w:val="215E99" w:themeColor="text2" w:themeTint="BF"/>
        </w:rPr>
        <w:t xml:space="preserve">u životního </w:t>
      </w:r>
      <w:r w:rsidR="00DB66E7">
        <w:rPr>
          <w:color w:val="215E99" w:themeColor="text2" w:themeTint="BF"/>
        </w:rPr>
        <w:t>prostředí?</w:t>
      </w:r>
    </w:p>
    <w:p w14:paraId="2B9CFA4A" w14:textId="77777777" w:rsidR="00DB66E7" w:rsidRDefault="00DB66E7" w:rsidP="00DB66E7">
      <w:pPr>
        <w:pStyle w:val="Odstavecseseznamem"/>
        <w:tabs>
          <w:tab w:val="left" w:pos="1180"/>
          <w:tab w:val="left" w:pos="1276"/>
        </w:tabs>
        <w:jc w:val="both"/>
      </w:pPr>
    </w:p>
    <w:p w14:paraId="7F61DEF5" w14:textId="295C6943" w:rsidR="00DB66E7" w:rsidRPr="00DB66E7" w:rsidRDefault="00DB66E7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 w:rsidRPr="00DB66E7">
        <w:t xml:space="preserve">Pro své kofinancování </w:t>
      </w:r>
      <w:r>
        <w:t>lze využít</w:t>
      </w:r>
      <w:r w:rsidRPr="00DB66E7">
        <w:t xml:space="preserve"> prostředků, které </w:t>
      </w:r>
      <w:r>
        <w:t xml:space="preserve">žadatel získá </w:t>
      </w:r>
      <w:r w:rsidRPr="00DB66E7">
        <w:t xml:space="preserve">ze SFŽP formou podpory </w:t>
      </w:r>
      <w:r>
        <w:t xml:space="preserve">na tento konkrétní projekt z MGS </w:t>
      </w:r>
      <w:r w:rsidRPr="00DB66E7">
        <w:t xml:space="preserve">(příspěvky na kofinancování projektů, případně půjčka apod.). </w:t>
      </w:r>
      <w:r>
        <w:t>N</w:t>
      </w:r>
      <w:r w:rsidRPr="00DB66E7">
        <w:t xml:space="preserve">elze </w:t>
      </w:r>
      <w:r>
        <w:t xml:space="preserve">ovšem </w:t>
      </w:r>
      <w:r w:rsidRPr="00DB66E7">
        <w:t>využít a akceptovat, že by 10% podíl byl hrazen z jiného dotačního programu (</w:t>
      </w:r>
      <w:r>
        <w:t xml:space="preserve">např. </w:t>
      </w:r>
      <w:r w:rsidRPr="00DB66E7">
        <w:t xml:space="preserve">OPŽP) </w:t>
      </w:r>
      <w:r>
        <w:t>v rámci projektu v tomto jiném dotačním titulu.</w:t>
      </w:r>
      <w:r w:rsidRPr="00DB66E7">
        <w:t xml:space="preserve"> Tam by se jednalo o dvojí financování.</w:t>
      </w:r>
    </w:p>
    <w:p w14:paraId="6540A025" w14:textId="77777777" w:rsidR="00DB66E7" w:rsidRDefault="00DB66E7" w:rsidP="00CC4C9C">
      <w:pPr>
        <w:pStyle w:val="Odstavecseseznamem"/>
        <w:ind w:left="1560"/>
        <w:jc w:val="both"/>
      </w:pPr>
    </w:p>
    <w:p w14:paraId="6C112917" w14:textId="7A4D7725" w:rsidR="003B6A66" w:rsidRPr="003B6A66" w:rsidRDefault="003B6A66" w:rsidP="003B6A66">
      <w:pPr>
        <w:pStyle w:val="Odstavecseseznamem"/>
        <w:numPr>
          <w:ilvl w:val="0"/>
          <w:numId w:val="9"/>
        </w:numPr>
        <w:tabs>
          <w:tab w:val="left" w:pos="1180"/>
          <w:tab w:val="left" w:pos="1276"/>
        </w:tabs>
        <w:jc w:val="both"/>
      </w:pPr>
      <w:r w:rsidRPr="00DB66E7">
        <w:rPr>
          <w:color w:val="215E99" w:themeColor="text2" w:themeTint="BF"/>
        </w:rPr>
        <w:t xml:space="preserve">Může být </w:t>
      </w:r>
      <w:r>
        <w:rPr>
          <w:color w:val="215E99" w:themeColor="text2" w:themeTint="BF"/>
        </w:rPr>
        <w:t>zakoupen v rámci projektu automobil?</w:t>
      </w:r>
    </w:p>
    <w:p w14:paraId="4EE10588" w14:textId="48495F3F" w:rsidR="003B6A66" w:rsidRDefault="003B6A66" w:rsidP="00CC4C9C">
      <w:pPr>
        <w:pStyle w:val="Odstavecseseznamem"/>
        <w:numPr>
          <w:ilvl w:val="0"/>
          <w:numId w:val="3"/>
        </w:numPr>
        <w:ind w:left="1560" w:hanging="426"/>
        <w:jc w:val="both"/>
      </w:pPr>
      <w:r>
        <w:t>Automobil je za splnění níže uvedených podmínek způsobilý, ale musí být pro projekt opravdu klíčový a nezbytný. Vzhledem k celkové výši způsobilých výdajů projektů 5 000 000 Kč by se jednalo o vysoký výdaj z celkového rozpočtu projektu, a proto jeho nezbytnost musí být řádně odůvodněna.</w:t>
      </w:r>
    </w:p>
    <w:p w14:paraId="15DE3C38" w14:textId="2C7BCF6C" w:rsidR="003B6A66" w:rsidRPr="00CC4C9C" w:rsidRDefault="003B6A66" w:rsidP="00CC4C9C">
      <w:pPr>
        <w:pStyle w:val="Odstavecseseznamem"/>
        <w:ind w:left="1560"/>
        <w:jc w:val="both"/>
      </w:pPr>
      <w:r>
        <w:t xml:space="preserve">V případě </w:t>
      </w:r>
      <w:r w:rsidR="003B0E10">
        <w:t>pořizování vozidla m</w:t>
      </w:r>
      <w:r w:rsidRPr="003B6A66">
        <w:t xml:space="preserve">usí být splněny následující </w:t>
      </w:r>
      <w:r w:rsidRPr="00CC4C9C">
        <w:t>podmínky</w:t>
      </w:r>
      <w:r w:rsidRPr="003B6A66">
        <w:t>:</w:t>
      </w:r>
    </w:p>
    <w:p w14:paraId="007F2552" w14:textId="77777777" w:rsidR="00CC4C9C" w:rsidRDefault="003B6A66" w:rsidP="00CC4C9C">
      <w:pPr>
        <w:pStyle w:val="Odstavecseseznamem"/>
        <w:numPr>
          <w:ilvl w:val="0"/>
          <w:numId w:val="21"/>
        </w:numPr>
        <w:jc w:val="both"/>
      </w:pPr>
      <w:r>
        <w:t xml:space="preserve">Výše všech investičních výdajů včetně vozidla </w:t>
      </w:r>
      <w:r w:rsidRPr="003B6A66">
        <w:t>lze uplatnit maximálně do výše 30 % z konečných způsobilých výdajů</w:t>
      </w:r>
      <w:r w:rsidR="003B0E10">
        <w:t>.</w:t>
      </w:r>
    </w:p>
    <w:p w14:paraId="018C4AD9" w14:textId="77777777" w:rsidR="00CC4C9C" w:rsidRDefault="003B6A66" w:rsidP="00CC4C9C">
      <w:pPr>
        <w:pStyle w:val="Odstavecseseznamem"/>
        <w:numPr>
          <w:ilvl w:val="0"/>
          <w:numId w:val="21"/>
        </w:numPr>
        <w:jc w:val="both"/>
      </w:pPr>
      <w:r>
        <w:t xml:space="preserve">Pokud </w:t>
      </w:r>
      <w:r w:rsidRPr="003B6A66">
        <w:t>půjde o silniční vozidla,</w:t>
      </w:r>
      <w:r>
        <w:t xml:space="preserve"> musí mít </w:t>
      </w:r>
      <w:r w:rsidRPr="003B6A66">
        <w:t xml:space="preserve">nulové přímé výfukové emise. </w:t>
      </w:r>
    </w:p>
    <w:p w14:paraId="64E907F4" w14:textId="227BC6F4" w:rsidR="003B6A66" w:rsidRPr="003B6A66" w:rsidRDefault="003B6A66" w:rsidP="00CC4C9C">
      <w:pPr>
        <w:pStyle w:val="Odstavecseseznamem"/>
        <w:numPr>
          <w:ilvl w:val="0"/>
          <w:numId w:val="21"/>
        </w:numPr>
        <w:jc w:val="both"/>
      </w:pPr>
      <w:r w:rsidRPr="003B6A66">
        <w:t>Jedná-li se o vozidlo pro zvláštní účely jiné než osobní vůz a není vhodné (technicky a ekonomicky) pořídit bezemisní vozidlo, pak bude podporována nejlepší dostupná technologie v dané kategorii vozidel.</w:t>
      </w:r>
    </w:p>
    <w:p w14:paraId="5AE2FFD2" w14:textId="77777777" w:rsidR="003B6A66" w:rsidRPr="003B6A66" w:rsidRDefault="003B6A66" w:rsidP="00CC4C9C">
      <w:pPr>
        <w:pStyle w:val="Odstavecseseznamem"/>
        <w:ind w:left="1560"/>
        <w:jc w:val="both"/>
      </w:pPr>
    </w:p>
    <w:p w14:paraId="517CEF82" w14:textId="77777777" w:rsidR="003B6A66" w:rsidRPr="003B6A66" w:rsidRDefault="003B6A66" w:rsidP="00CC4C9C">
      <w:pPr>
        <w:pStyle w:val="Odstavecseseznamem"/>
        <w:ind w:left="1560"/>
        <w:jc w:val="both"/>
      </w:pPr>
    </w:p>
    <w:p w14:paraId="1FF83855" w14:textId="77777777" w:rsidR="003B6A66" w:rsidRPr="00F32AAC" w:rsidRDefault="003B6A66" w:rsidP="00CC4C9C">
      <w:pPr>
        <w:pStyle w:val="Odstavecseseznamem"/>
        <w:ind w:left="1560"/>
        <w:jc w:val="both"/>
      </w:pPr>
    </w:p>
    <w:sectPr w:rsidR="003B6A66" w:rsidRPr="00F32AAC" w:rsidSect="00CB3103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EAD8" w14:textId="77777777" w:rsidR="00210958" w:rsidRDefault="00210958" w:rsidP="00210958">
      <w:pPr>
        <w:spacing w:after="0" w:line="240" w:lineRule="auto"/>
      </w:pPr>
      <w:r>
        <w:separator/>
      </w:r>
    </w:p>
  </w:endnote>
  <w:endnote w:type="continuationSeparator" w:id="0">
    <w:p w14:paraId="71CB1CAE" w14:textId="77777777" w:rsidR="00210958" w:rsidRDefault="00210958" w:rsidP="0021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1669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93D92ED" w14:textId="22E5D92A" w:rsidR="00210958" w:rsidRPr="00210958" w:rsidRDefault="00210958">
            <w:pPr>
              <w:pStyle w:val="Zpat"/>
              <w:rPr>
                <w:sz w:val="16"/>
                <w:szCs w:val="16"/>
              </w:rPr>
            </w:pPr>
            <w:r w:rsidRPr="00210958">
              <w:rPr>
                <w:sz w:val="16"/>
                <w:szCs w:val="16"/>
              </w:rPr>
              <w:t xml:space="preserve">Stránka </w:t>
            </w:r>
            <w:r w:rsidRPr="00210958">
              <w:rPr>
                <w:sz w:val="16"/>
                <w:szCs w:val="16"/>
              </w:rPr>
              <w:fldChar w:fldCharType="begin"/>
            </w:r>
            <w:r w:rsidRPr="00210958">
              <w:rPr>
                <w:sz w:val="16"/>
                <w:szCs w:val="16"/>
              </w:rPr>
              <w:instrText>PAGE</w:instrText>
            </w:r>
            <w:r w:rsidRPr="00210958">
              <w:rPr>
                <w:sz w:val="16"/>
                <w:szCs w:val="16"/>
              </w:rPr>
              <w:fldChar w:fldCharType="separate"/>
            </w:r>
            <w:r w:rsidRPr="00210958">
              <w:rPr>
                <w:sz w:val="16"/>
                <w:szCs w:val="16"/>
              </w:rPr>
              <w:t>2</w:t>
            </w:r>
            <w:r w:rsidRPr="00210958">
              <w:rPr>
                <w:sz w:val="16"/>
                <w:szCs w:val="16"/>
              </w:rPr>
              <w:fldChar w:fldCharType="end"/>
            </w:r>
            <w:r w:rsidRPr="00210958">
              <w:rPr>
                <w:sz w:val="16"/>
                <w:szCs w:val="16"/>
              </w:rPr>
              <w:t xml:space="preserve"> z </w:t>
            </w:r>
            <w:r w:rsidRPr="00210958">
              <w:rPr>
                <w:sz w:val="16"/>
                <w:szCs w:val="16"/>
              </w:rPr>
              <w:fldChar w:fldCharType="begin"/>
            </w:r>
            <w:r w:rsidRPr="00210958">
              <w:rPr>
                <w:sz w:val="16"/>
                <w:szCs w:val="16"/>
              </w:rPr>
              <w:instrText>NUMPAGES</w:instrText>
            </w:r>
            <w:r w:rsidRPr="00210958">
              <w:rPr>
                <w:sz w:val="16"/>
                <w:szCs w:val="16"/>
              </w:rPr>
              <w:fldChar w:fldCharType="separate"/>
            </w:r>
            <w:r w:rsidRPr="00210958">
              <w:rPr>
                <w:sz w:val="16"/>
                <w:szCs w:val="16"/>
              </w:rPr>
              <w:t>2</w:t>
            </w:r>
            <w:r w:rsidRPr="0021095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C049CB2" w14:textId="77777777" w:rsidR="00210958" w:rsidRDefault="00210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C0F7" w14:textId="77777777" w:rsidR="00210958" w:rsidRDefault="00210958" w:rsidP="00210958">
      <w:pPr>
        <w:spacing w:after="0" w:line="240" w:lineRule="auto"/>
      </w:pPr>
      <w:r>
        <w:separator/>
      </w:r>
    </w:p>
  </w:footnote>
  <w:footnote w:type="continuationSeparator" w:id="0">
    <w:p w14:paraId="125B3899" w14:textId="77777777" w:rsidR="00210958" w:rsidRDefault="00210958" w:rsidP="0021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93EA" w14:textId="3846BA35" w:rsidR="00210958" w:rsidRDefault="004F466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7F93E8" wp14:editId="69212DBB">
          <wp:simplePos x="0" y="0"/>
          <wp:positionH relativeFrom="column">
            <wp:posOffset>3474263</wp:posOffset>
          </wp:positionH>
          <wp:positionV relativeFrom="paragraph">
            <wp:posOffset>-273634</wp:posOffset>
          </wp:positionV>
          <wp:extent cx="2398316" cy="627812"/>
          <wp:effectExtent l="0" t="0" r="2540" b="1270"/>
          <wp:wrapNone/>
          <wp:docPr id="684255551" name="obrázek 2" descr="Obsah obrázku text, Písmo, snímek obrazovky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2" descr="Obsah obrázku text, Písmo, snímek obrazovky, Grafik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16" cy="62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227BB5" wp14:editId="33A391E7">
          <wp:simplePos x="0" y="0"/>
          <wp:positionH relativeFrom="column">
            <wp:posOffset>79832</wp:posOffset>
          </wp:positionH>
          <wp:positionV relativeFrom="paragraph">
            <wp:posOffset>-222428</wp:posOffset>
          </wp:positionV>
          <wp:extent cx="2329921" cy="508151"/>
          <wp:effectExtent l="0" t="0" r="0" b="6350"/>
          <wp:wrapNone/>
          <wp:docPr id="1562867064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ázek 1" descr="Obsah obrázku text, Písmo, Grafika, logo&#10;&#10;Popis byl vytvořen automaticky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921" cy="508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CE8"/>
    <w:multiLevelType w:val="hybridMultilevel"/>
    <w:tmpl w:val="1D44F930"/>
    <w:lvl w:ilvl="0" w:tplc="10DAC92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236981"/>
    <w:multiLevelType w:val="hybridMultilevel"/>
    <w:tmpl w:val="231C308C"/>
    <w:lvl w:ilvl="0" w:tplc="883E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3DA0"/>
    <w:multiLevelType w:val="hybridMultilevel"/>
    <w:tmpl w:val="99F60DE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457CE4"/>
    <w:multiLevelType w:val="hybridMultilevel"/>
    <w:tmpl w:val="9A621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287D"/>
    <w:multiLevelType w:val="hybridMultilevel"/>
    <w:tmpl w:val="0958EA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866"/>
    <w:multiLevelType w:val="hybridMultilevel"/>
    <w:tmpl w:val="945E72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01739"/>
    <w:multiLevelType w:val="hybridMultilevel"/>
    <w:tmpl w:val="314EF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0C46"/>
    <w:multiLevelType w:val="hybridMultilevel"/>
    <w:tmpl w:val="61205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09EF"/>
    <w:multiLevelType w:val="hybridMultilevel"/>
    <w:tmpl w:val="8190E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4C81"/>
    <w:multiLevelType w:val="hybridMultilevel"/>
    <w:tmpl w:val="8DE070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176806"/>
    <w:multiLevelType w:val="hybridMultilevel"/>
    <w:tmpl w:val="37CA88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85144"/>
    <w:multiLevelType w:val="hybridMultilevel"/>
    <w:tmpl w:val="CCFECB8C"/>
    <w:lvl w:ilvl="0" w:tplc="D0CE2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410008"/>
    <w:multiLevelType w:val="hybridMultilevel"/>
    <w:tmpl w:val="A6E2C892"/>
    <w:lvl w:ilvl="0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A837B65"/>
    <w:multiLevelType w:val="hybridMultilevel"/>
    <w:tmpl w:val="6C824982"/>
    <w:lvl w:ilvl="0" w:tplc="60BA1D34">
      <w:start w:val="1"/>
      <w:numFmt w:val="decimal"/>
      <w:lvlText w:val="%1."/>
      <w:lvlJc w:val="left"/>
      <w:pPr>
        <w:ind w:left="1440" w:hanging="360"/>
      </w:pPr>
      <w:rPr>
        <w:color w:val="215E99" w:themeColor="text2" w:themeTint="BF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7D2144"/>
    <w:multiLevelType w:val="hybridMultilevel"/>
    <w:tmpl w:val="67AEE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F3B6D"/>
    <w:multiLevelType w:val="hybridMultilevel"/>
    <w:tmpl w:val="2E98EF6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93F7C"/>
    <w:multiLevelType w:val="hybridMultilevel"/>
    <w:tmpl w:val="2AEAE1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A6060D"/>
    <w:multiLevelType w:val="hybridMultilevel"/>
    <w:tmpl w:val="34CA8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E7E8A"/>
    <w:multiLevelType w:val="multilevel"/>
    <w:tmpl w:val="762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6C4739"/>
    <w:multiLevelType w:val="hybridMultilevel"/>
    <w:tmpl w:val="8190E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E1F09"/>
    <w:multiLevelType w:val="hybridMultilevel"/>
    <w:tmpl w:val="9A621E94"/>
    <w:lvl w:ilvl="0" w:tplc="9CA84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3456">
    <w:abstractNumId w:val="14"/>
  </w:num>
  <w:num w:numId="2" w16cid:durableId="947272784">
    <w:abstractNumId w:val="8"/>
  </w:num>
  <w:num w:numId="3" w16cid:durableId="1361198827">
    <w:abstractNumId w:val="16"/>
  </w:num>
  <w:num w:numId="4" w16cid:durableId="72508519">
    <w:abstractNumId w:val="4"/>
  </w:num>
  <w:num w:numId="5" w16cid:durableId="1165364566">
    <w:abstractNumId w:val="1"/>
  </w:num>
  <w:num w:numId="6" w16cid:durableId="507864319">
    <w:abstractNumId w:val="10"/>
  </w:num>
  <w:num w:numId="7" w16cid:durableId="909656007">
    <w:abstractNumId w:val="0"/>
  </w:num>
  <w:num w:numId="8" w16cid:durableId="1592852824">
    <w:abstractNumId w:val="2"/>
  </w:num>
  <w:num w:numId="9" w16cid:durableId="2115250847">
    <w:abstractNumId w:val="20"/>
  </w:num>
  <w:num w:numId="10" w16cid:durableId="1250651511">
    <w:abstractNumId w:val="18"/>
  </w:num>
  <w:num w:numId="11" w16cid:durableId="374627244">
    <w:abstractNumId w:val="19"/>
  </w:num>
  <w:num w:numId="12" w16cid:durableId="727916473">
    <w:abstractNumId w:val="6"/>
  </w:num>
  <w:num w:numId="13" w16cid:durableId="479466219">
    <w:abstractNumId w:val="13"/>
  </w:num>
  <w:num w:numId="14" w16cid:durableId="1136676289">
    <w:abstractNumId w:val="11"/>
  </w:num>
  <w:num w:numId="15" w16cid:durableId="1664576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869341">
    <w:abstractNumId w:val="9"/>
  </w:num>
  <w:num w:numId="17" w16cid:durableId="1893927744">
    <w:abstractNumId w:val="7"/>
  </w:num>
  <w:num w:numId="18" w16cid:durableId="2071607201">
    <w:abstractNumId w:val="3"/>
  </w:num>
  <w:num w:numId="19" w16cid:durableId="286088481">
    <w:abstractNumId w:val="5"/>
  </w:num>
  <w:num w:numId="20" w16cid:durableId="894121960">
    <w:abstractNumId w:val="15"/>
  </w:num>
  <w:num w:numId="21" w16cid:durableId="402215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F"/>
    <w:rsid w:val="00005FDE"/>
    <w:rsid w:val="00015A39"/>
    <w:rsid w:val="000A4248"/>
    <w:rsid w:val="000A6E08"/>
    <w:rsid w:val="000C1CCB"/>
    <w:rsid w:val="001036DC"/>
    <w:rsid w:val="0013265C"/>
    <w:rsid w:val="00141B62"/>
    <w:rsid w:val="001762CC"/>
    <w:rsid w:val="00191E70"/>
    <w:rsid w:val="001D4D08"/>
    <w:rsid w:val="001D7847"/>
    <w:rsid w:val="00210958"/>
    <w:rsid w:val="00212F94"/>
    <w:rsid w:val="00226DEE"/>
    <w:rsid w:val="00270CF1"/>
    <w:rsid w:val="00270F93"/>
    <w:rsid w:val="002857B4"/>
    <w:rsid w:val="002A19CC"/>
    <w:rsid w:val="002C7A6C"/>
    <w:rsid w:val="003164AA"/>
    <w:rsid w:val="00353DBB"/>
    <w:rsid w:val="00373156"/>
    <w:rsid w:val="00382284"/>
    <w:rsid w:val="00385DFF"/>
    <w:rsid w:val="00396959"/>
    <w:rsid w:val="003B0E10"/>
    <w:rsid w:val="003B3B77"/>
    <w:rsid w:val="003B4822"/>
    <w:rsid w:val="003B6A66"/>
    <w:rsid w:val="004121B2"/>
    <w:rsid w:val="00416FAE"/>
    <w:rsid w:val="00465877"/>
    <w:rsid w:val="004675A8"/>
    <w:rsid w:val="00495A73"/>
    <w:rsid w:val="004A00B7"/>
    <w:rsid w:val="004B5483"/>
    <w:rsid w:val="004D0D48"/>
    <w:rsid w:val="004E6C4A"/>
    <w:rsid w:val="004F466B"/>
    <w:rsid w:val="005047D5"/>
    <w:rsid w:val="00520C1F"/>
    <w:rsid w:val="005537D7"/>
    <w:rsid w:val="005623B8"/>
    <w:rsid w:val="00580D1A"/>
    <w:rsid w:val="00584FEA"/>
    <w:rsid w:val="00590DA1"/>
    <w:rsid w:val="005918BF"/>
    <w:rsid w:val="005A0B03"/>
    <w:rsid w:val="005A0FE5"/>
    <w:rsid w:val="005B704B"/>
    <w:rsid w:val="005C65C0"/>
    <w:rsid w:val="005D0192"/>
    <w:rsid w:val="005D0460"/>
    <w:rsid w:val="005D0FA2"/>
    <w:rsid w:val="005E7209"/>
    <w:rsid w:val="005F1E8E"/>
    <w:rsid w:val="0064215A"/>
    <w:rsid w:val="00653A96"/>
    <w:rsid w:val="00674FD0"/>
    <w:rsid w:val="006963A3"/>
    <w:rsid w:val="006B677C"/>
    <w:rsid w:val="006B6998"/>
    <w:rsid w:val="006C469D"/>
    <w:rsid w:val="006C584D"/>
    <w:rsid w:val="006D3CD4"/>
    <w:rsid w:val="006D4B96"/>
    <w:rsid w:val="006D7178"/>
    <w:rsid w:val="006E1074"/>
    <w:rsid w:val="00700BDD"/>
    <w:rsid w:val="007211F0"/>
    <w:rsid w:val="00724FB8"/>
    <w:rsid w:val="00740F63"/>
    <w:rsid w:val="00781FE7"/>
    <w:rsid w:val="00793CA6"/>
    <w:rsid w:val="007C2BD2"/>
    <w:rsid w:val="00842B76"/>
    <w:rsid w:val="00855276"/>
    <w:rsid w:val="00867C40"/>
    <w:rsid w:val="00871811"/>
    <w:rsid w:val="008C46A6"/>
    <w:rsid w:val="008E2F55"/>
    <w:rsid w:val="008E76F9"/>
    <w:rsid w:val="008F7F8F"/>
    <w:rsid w:val="009119E2"/>
    <w:rsid w:val="00916B3B"/>
    <w:rsid w:val="0091786C"/>
    <w:rsid w:val="009219C6"/>
    <w:rsid w:val="00927A4D"/>
    <w:rsid w:val="00953F3A"/>
    <w:rsid w:val="0096570E"/>
    <w:rsid w:val="00975EF3"/>
    <w:rsid w:val="00984895"/>
    <w:rsid w:val="009A533E"/>
    <w:rsid w:val="009B6E0E"/>
    <w:rsid w:val="009B759E"/>
    <w:rsid w:val="009E57FC"/>
    <w:rsid w:val="00A12CDD"/>
    <w:rsid w:val="00A47D25"/>
    <w:rsid w:val="00A6104D"/>
    <w:rsid w:val="00A716B8"/>
    <w:rsid w:val="00AA4341"/>
    <w:rsid w:val="00AB4AAB"/>
    <w:rsid w:val="00AD54C2"/>
    <w:rsid w:val="00AD7486"/>
    <w:rsid w:val="00AE2BB8"/>
    <w:rsid w:val="00B24BAC"/>
    <w:rsid w:val="00B366EF"/>
    <w:rsid w:val="00B65BCB"/>
    <w:rsid w:val="00B73BA6"/>
    <w:rsid w:val="00B953F8"/>
    <w:rsid w:val="00BB3E0B"/>
    <w:rsid w:val="00BC2704"/>
    <w:rsid w:val="00BD55C4"/>
    <w:rsid w:val="00BE2CCB"/>
    <w:rsid w:val="00BF1530"/>
    <w:rsid w:val="00C01B78"/>
    <w:rsid w:val="00C1557A"/>
    <w:rsid w:val="00C206FD"/>
    <w:rsid w:val="00C378A0"/>
    <w:rsid w:val="00C507CC"/>
    <w:rsid w:val="00CA2888"/>
    <w:rsid w:val="00CB2E48"/>
    <w:rsid w:val="00CB3103"/>
    <w:rsid w:val="00CC4C9C"/>
    <w:rsid w:val="00CD6036"/>
    <w:rsid w:val="00CF01A5"/>
    <w:rsid w:val="00D215E2"/>
    <w:rsid w:val="00D30D64"/>
    <w:rsid w:val="00D474F0"/>
    <w:rsid w:val="00D55FB5"/>
    <w:rsid w:val="00D81E68"/>
    <w:rsid w:val="00D81F28"/>
    <w:rsid w:val="00D952E0"/>
    <w:rsid w:val="00DB66E7"/>
    <w:rsid w:val="00DF202E"/>
    <w:rsid w:val="00E04F65"/>
    <w:rsid w:val="00E34385"/>
    <w:rsid w:val="00E42FFB"/>
    <w:rsid w:val="00E8174F"/>
    <w:rsid w:val="00E9664F"/>
    <w:rsid w:val="00EB067B"/>
    <w:rsid w:val="00EE3572"/>
    <w:rsid w:val="00F15ABB"/>
    <w:rsid w:val="00F22C7D"/>
    <w:rsid w:val="00F32AAC"/>
    <w:rsid w:val="00F36990"/>
    <w:rsid w:val="00F466B8"/>
    <w:rsid w:val="00F5103B"/>
    <w:rsid w:val="00F5612B"/>
    <w:rsid w:val="00F57FF8"/>
    <w:rsid w:val="00F63DFD"/>
    <w:rsid w:val="00F939EC"/>
    <w:rsid w:val="00F9401C"/>
    <w:rsid w:val="00FA4580"/>
    <w:rsid w:val="00FA7479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714533"/>
  <w15:chartTrackingRefBased/>
  <w15:docId w15:val="{CDB62C02-7E96-4662-B1BE-C6E805DF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66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66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66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66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66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66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664F"/>
    <w:rPr>
      <w:i/>
      <w:iCs/>
      <w:color w:val="404040" w:themeColor="text1" w:themeTint="BF"/>
    </w:rPr>
  </w:style>
  <w:style w:type="paragraph" w:styleId="Odstavecseseznamem">
    <w:name w:val="List Paragraph"/>
    <w:aliases w:val="A_wyliczenie,Akapit z listą5,Bullet 1,Dot pt,F5 List Paragraph,K-P_odwolanie,L,List Paragraph 1,List Paragraph1,List Paragraph11,List Paragraph4,List1,Nad,Normal bullet 2,Table of contents numbered,maz_wyliczenie,opis dzialania"/>
    <w:basedOn w:val="Normln"/>
    <w:link w:val="OdstavecseseznamemChar"/>
    <w:uiPriority w:val="99"/>
    <w:qFormat/>
    <w:rsid w:val="00E966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66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66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664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A6E0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6E0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5A7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3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1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15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1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958"/>
  </w:style>
  <w:style w:type="paragraph" w:styleId="Zpat">
    <w:name w:val="footer"/>
    <w:basedOn w:val="Normln"/>
    <w:link w:val="ZpatChar"/>
    <w:uiPriority w:val="99"/>
    <w:unhideWhenUsed/>
    <w:rsid w:val="0021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95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B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B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3BA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B677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A_wyliczenie Char,Akapit z listą5 Char,Bullet 1 Char,Dot pt Char,F5 List Paragraph Char,K-P_odwolanie Char,L Char,List Paragraph 1 Char,List Paragraph1 Char,List Paragraph11 Char,List Paragraph4 Char,List1 Char,Nad Char"/>
    <w:basedOn w:val="Standardnpsmoodstavce"/>
    <w:link w:val="Odstavecseseznamem"/>
    <w:uiPriority w:val="99"/>
    <w:locked/>
    <w:rsid w:val="003B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Lucie Valová</cp:lastModifiedBy>
  <cp:revision>57</cp:revision>
  <cp:lastPrinted>2025-06-03T10:28:00Z</cp:lastPrinted>
  <dcterms:created xsi:type="dcterms:W3CDTF">2024-12-18T09:57:00Z</dcterms:created>
  <dcterms:modified xsi:type="dcterms:W3CDTF">2025-06-03T13:03:00Z</dcterms:modified>
</cp:coreProperties>
</file>