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79231D" w14:textId="1B2FF4D5" w:rsidR="00EB24C9" w:rsidRPr="005B6521" w:rsidRDefault="00F930E8">
      <w:pPr>
        <w:rPr>
          <w:rFonts w:cstheme="minorHAnsi"/>
          <w:b/>
          <w:bCs/>
          <w:sz w:val="28"/>
          <w:szCs w:val="28"/>
          <w:lang w:val="cs-CZ"/>
        </w:rPr>
      </w:pPr>
      <w:bookmarkStart w:id="0" w:name="_GoBack"/>
      <w:bookmarkEnd w:id="0"/>
      <w:r w:rsidRPr="005B6521">
        <w:rPr>
          <w:rFonts w:cstheme="minorHAnsi"/>
          <w:b/>
          <w:bCs/>
          <w:sz w:val="28"/>
          <w:szCs w:val="28"/>
          <w:lang w:val="cs-CZ"/>
        </w:rPr>
        <w:t xml:space="preserve">Metodika pro komplexní vodohospodářské studie v rámci </w:t>
      </w:r>
      <w:r w:rsidR="00E814B7" w:rsidRPr="005B6521">
        <w:rPr>
          <w:rFonts w:cstheme="minorHAnsi"/>
          <w:b/>
          <w:bCs/>
          <w:sz w:val="28"/>
          <w:szCs w:val="28"/>
          <w:lang w:val="cs-CZ"/>
        </w:rPr>
        <w:t>NPO-POPFK, Podprogram 166</w:t>
      </w:r>
    </w:p>
    <w:p w14:paraId="3E163446" w14:textId="2A70A3D2" w:rsidR="00AA42D6" w:rsidRPr="005B6521" w:rsidRDefault="00AA42D6" w:rsidP="00001169">
      <w:pPr>
        <w:pStyle w:val="pododstavec"/>
        <w:spacing w:line="276" w:lineRule="auto"/>
        <w:ind w:right="0"/>
        <w:contextualSpacing w:val="0"/>
      </w:pPr>
    </w:p>
    <w:p w14:paraId="3E498A1F" w14:textId="17B3B176" w:rsidR="001008A4" w:rsidRPr="005B6521" w:rsidRDefault="001008A4" w:rsidP="00CD1D8D">
      <w:pPr>
        <w:spacing w:after="120"/>
        <w:rPr>
          <w:color w:val="auto"/>
          <w:u w:val="single"/>
          <w:lang w:val="cs-CZ"/>
        </w:rPr>
      </w:pPr>
      <w:r w:rsidRPr="005B6521">
        <w:rPr>
          <w:color w:val="auto"/>
          <w:u w:val="single"/>
          <w:lang w:val="cs-CZ"/>
        </w:rPr>
        <w:t>Žádost o poskytnutí finančního příspěvku</w:t>
      </w:r>
      <w:r w:rsidR="005F2B16" w:rsidRPr="005B6521">
        <w:rPr>
          <w:color w:val="auto"/>
          <w:u w:val="single"/>
          <w:lang w:val="cs-CZ"/>
        </w:rPr>
        <w:t xml:space="preserve"> na zpracování komplexní vodohospodářské studie</w:t>
      </w:r>
    </w:p>
    <w:p w14:paraId="782FFC1A" w14:textId="22B50A2C" w:rsidR="001F270B" w:rsidRPr="005B6521" w:rsidRDefault="001F270B" w:rsidP="008E2F00">
      <w:pPr>
        <w:spacing w:after="120"/>
        <w:rPr>
          <w:rFonts w:cstheme="minorHAnsi"/>
          <w:color w:val="auto"/>
          <w:lang w:val="cs-CZ"/>
        </w:rPr>
      </w:pPr>
      <w:r w:rsidRPr="005B6521">
        <w:rPr>
          <w:rFonts w:cstheme="minorHAnsi"/>
          <w:color w:val="auto"/>
          <w:lang w:val="cs-CZ"/>
        </w:rPr>
        <w:t>Součást</w:t>
      </w:r>
      <w:r w:rsidR="00E201C5" w:rsidRPr="005B6521">
        <w:rPr>
          <w:rFonts w:cstheme="minorHAnsi"/>
          <w:color w:val="auto"/>
          <w:lang w:val="cs-CZ"/>
        </w:rPr>
        <w:t>í</w:t>
      </w:r>
      <w:r w:rsidRPr="005B6521">
        <w:rPr>
          <w:rFonts w:cstheme="minorHAnsi"/>
          <w:color w:val="auto"/>
          <w:lang w:val="cs-CZ"/>
        </w:rPr>
        <w:t xml:space="preserve"> lokalizace akce je zákres plochy území řešeného komplexní vodohospodářsk</w:t>
      </w:r>
      <w:r w:rsidR="00870256" w:rsidRPr="005B6521">
        <w:rPr>
          <w:rFonts w:cstheme="minorHAnsi"/>
          <w:color w:val="auto"/>
          <w:lang w:val="cs-CZ"/>
        </w:rPr>
        <w:t>ou</w:t>
      </w:r>
      <w:r w:rsidRPr="005B6521">
        <w:rPr>
          <w:rFonts w:cstheme="minorHAnsi"/>
          <w:color w:val="auto"/>
          <w:lang w:val="cs-CZ"/>
        </w:rPr>
        <w:t xml:space="preserve"> studi</w:t>
      </w:r>
      <w:r w:rsidR="00870256" w:rsidRPr="005B6521">
        <w:rPr>
          <w:rFonts w:cstheme="minorHAnsi"/>
          <w:color w:val="auto"/>
          <w:lang w:val="cs-CZ"/>
        </w:rPr>
        <w:t>í</w:t>
      </w:r>
      <w:r w:rsidR="00A513E5" w:rsidRPr="005B6521">
        <w:rPr>
          <w:rFonts w:cstheme="minorHAnsi"/>
          <w:color w:val="auto"/>
          <w:lang w:val="cs-CZ"/>
        </w:rPr>
        <w:t xml:space="preserve"> </w:t>
      </w:r>
      <w:r w:rsidR="00E201C5" w:rsidRPr="005B6521">
        <w:rPr>
          <w:rFonts w:cstheme="minorHAnsi"/>
          <w:color w:val="auto"/>
          <w:lang w:val="cs-CZ"/>
        </w:rPr>
        <w:t>ve formátu shapefile (shp), odpovídající geometrie</w:t>
      </w:r>
      <w:r w:rsidRPr="005B6521">
        <w:rPr>
          <w:rFonts w:cstheme="minorHAnsi"/>
          <w:color w:val="auto"/>
          <w:lang w:val="cs-CZ"/>
        </w:rPr>
        <w:t xml:space="preserve"> </w:t>
      </w:r>
      <w:r w:rsidR="00E201C5" w:rsidRPr="005B6521">
        <w:rPr>
          <w:rFonts w:cstheme="minorHAnsi"/>
          <w:color w:val="auto"/>
          <w:lang w:val="cs-CZ"/>
        </w:rPr>
        <w:t>(</w:t>
      </w:r>
      <w:r w:rsidRPr="005B6521">
        <w:rPr>
          <w:rFonts w:cstheme="minorHAnsi"/>
          <w:color w:val="auto"/>
          <w:lang w:val="cs-CZ"/>
        </w:rPr>
        <w:t>polygon, linie</w:t>
      </w:r>
      <w:r w:rsidR="00E201C5" w:rsidRPr="005B6521">
        <w:rPr>
          <w:rFonts w:cstheme="minorHAnsi"/>
          <w:color w:val="auto"/>
          <w:lang w:val="cs-CZ"/>
        </w:rPr>
        <w:t>)</w:t>
      </w:r>
      <w:r w:rsidRPr="005B6521">
        <w:rPr>
          <w:rFonts w:cstheme="minorHAnsi"/>
          <w:color w:val="auto"/>
          <w:lang w:val="cs-CZ"/>
        </w:rPr>
        <w:t xml:space="preserve"> dle informace ve sloupci „Zákres“</w:t>
      </w:r>
      <w:r w:rsidR="00D04977" w:rsidRPr="005B6521">
        <w:rPr>
          <w:rFonts w:cstheme="minorHAnsi"/>
          <w:color w:val="auto"/>
          <w:lang w:val="cs-CZ"/>
        </w:rPr>
        <w:t xml:space="preserve"> </w:t>
      </w:r>
      <w:r w:rsidRPr="005B6521">
        <w:rPr>
          <w:rFonts w:cstheme="minorHAnsi"/>
          <w:color w:val="auto"/>
          <w:lang w:val="cs-CZ"/>
        </w:rPr>
        <w:t>v číselníku činností AOPK ČR (</w:t>
      </w:r>
      <w:hyperlink r:id="rId8" w:history="1">
        <w:r w:rsidRPr="005B6521">
          <w:rPr>
            <w:rFonts w:cstheme="minorHAnsi"/>
            <w:color w:val="auto"/>
            <w:lang w:val="cs-CZ"/>
          </w:rPr>
          <w:t>https://cinnosti.nature.cz/</w:t>
        </w:r>
      </w:hyperlink>
      <w:r w:rsidRPr="005B6521">
        <w:rPr>
          <w:rFonts w:cstheme="minorHAnsi"/>
          <w:color w:val="auto"/>
          <w:lang w:val="cs-CZ"/>
        </w:rPr>
        <w:t>)</w:t>
      </w:r>
      <w:r w:rsidR="005A00AB" w:rsidRPr="005B6521">
        <w:rPr>
          <w:rFonts w:cstheme="minorHAnsi"/>
          <w:color w:val="auto"/>
          <w:lang w:val="cs-CZ"/>
        </w:rPr>
        <w:t>. S</w:t>
      </w:r>
      <w:r w:rsidRPr="005B6521">
        <w:rPr>
          <w:rFonts w:cstheme="minorHAnsi"/>
          <w:color w:val="auto"/>
          <w:lang w:val="cs-CZ"/>
        </w:rPr>
        <w:t xml:space="preserve">oučástí </w:t>
      </w:r>
      <w:r w:rsidR="005A00AB" w:rsidRPr="005B6521">
        <w:rPr>
          <w:rFonts w:cstheme="minorHAnsi"/>
          <w:color w:val="auto"/>
          <w:lang w:val="cs-CZ"/>
        </w:rPr>
        <w:t xml:space="preserve">každého </w:t>
      </w:r>
      <w:r w:rsidRPr="005B6521">
        <w:rPr>
          <w:rFonts w:cstheme="minorHAnsi"/>
          <w:color w:val="auto"/>
          <w:lang w:val="cs-CZ"/>
        </w:rPr>
        <w:t xml:space="preserve">zákresu budou tyto atributy: segment (číselné označení zákresu), </w:t>
      </w:r>
      <w:r w:rsidR="000850CD" w:rsidRPr="005B6521">
        <w:rPr>
          <w:rFonts w:cstheme="minorHAnsi"/>
          <w:color w:val="auto"/>
          <w:lang w:val="cs-CZ"/>
        </w:rPr>
        <w:t>kód činnosti (z</w:t>
      </w:r>
      <w:r w:rsidRPr="005B6521">
        <w:rPr>
          <w:rFonts w:cstheme="minorHAnsi"/>
          <w:color w:val="auto"/>
          <w:lang w:val="cs-CZ"/>
        </w:rPr>
        <w:t xml:space="preserve"> číselníku činností), poznámka (textové označení činnosti v číselníku činností</w:t>
      </w:r>
      <w:r w:rsidR="000850CD" w:rsidRPr="005B6521">
        <w:rPr>
          <w:rFonts w:cstheme="minorHAnsi"/>
          <w:color w:val="auto"/>
          <w:lang w:val="cs-CZ"/>
        </w:rPr>
        <w:t xml:space="preserve"> - Zpracování komplexní vodohospodářské studie pro plochu povodí/ Zpracování komplexní vodohospodářské studie pro úsek vodního toku</w:t>
      </w:r>
      <w:r w:rsidRPr="005B6521">
        <w:rPr>
          <w:rFonts w:cstheme="minorHAnsi"/>
          <w:color w:val="auto"/>
          <w:lang w:val="cs-CZ"/>
        </w:rPr>
        <w:t>)</w:t>
      </w:r>
      <w:r w:rsidR="005A00AB" w:rsidRPr="005B6521">
        <w:rPr>
          <w:rFonts w:cstheme="minorHAnsi"/>
          <w:color w:val="auto"/>
          <w:lang w:val="cs-CZ"/>
        </w:rPr>
        <w:t>.</w:t>
      </w:r>
    </w:p>
    <w:p w14:paraId="45BF4DEC" w14:textId="7CA1F4BF" w:rsidR="00302E98" w:rsidRPr="005B6521" w:rsidRDefault="00302E98" w:rsidP="008E2F00">
      <w:pPr>
        <w:spacing w:after="120"/>
        <w:rPr>
          <w:rFonts w:cstheme="minorHAnsi"/>
          <w:color w:val="auto"/>
          <w:szCs w:val="20"/>
          <w:lang w:val="cs-CZ"/>
        </w:rPr>
      </w:pPr>
      <w:r w:rsidRPr="005B6521">
        <w:rPr>
          <w:rFonts w:cstheme="minorHAnsi"/>
          <w:color w:val="auto"/>
          <w:lang w:val="cs-CZ"/>
        </w:rPr>
        <w:t>Hodnota indikátoru (</w:t>
      </w:r>
      <w:r w:rsidRPr="005B6521">
        <w:rPr>
          <w:rFonts w:cstheme="minorHAnsi"/>
          <w:color w:val="auto"/>
          <w:szCs w:val="20"/>
          <w:lang w:val="cs-CZ"/>
        </w:rPr>
        <w:t>plocha území řešeného komplexními vodohospodá</w:t>
      </w:r>
      <w:r w:rsidR="006F3FEA" w:rsidRPr="005B6521">
        <w:rPr>
          <w:rFonts w:cstheme="minorHAnsi"/>
          <w:color w:val="auto"/>
          <w:szCs w:val="20"/>
          <w:lang w:val="cs-CZ"/>
        </w:rPr>
        <w:t>řskými studiemi) je</w:t>
      </w:r>
      <w:r w:rsidRPr="005B6521">
        <w:rPr>
          <w:rFonts w:cstheme="minorHAnsi"/>
          <w:color w:val="auto"/>
          <w:szCs w:val="20"/>
          <w:lang w:val="cs-CZ"/>
        </w:rPr>
        <w:t xml:space="preserve"> stanovena:</w:t>
      </w:r>
    </w:p>
    <w:p w14:paraId="3C86B1F9" w14:textId="53B25C86" w:rsidR="009F271D" w:rsidRPr="005B6521" w:rsidRDefault="00302E98" w:rsidP="008E2F00">
      <w:pPr>
        <w:pStyle w:val="Odstavecseseznamem"/>
        <w:numPr>
          <w:ilvl w:val="0"/>
          <w:numId w:val="5"/>
        </w:numPr>
        <w:spacing w:after="120" w:line="240" w:lineRule="auto"/>
        <w:ind w:left="714" w:hanging="357"/>
        <w:contextualSpacing w:val="0"/>
        <w:rPr>
          <w:rFonts w:asciiTheme="minorHAnsi" w:hAnsiTheme="minorHAnsi" w:cstheme="minorHAnsi"/>
          <w:b/>
          <w:color w:val="auto"/>
          <w:szCs w:val="22"/>
        </w:rPr>
      </w:pPr>
      <w:r w:rsidRPr="005B6521">
        <w:rPr>
          <w:rFonts w:asciiTheme="minorHAnsi" w:hAnsiTheme="minorHAnsi" w:cstheme="minorHAnsi"/>
          <w:color w:val="auto"/>
        </w:rPr>
        <w:t xml:space="preserve">Pro </w:t>
      </w:r>
      <w:r w:rsidR="006F3FEA" w:rsidRPr="005B6521">
        <w:rPr>
          <w:rFonts w:asciiTheme="minorHAnsi" w:hAnsiTheme="minorHAnsi" w:cstheme="minorHAnsi"/>
          <w:color w:val="auto"/>
        </w:rPr>
        <w:t xml:space="preserve">studii typu </w:t>
      </w:r>
      <w:r w:rsidR="009F271D" w:rsidRPr="005B6521">
        <w:rPr>
          <w:rFonts w:asciiTheme="minorHAnsi" w:hAnsiTheme="minorHAnsi" w:cstheme="minorHAnsi"/>
          <w:b/>
          <w:color w:val="auto"/>
        </w:rPr>
        <w:t>Systematické řešení pro plochu povodí na úrovni IV. řádu dle Strahlera (Směrnice Kap. III, Čl. 2, odst. 1, pododst. 1.1)</w:t>
      </w:r>
      <w:r w:rsidR="000A64E7" w:rsidRPr="005B6521">
        <w:rPr>
          <w:rFonts w:asciiTheme="minorHAnsi" w:hAnsiTheme="minorHAnsi" w:cstheme="minorHAnsi"/>
          <w:b/>
          <w:color w:val="auto"/>
        </w:rPr>
        <w:t xml:space="preserve"> </w:t>
      </w:r>
      <w:r w:rsidR="006F39A8" w:rsidRPr="005B6521">
        <w:rPr>
          <w:rFonts w:asciiTheme="minorHAnsi" w:hAnsiTheme="minorHAnsi" w:cstheme="minorHAnsi"/>
          <w:color w:val="auto"/>
        </w:rPr>
        <w:t>jako plocha celého povodí posuzovaného studií.</w:t>
      </w:r>
    </w:p>
    <w:p w14:paraId="28BFDC0D" w14:textId="0ADEE5AC" w:rsidR="00202C18" w:rsidRPr="005B6521" w:rsidRDefault="000A64E7" w:rsidP="008E2F00">
      <w:pPr>
        <w:pStyle w:val="Odstavecseseznamem"/>
        <w:numPr>
          <w:ilvl w:val="0"/>
          <w:numId w:val="5"/>
        </w:numPr>
        <w:spacing w:after="120" w:line="240" w:lineRule="auto"/>
        <w:ind w:left="714" w:hanging="357"/>
        <w:contextualSpacing w:val="0"/>
        <w:rPr>
          <w:rFonts w:asciiTheme="minorHAnsi" w:hAnsiTheme="minorHAnsi" w:cstheme="minorHAnsi"/>
          <w:color w:val="auto"/>
        </w:rPr>
      </w:pPr>
      <w:r w:rsidRPr="005B6521">
        <w:rPr>
          <w:rFonts w:asciiTheme="minorHAnsi" w:hAnsiTheme="minorHAnsi" w:cstheme="minorHAnsi"/>
          <w:color w:val="auto"/>
        </w:rPr>
        <w:t>Pro</w:t>
      </w:r>
      <w:r w:rsidR="006F3FEA" w:rsidRPr="005B6521">
        <w:rPr>
          <w:rFonts w:asciiTheme="minorHAnsi" w:hAnsiTheme="minorHAnsi" w:cstheme="minorHAnsi"/>
          <w:color w:val="auto"/>
        </w:rPr>
        <w:t xml:space="preserve"> studii typu</w:t>
      </w:r>
      <w:r w:rsidRPr="005B6521">
        <w:rPr>
          <w:rFonts w:asciiTheme="minorHAnsi" w:hAnsiTheme="minorHAnsi" w:cstheme="minorHAnsi"/>
          <w:color w:val="auto"/>
        </w:rPr>
        <w:t xml:space="preserve"> </w:t>
      </w:r>
      <w:r w:rsidR="009F271D" w:rsidRPr="005B6521">
        <w:rPr>
          <w:rFonts w:asciiTheme="minorHAnsi" w:hAnsiTheme="minorHAnsi" w:cstheme="minorHAnsi"/>
          <w:b/>
          <w:color w:val="auto"/>
        </w:rPr>
        <w:t>Řešení konkrétních problémů uceleného malého povodí nebo jeho části (Směrnice Kap. III, Čl. 2, odst. 1, pododst. 1.2)</w:t>
      </w:r>
      <w:r w:rsidRPr="005B6521">
        <w:rPr>
          <w:rStyle w:val="Znakapoznpodarou"/>
          <w:rFonts w:asciiTheme="minorHAnsi" w:hAnsiTheme="minorHAnsi" w:cstheme="minorHAnsi"/>
          <w:b/>
          <w:color w:val="auto"/>
        </w:rPr>
        <w:footnoteReference w:id="1"/>
      </w:r>
      <w:r w:rsidRPr="005B6521">
        <w:rPr>
          <w:rFonts w:asciiTheme="minorHAnsi" w:hAnsiTheme="minorHAnsi" w:cstheme="minorHAnsi"/>
          <w:b/>
          <w:color w:val="auto"/>
        </w:rPr>
        <w:t xml:space="preserve"> </w:t>
      </w:r>
      <w:r w:rsidR="006F39A8" w:rsidRPr="005B6521">
        <w:rPr>
          <w:rFonts w:asciiTheme="minorHAnsi" w:hAnsiTheme="minorHAnsi" w:cstheme="minorHAnsi"/>
          <w:color w:val="auto"/>
        </w:rPr>
        <w:t>jako plocha povodí nebo části povodí posuzovaného studií.</w:t>
      </w:r>
      <w:r w:rsidR="008B6DD3" w:rsidRPr="005B6521">
        <w:rPr>
          <w:rFonts w:asciiTheme="minorHAnsi" w:hAnsiTheme="minorHAnsi" w:cstheme="minorHAnsi"/>
          <w:color w:val="auto"/>
        </w:rPr>
        <w:t xml:space="preserve"> </w:t>
      </w:r>
    </w:p>
    <w:p w14:paraId="64057738" w14:textId="256BA937" w:rsidR="001500C8" w:rsidRPr="005B6521" w:rsidRDefault="006F3FEA" w:rsidP="008E2F00">
      <w:pPr>
        <w:pStyle w:val="Odstavecseseznamem"/>
        <w:numPr>
          <w:ilvl w:val="0"/>
          <w:numId w:val="5"/>
        </w:numPr>
        <w:spacing w:after="120" w:line="240" w:lineRule="auto"/>
        <w:ind w:left="714" w:hanging="357"/>
        <w:contextualSpacing w:val="0"/>
        <w:rPr>
          <w:rFonts w:asciiTheme="minorHAnsi" w:hAnsiTheme="minorHAnsi" w:cstheme="minorHAnsi"/>
          <w:b/>
          <w:color w:val="auto"/>
        </w:rPr>
      </w:pPr>
      <w:r w:rsidRPr="005B6521">
        <w:rPr>
          <w:rFonts w:asciiTheme="minorHAnsi" w:hAnsiTheme="minorHAnsi" w:cstheme="minorHAnsi"/>
          <w:color w:val="auto"/>
        </w:rPr>
        <w:t xml:space="preserve">Pro studii typu </w:t>
      </w:r>
      <w:r w:rsidR="009F271D" w:rsidRPr="005B6521">
        <w:rPr>
          <w:rFonts w:asciiTheme="minorHAnsi" w:hAnsiTheme="minorHAnsi" w:cstheme="minorHAnsi"/>
          <w:b/>
          <w:color w:val="auto"/>
        </w:rPr>
        <w:t>Řešení potenciálu úseku vodního toku včetně příbřežní zóny, popř. nivy (Směrnice Kap. III, Čl. 2, odst. 1, pododst. 1.</w:t>
      </w:r>
      <w:r w:rsidR="00F7633A">
        <w:rPr>
          <w:rFonts w:asciiTheme="minorHAnsi" w:hAnsiTheme="minorHAnsi" w:cstheme="minorHAnsi"/>
          <w:b/>
          <w:color w:val="auto"/>
        </w:rPr>
        <w:t>3</w:t>
      </w:r>
      <w:r w:rsidR="009F271D" w:rsidRPr="005B6521">
        <w:rPr>
          <w:rFonts w:asciiTheme="minorHAnsi" w:hAnsiTheme="minorHAnsi" w:cstheme="minorHAnsi"/>
          <w:b/>
          <w:color w:val="auto"/>
        </w:rPr>
        <w:t>)</w:t>
      </w:r>
      <w:r w:rsidRPr="005B6521">
        <w:rPr>
          <w:rFonts w:asciiTheme="minorHAnsi" w:hAnsiTheme="minorHAnsi" w:cstheme="minorHAnsi"/>
          <w:b/>
          <w:color w:val="auto"/>
        </w:rPr>
        <w:t xml:space="preserve"> </w:t>
      </w:r>
      <w:r w:rsidR="006F39A8" w:rsidRPr="005B6521">
        <w:rPr>
          <w:rFonts w:asciiTheme="minorHAnsi" w:hAnsiTheme="minorHAnsi" w:cstheme="minorHAnsi"/>
          <w:color w:val="auto"/>
        </w:rPr>
        <w:t xml:space="preserve">jako </w:t>
      </w:r>
      <w:r w:rsidR="002B48A3" w:rsidRPr="005B6521">
        <w:rPr>
          <w:rFonts w:asciiTheme="minorHAnsi" w:hAnsiTheme="minorHAnsi" w:cstheme="minorHAnsi"/>
          <w:color w:val="auto"/>
        </w:rPr>
        <w:t xml:space="preserve">součet </w:t>
      </w:r>
      <w:r w:rsidR="006F39A8" w:rsidRPr="005B6521">
        <w:rPr>
          <w:rFonts w:asciiTheme="minorHAnsi" w:hAnsiTheme="minorHAnsi" w:cstheme="minorHAnsi"/>
          <w:color w:val="auto"/>
        </w:rPr>
        <w:t>ploch</w:t>
      </w:r>
      <w:r w:rsidR="002B48A3" w:rsidRPr="005B6521">
        <w:rPr>
          <w:rFonts w:asciiTheme="minorHAnsi" w:hAnsiTheme="minorHAnsi" w:cstheme="minorHAnsi"/>
          <w:color w:val="auto"/>
        </w:rPr>
        <w:t xml:space="preserve">y </w:t>
      </w:r>
      <w:r w:rsidR="002B48A3" w:rsidRPr="005B6521">
        <w:rPr>
          <w:rFonts w:asciiTheme="minorHAnsi" w:hAnsiTheme="minorHAnsi" w:cstheme="minorHAnsi"/>
          <w:bCs/>
          <w:color w:val="auto"/>
        </w:rPr>
        <w:t>povodí příslušného k řešené</w:t>
      </w:r>
      <w:r w:rsidRPr="005B6521">
        <w:rPr>
          <w:rFonts w:asciiTheme="minorHAnsi" w:hAnsiTheme="minorHAnsi" w:cstheme="minorHAnsi"/>
          <w:bCs/>
          <w:color w:val="auto"/>
        </w:rPr>
        <w:t>mu</w:t>
      </w:r>
      <w:r w:rsidR="002B48A3" w:rsidRPr="005B6521">
        <w:rPr>
          <w:rFonts w:asciiTheme="minorHAnsi" w:hAnsiTheme="minorHAnsi" w:cstheme="minorHAnsi"/>
          <w:bCs/>
          <w:color w:val="auto"/>
        </w:rPr>
        <w:t xml:space="preserve"> úseku vodního toku a plochy nivy vodního toku pozitivně ovlivněné realizací navrženého opatření dále po proudu, např. po soutok s průtokově významnějším vodním tokem. Šířku nivy lze uvažovat např. dle významnosti vodního toku vyjádřené řádem vodního toku dle Strahlera: v případě vodního toku 1.-4. řádu dle Strahlera šířka nivy 100 m, v případě vodního toku 5.-6. řádu dle Strahlera </w:t>
      </w:r>
      <w:r w:rsidR="001500C8" w:rsidRPr="005B6521">
        <w:rPr>
          <w:rFonts w:asciiTheme="minorHAnsi" w:hAnsiTheme="minorHAnsi" w:cstheme="minorHAnsi"/>
          <w:bCs/>
          <w:color w:val="auto"/>
        </w:rPr>
        <w:t xml:space="preserve">šířka nivy </w:t>
      </w:r>
      <w:r w:rsidR="002B48A3" w:rsidRPr="005B6521">
        <w:rPr>
          <w:rFonts w:asciiTheme="minorHAnsi" w:hAnsiTheme="minorHAnsi" w:cstheme="minorHAnsi"/>
          <w:bCs/>
          <w:color w:val="auto"/>
        </w:rPr>
        <w:t xml:space="preserve">200 m, </w:t>
      </w:r>
      <w:r w:rsidR="001500C8" w:rsidRPr="005B6521">
        <w:rPr>
          <w:rFonts w:asciiTheme="minorHAnsi" w:hAnsiTheme="minorHAnsi" w:cstheme="minorHAnsi"/>
          <w:bCs/>
          <w:color w:val="auto"/>
        </w:rPr>
        <w:t xml:space="preserve">v případě vodního toku </w:t>
      </w:r>
      <w:r w:rsidR="002B48A3" w:rsidRPr="005B6521">
        <w:rPr>
          <w:rFonts w:asciiTheme="minorHAnsi" w:hAnsiTheme="minorHAnsi" w:cstheme="minorHAnsi"/>
          <w:bCs/>
          <w:color w:val="auto"/>
        </w:rPr>
        <w:t>7.</w:t>
      </w:r>
      <w:r w:rsidR="001500C8" w:rsidRPr="005B6521">
        <w:rPr>
          <w:rFonts w:asciiTheme="minorHAnsi" w:hAnsiTheme="minorHAnsi" w:cstheme="minorHAnsi"/>
          <w:bCs/>
          <w:color w:val="auto"/>
        </w:rPr>
        <w:t xml:space="preserve"> a vyššího </w:t>
      </w:r>
      <w:r w:rsidR="002B48A3" w:rsidRPr="005B6521">
        <w:rPr>
          <w:rFonts w:asciiTheme="minorHAnsi" w:hAnsiTheme="minorHAnsi" w:cstheme="minorHAnsi"/>
          <w:bCs/>
          <w:color w:val="auto"/>
        </w:rPr>
        <w:t xml:space="preserve">řádu dle Strahlera </w:t>
      </w:r>
      <w:r w:rsidR="001500C8" w:rsidRPr="005B6521">
        <w:rPr>
          <w:rFonts w:asciiTheme="minorHAnsi" w:hAnsiTheme="minorHAnsi" w:cstheme="minorHAnsi"/>
          <w:bCs/>
          <w:color w:val="auto"/>
        </w:rPr>
        <w:t xml:space="preserve">šířka nivy </w:t>
      </w:r>
      <w:r w:rsidR="002B48A3" w:rsidRPr="005B6521">
        <w:rPr>
          <w:rFonts w:asciiTheme="minorHAnsi" w:hAnsiTheme="minorHAnsi" w:cstheme="minorHAnsi"/>
          <w:bCs/>
          <w:color w:val="auto"/>
        </w:rPr>
        <w:t xml:space="preserve">400 m. </w:t>
      </w:r>
      <w:r w:rsidR="001500C8" w:rsidRPr="005B6521">
        <w:rPr>
          <w:rFonts w:asciiTheme="minorHAnsi" w:hAnsiTheme="minorHAnsi" w:cstheme="minorHAnsi"/>
          <w:bCs/>
          <w:color w:val="auto"/>
        </w:rPr>
        <w:t>Hodnotu indikátoru lze zpřesnit v rámci zpracování studie.</w:t>
      </w:r>
    </w:p>
    <w:p w14:paraId="276B47BC" w14:textId="05A96BB1" w:rsidR="001C37C6" w:rsidRPr="005B6521" w:rsidRDefault="006F3FEA" w:rsidP="008E2F00">
      <w:pPr>
        <w:pStyle w:val="Odstavecseseznamem"/>
        <w:numPr>
          <w:ilvl w:val="0"/>
          <w:numId w:val="5"/>
        </w:numPr>
        <w:spacing w:after="120" w:line="240" w:lineRule="auto"/>
        <w:ind w:left="714" w:hanging="357"/>
        <w:contextualSpacing w:val="0"/>
        <w:rPr>
          <w:rFonts w:asciiTheme="minorHAnsi" w:hAnsiTheme="minorHAnsi" w:cstheme="minorHAnsi"/>
          <w:b/>
          <w:color w:val="auto"/>
        </w:rPr>
      </w:pPr>
      <w:r w:rsidRPr="005B6521">
        <w:rPr>
          <w:rFonts w:asciiTheme="minorHAnsi" w:hAnsiTheme="minorHAnsi" w:cstheme="minorHAnsi"/>
          <w:color w:val="auto"/>
        </w:rPr>
        <w:t xml:space="preserve">Pro studii typu </w:t>
      </w:r>
      <w:r w:rsidR="009F271D" w:rsidRPr="005B6521">
        <w:rPr>
          <w:rFonts w:asciiTheme="minorHAnsi" w:hAnsiTheme="minorHAnsi" w:cstheme="minorHAnsi"/>
          <w:b/>
          <w:color w:val="auto"/>
        </w:rPr>
        <w:t>Systematický návrh opatření na zlepšení hydromorfologických charakteristik vodních toků (Směrnice Kap. III, Čl. 2, odst. 1, pododst. 1.</w:t>
      </w:r>
      <w:r w:rsidR="00F7633A">
        <w:rPr>
          <w:rFonts w:asciiTheme="minorHAnsi" w:hAnsiTheme="minorHAnsi" w:cstheme="minorHAnsi"/>
          <w:b/>
          <w:color w:val="auto"/>
        </w:rPr>
        <w:t>4</w:t>
      </w:r>
      <w:r w:rsidR="009F271D" w:rsidRPr="005B6521">
        <w:rPr>
          <w:rFonts w:asciiTheme="minorHAnsi" w:hAnsiTheme="minorHAnsi" w:cstheme="minorHAnsi"/>
          <w:b/>
          <w:color w:val="auto"/>
        </w:rPr>
        <w:t>)</w:t>
      </w:r>
      <w:r w:rsidRPr="005B6521">
        <w:rPr>
          <w:rFonts w:asciiTheme="minorHAnsi" w:hAnsiTheme="minorHAnsi" w:cstheme="minorHAnsi"/>
          <w:b/>
          <w:color w:val="auto"/>
        </w:rPr>
        <w:t xml:space="preserve"> </w:t>
      </w:r>
      <w:r w:rsidR="006F39A8" w:rsidRPr="005B6521">
        <w:rPr>
          <w:rFonts w:asciiTheme="minorHAnsi" w:hAnsiTheme="minorHAnsi" w:cstheme="minorHAnsi"/>
          <w:color w:val="auto"/>
        </w:rPr>
        <w:t xml:space="preserve">jako plocha nivy, popř. plocha údolí vyjádřená pro posuzovaný úsek vodního toku na základě </w:t>
      </w:r>
      <w:r w:rsidR="006F39A8" w:rsidRPr="005B6521">
        <w:rPr>
          <w:rFonts w:asciiTheme="minorHAnsi" w:hAnsiTheme="minorHAnsi" w:cstheme="minorHAnsi"/>
          <w:bCs/>
          <w:color w:val="auto"/>
        </w:rPr>
        <w:t xml:space="preserve">řádovosti dle Strahlera takto: pro úsek vodního toku 1.-4. řádu dle Strahlera </w:t>
      </w:r>
      <w:r w:rsidR="001C37C6" w:rsidRPr="005B6521">
        <w:rPr>
          <w:rFonts w:asciiTheme="minorHAnsi" w:hAnsiTheme="minorHAnsi" w:cstheme="minorHAnsi"/>
          <w:bCs/>
          <w:color w:val="auto"/>
        </w:rPr>
        <w:t xml:space="preserve">bude započítána šířka nivy, popř. šířka údolí </w:t>
      </w:r>
      <w:r w:rsidR="006F39A8" w:rsidRPr="005B6521">
        <w:rPr>
          <w:rFonts w:asciiTheme="minorHAnsi" w:hAnsiTheme="minorHAnsi" w:cstheme="minorHAnsi"/>
          <w:bCs/>
          <w:color w:val="auto"/>
        </w:rPr>
        <w:t xml:space="preserve">100 m, </w:t>
      </w:r>
      <w:r w:rsidR="001C37C6" w:rsidRPr="005B6521">
        <w:rPr>
          <w:rFonts w:asciiTheme="minorHAnsi" w:hAnsiTheme="minorHAnsi" w:cstheme="minorHAnsi"/>
          <w:bCs/>
          <w:color w:val="auto"/>
        </w:rPr>
        <w:t xml:space="preserve">pro úsek vodního toku 5.-6. řádu dle Strahlera bude započítána šířka nivy, popř. šířka údolí 200 m, pro úsek vodního toku 7. a vyššího řádu dle Strahlera bude započítána šířka nivy, popř. šířka údolí 400 m. </w:t>
      </w:r>
    </w:p>
    <w:p w14:paraId="341D0A6C" w14:textId="77777777" w:rsidR="001008A4" w:rsidRPr="005B6521" w:rsidRDefault="001008A4" w:rsidP="00CD1D8D">
      <w:pPr>
        <w:spacing w:after="120"/>
        <w:rPr>
          <w:color w:val="auto"/>
          <w:lang w:val="cs-CZ"/>
        </w:rPr>
      </w:pPr>
    </w:p>
    <w:p w14:paraId="552BD666" w14:textId="302F0FEB" w:rsidR="00AA42D6" w:rsidRPr="005B6521" w:rsidRDefault="00AA42D6" w:rsidP="008E2F00">
      <w:pPr>
        <w:spacing w:after="120"/>
        <w:rPr>
          <w:color w:val="auto"/>
          <w:lang w:val="cs-CZ"/>
        </w:rPr>
      </w:pPr>
      <w:r w:rsidRPr="005B6521">
        <w:rPr>
          <w:color w:val="auto"/>
          <w:u w:val="single"/>
          <w:lang w:val="cs-CZ"/>
        </w:rPr>
        <w:t>Komplexní vodohospodářská studie</w:t>
      </w:r>
    </w:p>
    <w:p w14:paraId="36E51356" w14:textId="7CA72D85" w:rsidR="0002384F" w:rsidRPr="005B6521" w:rsidRDefault="0002384F" w:rsidP="008E2F00">
      <w:pPr>
        <w:spacing w:after="120"/>
        <w:rPr>
          <w:rFonts w:cstheme="minorHAnsi"/>
          <w:bCs/>
          <w:color w:val="auto"/>
          <w:lang w:val="cs-CZ"/>
        </w:rPr>
      </w:pPr>
      <w:r w:rsidRPr="005B6521">
        <w:rPr>
          <w:rFonts w:cstheme="minorHAnsi"/>
          <w:bCs/>
          <w:color w:val="auto"/>
          <w:lang w:val="cs-CZ"/>
        </w:rPr>
        <w:t>Součástí každé studie je:</w:t>
      </w:r>
    </w:p>
    <w:p w14:paraId="6365899D" w14:textId="334C9E85" w:rsidR="0002384F" w:rsidRPr="005B6521" w:rsidRDefault="008E2F00" w:rsidP="008E2F00">
      <w:pPr>
        <w:pStyle w:val="Odstavecseseznamem"/>
        <w:numPr>
          <w:ilvl w:val="0"/>
          <w:numId w:val="4"/>
        </w:numPr>
        <w:spacing w:after="120" w:line="240" w:lineRule="auto"/>
        <w:contextualSpacing w:val="0"/>
        <w:rPr>
          <w:rFonts w:asciiTheme="minorHAnsi" w:hAnsiTheme="minorHAnsi" w:cstheme="minorHAnsi"/>
          <w:bCs/>
          <w:color w:val="auto"/>
        </w:rPr>
      </w:pPr>
      <w:r w:rsidRPr="005B6521">
        <w:rPr>
          <w:rFonts w:asciiTheme="minorHAnsi" w:hAnsiTheme="minorHAnsi" w:cstheme="minorHAnsi"/>
          <w:color w:val="auto"/>
        </w:rPr>
        <w:t>N</w:t>
      </w:r>
      <w:r w:rsidR="0002384F" w:rsidRPr="005B6521">
        <w:rPr>
          <w:rFonts w:asciiTheme="minorHAnsi" w:hAnsiTheme="minorHAnsi" w:cstheme="minorHAnsi"/>
          <w:color w:val="auto"/>
        </w:rPr>
        <w:t xml:space="preserve">ávrh konkrétních </w:t>
      </w:r>
      <w:r w:rsidR="00E75930" w:rsidRPr="005B6521">
        <w:rPr>
          <w:rFonts w:asciiTheme="minorHAnsi" w:hAnsiTheme="minorHAnsi" w:cstheme="minorHAnsi"/>
          <w:color w:val="auto"/>
        </w:rPr>
        <w:t>opatření v podrobnosti činností v číselníku činností AOPK ČR (</w:t>
      </w:r>
      <w:hyperlink r:id="rId9" w:history="1">
        <w:r w:rsidR="00E75930" w:rsidRPr="005B6521">
          <w:rPr>
            <w:rStyle w:val="Hypertextovodkaz"/>
            <w:rFonts w:asciiTheme="minorHAnsi" w:hAnsiTheme="minorHAnsi" w:cstheme="minorHAnsi"/>
            <w:color w:val="auto"/>
          </w:rPr>
          <w:t>https://cinnosti.nature.cz/</w:t>
        </w:r>
      </w:hyperlink>
      <w:r w:rsidR="00E75930" w:rsidRPr="005B6521">
        <w:rPr>
          <w:rFonts w:asciiTheme="minorHAnsi" w:hAnsiTheme="minorHAnsi" w:cstheme="minorHAnsi"/>
          <w:color w:val="auto"/>
        </w:rPr>
        <w:t>)</w:t>
      </w:r>
      <w:r w:rsidR="00E75930" w:rsidRPr="005B6521">
        <w:rPr>
          <w:rFonts w:asciiTheme="minorHAnsi" w:hAnsiTheme="minorHAnsi" w:cstheme="minorHAnsi"/>
          <w:b/>
          <w:color w:val="auto"/>
        </w:rPr>
        <w:t xml:space="preserve"> </w:t>
      </w:r>
      <w:r w:rsidR="00D11E6F" w:rsidRPr="005B6521">
        <w:rPr>
          <w:rFonts w:asciiTheme="minorHAnsi" w:hAnsiTheme="minorHAnsi" w:cstheme="minorHAnsi"/>
          <w:color w:val="auto"/>
        </w:rPr>
        <w:t xml:space="preserve">včetně </w:t>
      </w:r>
      <w:r w:rsidR="004C6BE8" w:rsidRPr="005B6521">
        <w:rPr>
          <w:rFonts w:asciiTheme="minorHAnsi" w:hAnsiTheme="minorHAnsi" w:cstheme="minorHAnsi"/>
          <w:color w:val="auto"/>
        </w:rPr>
        <w:t xml:space="preserve">popisu a </w:t>
      </w:r>
      <w:r w:rsidR="0092381E">
        <w:rPr>
          <w:rFonts w:asciiTheme="minorHAnsi" w:hAnsiTheme="minorHAnsi" w:cstheme="minorHAnsi"/>
          <w:color w:val="auto"/>
        </w:rPr>
        <w:t>specifikace</w:t>
      </w:r>
      <w:r w:rsidR="0092381E" w:rsidRPr="005B6521">
        <w:rPr>
          <w:rFonts w:asciiTheme="minorHAnsi" w:hAnsiTheme="minorHAnsi" w:cstheme="minorHAnsi"/>
          <w:color w:val="auto"/>
        </w:rPr>
        <w:t xml:space="preserve"> </w:t>
      </w:r>
      <w:r w:rsidR="004C6BE8" w:rsidRPr="005B6521">
        <w:rPr>
          <w:rFonts w:asciiTheme="minorHAnsi" w:hAnsiTheme="minorHAnsi" w:cstheme="minorHAnsi"/>
          <w:color w:val="auto"/>
        </w:rPr>
        <w:t xml:space="preserve">navrhovaného opatření, </w:t>
      </w:r>
      <w:r w:rsidR="00202C18" w:rsidRPr="005B6521">
        <w:rPr>
          <w:rFonts w:asciiTheme="minorHAnsi" w:hAnsiTheme="minorHAnsi" w:cstheme="minorHAnsi"/>
          <w:color w:val="auto"/>
        </w:rPr>
        <w:t>identifikace</w:t>
      </w:r>
      <w:r w:rsidR="00D11E6F" w:rsidRPr="005B6521">
        <w:rPr>
          <w:rFonts w:asciiTheme="minorHAnsi" w:hAnsiTheme="minorHAnsi" w:cstheme="minorHAnsi"/>
          <w:color w:val="auto"/>
        </w:rPr>
        <w:t xml:space="preserve"> </w:t>
      </w:r>
      <w:r w:rsidR="0002384F" w:rsidRPr="005B6521">
        <w:rPr>
          <w:rFonts w:asciiTheme="minorHAnsi" w:hAnsiTheme="minorHAnsi" w:cstheme="minorHAnsi"/>
          <w:color w:val="auto"/>
        </w:rPr>
        <w:t>realizovatelných opatření</w:t>
      </w:r>
      <w:r w:rsidR="00202C18" w:rsidRPr="005B6521">
        <w:rPr>
          <w:rStyle w:val="Znakapoznpodarou"/>
          <w:rFonts w:asciiTheme="minorHAnsi" w:hAnsiTheme="minorHAnsi" w:cstheme="minorHAnsi"/>
          <w:color w:val="auto"/>
        </w:rPr>
        <w:footnoteReference w:id="2"/>
      </w:r>
      <w:r w:rsidR="0002384F" w:rsidRPr="005B6521">
        <w:rPr>
          <w:rFonts w:asciiTheme="minorHAnsi" w:hAnsiTheme="minorHAnsi" w:cstheme="minorHAnsi"/>
          <w:color w:val="auto"/>
        </w:rPr>
        <w:t xml:space="preserve"> </w:t>
      </w:r>
      <w:r w:rsidR="00D11E6F" w:rsidRPr="005B6521">
        <w:rPr>
          <w:rFonts w:asciiTheme="minorHAnsi" w:hAnsiTheme="minorHAnsi" w:cstheme="minorHAnsi"/>
          <w:color w:val="auto"/>
        </w:rPr>
        <w:t>a včetně p</w:t>
      </w:r>
      <w:r w:rsidR="0002384F" w:rsidRPr="005B6521">
        <w:rPr>
          <w:rFonts w:asciiTheme="minorHAnsi" w:hAnsiTheme="minorHAnsi" w:cstheme="minorHAnsi"/>
          <w:color w:val="auto"/>
        </w:rPr>
        <w:t>říslušných mapových podkladů</w:t>
      </w:r>
      <w:r w:rsidR="00202C18" w:rsidRPr="005B6521">
        <w:rPr>
          <w:rFonts w:asciiTheme="minorHAnsi" w:hAnsiTheme="minorHAnsi" w:cstheme="minorHAnsi"/>
          <w:color w:val="auto"/>
        </w:rPr>
        <w:t xml:space="preserve">. </w:t>
      </w:r>
    </w:p>
    <w:p w14:paraId="0457ED17" w14:textId="22FDB865" w:rsidR="00E75930" w:rsidRPr="005B6521" w:rsidRDefault="008E2F00" w:rsidP="008E2F00">
      <w:pPr>
        <w:pStyle w:val="Odstavecseseznamem"/>
        <w:numPr>
          <w:ilvl w:val="0"/>
          <w:numId w:val="4"/>
        </w:numPr>
        <w:spacing w:after="120" w:line="240" w:lineRule="auto"/>
        <w:contextualSpacing w:val="0"/>
        <w:rPr>
          <w:rFonts w:asciiTheme="minorHAnsi" w:hAnsiTheme="minorHAnsi" w:cstheme="minorHAnsi"/>
          <w:bCs/>
          <w:color w:val="auto"/>
        </w:rPr>
      </w:pPr>
      <w:r w:rsidRPr="005B6521">
        <w:rPr>
          <w:rFonts w:asciiTheme="minorHAnsi" w:hAnsiTheme="minorHAnsi" w:cstheme="minorHAnsi"/>
          <w:color w:val="auto"/>
        </w:rPr>
        <w:t>Z</w:t>
      </w:r>
      <w:r w:rsidR="004578B7" w:rsidRPr="005B6521">
        <w:rPr>
          <w:rFonts w:asciiTheme="minorHAnsi" w:hAnsiTheme="minorHAnsi" w:cstheme="minorHAnsi"/>
          <w:color w:val="auto"/>
        </w:rPr>
        <w:t xml:space="preserve">ákres všech navržených opatření </w:t>
      </w:r>
      <w:r w:rsidR="00E201C5" w:rsidRPr="005B6521">
        <w:rPr>
          <w:rFonts w:asciiTheme="minorHAnsi" w:hAnsiTheme="minorHAnsi" w:cstheme="minorHAnsi"/>
          <w:color w:val="auto"/>
        </w:rPr>
        <w:t>ve formátu</w:t>
      </w:r>
      <w:r w:rsidR="004578B7" w:rsidRPr="005B6521">
        <w:rPr>
          <w:rFonts w:asciiTheme="minorHAnsi" w:hAnsiTheme="minorHAnsi" w:cstheme="minorHAnsi"/>
          <w:color w:val="auto"/>
        </w:rPr>
        <w:t xml:space="preserve"> shapefile (shp), každé navržené opatření bude zakresleno </w:t>
      </w:r>
      <w:r w:rsidR="00E201C5" w:rsidRPr="005B6521">
        <w:rPr>
          <w:rFonts w:asciiTheme="minorHAnsi" w:hAnsiTheme="minorHAnsi" w:cstheme="minorHAnsi"/>
          <w:color w:val="auto"/>
        </w:rPr>
        <w:t xml:space="preserve">v </w:t>
      </w:r>
      <w:r w:rsidR="004578B7" w:rsidRPr="005B6521">
        <w:rPr>
          <w:rFonts w:asciiTheme="minorHAnsi" w:hAnsiTheme="minorHAnsi" w:cstheme="minorHAnsi"/>
          <w:color w:val="auto"/>
        </w:rPr>
        <w:t xml:space="preserve">odpovídající </w:t>
      </w:r>
      <w:r w:rsidR="00E201C5" w:rsidRPr="005B6521">
        <w:rPr>
          <w:rFonts w:asciiTheme="minorHAnsi" w:hAnsiTheme="minorHAnsi" w:cstheme="minorHAnsi"/>
          <w:color w:val="auto"/>
        </w:rPr>
        <w:t>geometrii (</w:t>
      </w:r>
      <w:r w:rsidR="004578B7" w:rsidRPr="005B6521">
        <w:rPr>
          <w:rFonts w:asciiTheme="minorHAnsi" w:hAnsiTheme="minorHAnsi" w:cstheme="minorHAnsi"/>
          <w:color w:val="auto"/>
        </w:rPr>
        <w:t>polygon, linie, bod</w:t>
      </w:r>
      <w:r w:rsidR="00E201C5" w:rsidRPr="005B6521">
        <w:rPr>
          <w:rFonts w:asciiTheme="minorHAnsi" w:hAnsiTheme="minorHAnsi" w:cstheme="minorHAnsi"/>
          <w:color w:val="auto"/>
        </w:rPr>
        <w:t>)</w:t>
      </w:r>
      <w:r w:rsidR="004578B7" w:rsidRPr="005B6521">
        <w:rPr>
          <w:rFonts w:asciiTheme="minorHAnsi" w:hAnsiTheme="minorHAnsi" w:cstheme="minorHAnsi"/>
          <w:color w:val="auto"/>
        </w:rPr>
        <w:t xml:space="preserve"> dle informace ve sloupci „Zákres“ v číselníku činností AOPK ČR (</w:t>
      </w:r>
      <w:hyperlink r:id="rId10" w:history="1">
        <w:r w:rsidR="004578B7" w:rsidRPr="005B6521">
          <w:rPr>
            <w:rStyle w:val="Hypertextovodkaz"/>
            <w:rFonts w:asciiTheme="minorHAnsi" w:hAnsiTheme="minorHAnsi" w:cstheme="minorHAnsi"/>
            <w:color w:val="auto"/>
          </w:rPr>
          <w:t>https://cinnosti.nature.cz/</w:t>
        </w:r>
      </w:hyperlink>
      <w:r w:rsidR="004578B7" w:rsidRPr="005B6521">
        <w:rPr>
          <w:rFonts w:asciiTheme="minorHAnsi" w:hAnsiTheme="minorHAnsi" w:cstheme="minorHAnsi"/>
          <w:color w:val="auto"/>
        </w:rPr>
        <w:t>)</w:t>
      </w:r>
      <w:r w:rsidR="005A00AB" w:rsidRPr="005B6521">
        <w:rPr>
          <w:rFonts w:asciiTheme="minorHAnsi" w:hAnsiTheme="minorHAnsi" w:cstheme="minorHAnsi"/>
          <w:color w:val="auto"/>
        </w:rPr>
        <w:t>. S</w:t>
      </w:r>
      <w:r w:rsidR="004578B7" w:rsidRPr="005B6521">
        <w:rPr>
          <w:rFonts w:asciiTheme="minorHAnsi" w:hAnsiTheme="minorHAnsi" w:cstheme="minorHAnsi"/>
          <w:color w:val="auto"/>
        </w:rPr>
        <w:t>oučástí zákresu budou tyto atributy:</w:t>
      </w:r>
      <w:r w:rsidR="004578B7" w:rsidRPr="005B6521">
        <w:rPr>
          <w:rFonts w:asciiTheme="minorHAnsi" w:hAnsiTheme="minorHAnsi" w:cstheme="minorHAnsi"/>
          <w:b/>
          <w:color w:val="auto"/>
        </w:rPr>
        <w:t xml:space="preserve"> </w:t>
      </w:r>
      <w:r w:rsidR="00E75930" w:rsidRPr="005B6521">
        <w:rPr>
          <w:rFonts w:asciiTheme="minorHAnsi" w:hAnsiTheme="minorHAnsi" w:cstheme="minorHAnsi"/>
          <w:color w:val="auto"/>
        </w:rPr>
        <w:t>segment (číselné označení zákresu)</w:t>
      </w:r>
      <w:r w:rsidR="004578B7" w:rsidRPr="005B6521">
        <w:rPr>
          <w:rFonts w:asciiTheme="minorHAnsi" w:hAnsiTheme="minorHAnsi" w:cstheme="minorHAnsi"/>
          <w:color w:val="auto"/>
        </w:rPr>
        <w:t>, realizovatelné opatření (ano/ne), kód činnosti (v číselníku činností),</w:t>
      </w:r>
      <w:r w:rsidR="00E75930" w:rsidRPr="005B6521">
        <w:rPr>
          <w:rFonts w:asciiTheme="minorHAnsi" w:hAnsiTheme="minorHAnsi" w:cstheme="minorHAnsi"/>
          <w:color w:val="auto"/>
        </w:rPr>
        <w:t xml:space="preserve"> poznámka (textové označení</w:t>
      </w:r>
      <w:r w:rsidR="004578B7" w:rsidRPr="005B6521">
        <w:rPr>
          <w:rFonts w:asciiTheme="minorHAnsi" w:hAnsiTheme="minorHAnsi" w:cstheme="minorHAnsi"/>
          <w:color w:val="auto"/>
        </w:rPr>
        <w:t xml:space="preserve"> činnosti v číselníku činností</w:t>
      </w:r>
      <w:r w:rsidR="00E75930" w:rsidRPr="005B6521">
        <w:rPr>
          <w:rFonts w:asciiTheme="minorHAnsi" w:hAnsiTheme="minorHAnsi" w:cstheme="minorHAnsi"/>
          <w:color w:val="auto"/>
        </w:rPr>
        <w:t>)</w:t>
      </w:r>
      <w:r w:rsidR="00157CF3" w:rsidRPr="005B6521">
        <w:rPr>
          <w:rFonts w:asciiTheme="minorHAnsi" w:hAnsiTheme="minorHAnsi" w:cstheme="minorHAnsi"/>
          <w:color w:val="auto"/>
        </w:rPr>
        <w:t>.</w:t>
      </w:r>
    </w:p>
    <w:p w14:paraId="368B0960" w14:textId="10B7BB5A" w:rsidR="008B6DD3" w:rsidRPr="005B6521" w:rsidRDefault="008E2F00" w:rsidP="008E2F00">
      <w:pPr>
        <w:pStyle w:val="Odstavecseseznamem"/>
        <w:numPr>
          <w:ilvl w:val="0"/>
          <w:numId w:val="4"/>
        </w:numPr>
        <w:spacing w:after="120" w:line="240" w:lineRule="auto"/>
        <w:contextualSpacing w:val="0"/>
        <w:rPr>
          <w:rFonts w:asciiTheme="minorHAnsi" w:hAnsiTheme="minorHAnsi" w:cstheme="minorHAnsi"/>
          <w:bCs/>
          <w:color w:val="auto"/>
        </w:rPr>
      </w:pPr>
      <w:r w:rsidRPr="005B6521">
        <w:rPr>
          <w:rFonts w:asciiTheme="minorHAnsi" w:hAnsiTheme="minorHAnsi" w:cstheme="minorHAnsi"/>
          <w:bCs/>
          <w:color w:val="auto"/>
        </w:rPr>
        <w:lastRenderedPageBreak/>
        <w:t>P</w:t>
      </w:r>
      <w:r w:rsidR="00317D7C" w:rsidRPr="005B6521">
        <w:rPr>
          <w:rFonts w:asciiTheme="minorHAnsi" w:hAnsiTheme="minorHAnsi" w:cstheme="minorHAnsi"/>
          <w:bCs/>
          <w:color w:val="auto"/>
        </w:rPr>
        <w:t>osouzení potenciálu krajiny zadržovat vodu</w:t>
      </w:r>
      <w:r w:rsidR="00E05602" w:rsidRPr="005B6521">
        <w:rPr>
          <w:rFonts w:asciiTheme="minorHAnsi" w:hAnsiTheme="minorHAnsi" w:cstheme="minorHAnsi"/>
          <w:bCs/>
          <w:color w:val="auto"/>
        </w:rPr>
        <w:t xml:space="preserve"> v případě realizace navržených opatření</w:t>
      </w:r>
      <w:r w:rsidR="0002384F" w:rsidRPr="005B6521">
        <w:rPr>
          <w:rFonts w:asciiTheme="minorHAnsi" w:hAnsiTheme="minorHAnsi" w:cstheme="minorHAnsi"/>
          <w:bCs/>
          <w:color w:val="auto"/>
        </w:rPr>
        <w:t>.</w:t>
      </w:r>
      <w:r w:rsidR="006E27CF" w:rsidRPr="005B6521">
        <w:rPr>
          <w:rFonts w:asciiTheme="minorHAnsi" w:hAnsiTheme="minorHAnsi" w:cstheme="minorHAnsi"/>
          <w:bCs/>
          <w:color w:val="auto"/>
        </w:rPr>
        <w:t xml:space="preserve"> </w:t>
      </w:r>
      <w:r w:rsidR="00090378" w:rsidRPr="005B6521">
        <w:rPr>
          <w:rFonts w:asciiTheme="minorHAnsi" w:hAnsiTheme="minorHAnsi" w:cstheme="minorHAnsi"/>
          <w:bCs/>
          <w:color w:val="auto"/>
        </w:rPr>
        <w:t>Součástí posouzení bude ověření</w:t>
      </w:r>
      <w:r w:rsidR="00090378" w:rsidRPr="005B6521">
        <w:rPr>
          <w:rFonts w:cstheme="minorHAnsi"/>
          <w:bCs/>
          <w:color w:val="auto"/>
        </w:rPr>
        <w:t xml:space="preserve">, </w:t>
      </w:r>
      <w:r w:rsidR="00090378" w:rsidRPr="005B6521">
        <w:rPr>
          <w:rFonts w:asciiTheme="minorHAnsi" w:hAnsiTheme="minorHAnsi" w:cstheme="minorHAnsi"/>
          <w:bCs/>
          <w:color w:val="auto"/>
        </w:rPr>
        <w:t xml:space="preserve">zda stav </w:t>
      </w:r>
      <w:r w:rsidR="006E27CF" w:rsidRPr="005B6521">
        <w:rPr>
          <w:rFonts w:asciiTheme="minorHAnsi" w:hAnsiTheme="minorHAnsi" w:cstheme="minorHAnsi"/>
          <w:bCs/>
          <w:color w:val="auto"/>
        </w:rPr>
        <w:t>před návrhem opatření</w:t>
      </w:r>
      <w:r w:rsidR="00090378" w:rsidRPr="005B6521">
        <w:rPr>
          <w:rFonts w:asciiTheme="minorHAnsi" w:hAnsiTheme="minorHAnsi" w:cstheme="minorHAnsi"/>
          <w:bCs/>
          <w:color w:val="auto"/>
        </w:rPr>
        <w:t xml:space="preserve"> odpovídá krajinnému pokryvu vyjádřenému Konsolidovanou vrstvou ekosystémů 2021 (KVES</w:t>
      </w:r>
      <w:r w:rsidR="002165D6" w:rsidRPr="005B6521">
        <w:rPr>
          <w:rFonts w:asciiTheme="minorHAnsi" w:hAnsiTheme="minorHAnsi" w:cstheme="minorHAnsi"/>
          <w:bCs/>
          <w:color w:val="auto"/>
        </w:rPr>
        <w:t>, AOPK ČR, aktualizace 2021</w:t>
      </w:r>
      <w:r w:rsidR="00090378" w:rsidRPr="005B6521">
        <w:rPr>
          <w:rFonts w:asciiTheme="minorHAnsi" w:hAnsiTheme="minorHAnsi" w:cstheme="minorHAnsi"/>
          <w:bCs/>
          <w:color w:val="auto"/>
        </w:rPr>
        <w:t xml:space="preserve">) - dostupná prostřednictvím odkazu https://data.nature.cz/sds/17. </w:t>
      </w:r>
    </w:p>
    <w:p w14:paraId="678E5CE4" w14:textId="5515994D" w:rsidR="00E05602" w:rsidRPr="005B6521" w:rsidRDefault="002371FE" w:rsidP="008E2F00">
      <w:pPr>
        <w:pStyle w:val="Odstavecseseznamem"/>
        <w:numPr>
          <w:ilvl w:val="0"/>
          <w:numId w:val="4"/>
        </w:numPr>
        <w:spacing w:after="120" w:line="240" w:lineRule="auto"/>
        <w:contextualSpacing w:val="0"/>
        <w:rPr>
          <w:rFonts w:asciiTheme="minorHAnsi" w:hAnsiTheme="minorHAnsi" w:cstheme="minorHAnsi"/>
          <w:bCs/>
          <w:color w:val="auto"/>
        </w:rPr>
      </w:pPr>
      <w:r w:rsidRPr="005B6521">
        <w:rPr>
          <w:rFonts w:asciiTheme="minorHAnsi" w:hAnsiTheme="minorHAnsi" w:cstheme="minorHAnsi"/>
          <w:bCs/>
          <w:color w:val="auto"/>
        </w:rPr>
        <w:t xml:space="preserve">V rámci studií Systematické řešení pro plochu povodí na úrovni IV. řádu dle Strahlera (Směrnice Kap. III, Čl. 2, odst. 1, pododst. 1.1) je </w:t>
      </w:r>
      <w:r w:rsidR="000F6BAD" w:rsidRPr="005B6521">
        <w:rPr>
          <w:rFonts w:asciiTheme="minorHAnsi" w:hAnsiTheme="minorHAnsi" w:cstheme="minorHAnsi"/>
          <w:bCs/>
          <w:color w:val="auto"/>
        </w:rPr>
        <w:t>vždy</w:t>
      </w:r>
      <w:r w:rsidRPr="005B6521">
        <w:rPr>
          <w:rFonts w:asciiTheme="minorHAnsi" w:hAnsiTheme="minorHAnsi" w:cstheme="minorHAnsi"/>
          <w:bCs/>
          <w:color w:val="auto"/>
        </w:rPr>
        <w:t xml:space="preserve"> součástí </w:t>
      </w:r>
      <w:r w:rsidR="008B6DD3" w:rsidRPr="005B6521">
        <w:rPr>
          <w:rFonts w:asciiTheme="minorHAnsi" w:hAnsiTheme="minorHAnsi" w:cstheme="minorHAnsi"/>
          <w:bCs/>
          <w:color w:val="auto"/>
        </w:rPr>
        <w:t xml:space="preserve">studie </w:t>
      </w:r>
      <w:r w:rsidRPr="005B6521">
        <w:rPr>
          <w:rFonts w:asciiTheme="minorHAnsi" w:hAnsiTheme="minorHAnsi" w:cstheme="minorHAnsi"/>
          <w:bCs/>
          <w:color w:val="auto"/>
        </w:rPr>
        <w:t>p</w:t>
      </w:r>
      <w:r w:rsidR="00E05602" w:rsidRPr="005B6521">
        <w:rPr>
          <w:rFonts w:asciiTheme="minorHAnsi" w:hAnsiTheme="minorHAnsi" w:cstheme="minorHAnsi"/>
          <w:bCs/>
          <w:color w:val="auto"/>
        </w:rPr>
        <w:t>rověření účinnosti navržených opatření z pohledu zvýšení retenční kapacity a změny odtokových poměrů výpočtem/modelem</w:t>
      </w:r>
      <w:r w:rsidRPr="005B6521">
        <w:rPr>
          <w:rFonts w:asciiTheme="minorHAnsi" w:hAnsiTheme="minorHAnsi" w:cstheme="minorHAnsi"/>
          <w:bCs/>
          <w:color w:val="auto"/>
        </w:rPr>
        <w:t>.</w:t>
      </w:r>
      <w:r w:rsidR="00E05602" w:rsidRPr="005B6521">
        <w:rPr>
          <w:rFonts w:asciiTheme="minorHAnsi" w:hAnsiTheme="minorHAnsi" w:cstheme="minorHAnsi"/>
          <w:bCs/>
          <w:color w:val="auto"/>
        </w:rPr>
        <w:t xml:space="preserve"> </w:t>
      </w:r>
      <w:r w:rsidR="008B6DD3" w:rsidRPr="005B6521">
        <w:rPr>
          <w:rFonts w:asciiTheme="minorHAnsi" w:hAnsiTheme="minorHAnsi" w:cstheme="minorHAnsi"/>
          <w:bCs/>
          <w:color w:val="auto"/>
        </w:rPr>
        <w:t xml:space="preserve">Účinnost navržených opatření ve smyslu posílení (zvýšení) potenciálu krajiny zadržovat vodu </w:t>
      </w:r>
      <w:r w:rsidR="000F6BAD" w:rsidRPr="005B6521">
        <w:rPr>
          <w:rFonts w:asciiTheme="minorHAnsi" w:hAnsiTheme="minorHAnsi" w:cstheme="minorHAnsi"/>
          <w:bCs/>
          <w:color w:val="auto"/>
        </w:rPr>
        <w:t>je</w:t>
      </w:r>
      <w:r w:rsidR="008B6DD3" w:rsidRPr="005B6521">
        <w:rPr>
          <w:rFonts w:asciiTheme="minorHAnsi" w:hAnsiTheme="minorHAnsi" w:cstheme="minorHAnsi"/>
          <w:bCs/>
          <w:color w:val="auto"/>
        </w:rPr>
        <w:t xml:space="preserve"> vyjádřeno pro</w:t>
      </w:r>
      <w:r w:rsidR="0092381E">
        <w:rPr>
          <w:rFonts w:asciiTheme="minorHAnsi" w:hAnsiTheme="minorHAnsi" w:cstheme="minorHAnsi"/>
          <w:bCs/>
          <w:color w:val="auto"/>
        </w:rPr>
        <w:t>centuálně, popř. zároveň také v </w:t>
      </w:r>
      <w:r w:rsidR="008B6DD3" w:rsidRPr="005B6521">
        <w:rPr>
          <w:rFonts w:asciiTheme="minorHAnsi" w:hAnsiTheme="minorHAnsi" w:cstheme="minorHAnsi"/>
          <w:bCs/>
          <w:color w:val="auto"/>
        </w:rPr>
        <w:t>objemových jednotkách (m</w:t>
      </w:r>
      <w:r w:rsidR="008B6DD3" w:rsidRPr="005B6521">
        <w:rPr>
          <w:rFonts w:asciiTheme="minorHAnsi" w:hAnsiTheme="minorHAnsi" w:cstheme="minorHAnsi"/>
          <w:bCs/>
          <w:color w:val="auto"/>
          <w:vertAlign w:val="superscript"/>
        </w:rPr>
        <w:t>3</w:t>
      </w:r>
      <w:r w:rsidR="008B6DD3" w:rsidRPr="005B6521">
        <w:rPr>
          <w:rFonts w:asciiTheme="minorHAnsi" w:hAnsiTheme="minorHAnsi" w:cstheme="minorHAnsi"/>
          <w:bCs/>
          <w:color w:val="auto"/>
        </w:rPr>
        <w:t>).</w:t>
      </w:r>
    </w:p>
    <w:p w14:paraId="5FAA1743" w14:textId="54E8454E" w:rsidR="00584848" w:rsidRPr="005B6521" w:rsidRDefault="007E5C6F" w:rsidP="008E2F00">
      <w:pPr>
        <w:pStyle w:val="Odstavecseseznamem"/>
        <w:numPr>
          <w:ilvl w:val="0"/>
          <w:numId w:val="4"/>
        </w:numPr>
        <w:spacing w:after="120" w:line="240" w:lineRule="auto"/>
        <w:contextualSpacing w:val="0"/>
        <w:rPr>
          <w:rFonts w:asciiTheme="minorHAnsi" w:hAnsiTheme="minorHAnsi" w:cstheme="minorHAnsi"/>
          <w:color w:val="auto"/>
        </w:rPr>
      </w:pPr>
      <w:r w:rsidRPr="005B6521">
        <w:rPr>
          <w:rFonts w:asciiTheme="minorHAnsi" w:hAnsiTheme="minorHAnsi" w:cstheme="minorHAnsi"/>
          <w:color w:val="auto"/>
        </w:rPr>
        <w:t>D</w:t>
      </w:r>
      <w:r w:rsidR="00D969D5" w:rsidRPr="005B6521">
        <w:rPr>
          <w:rFonts w:asciiTheme="minorHAnsi" w:hAnsiTheme="minorHAnsi" w:cstheme="minorHAnsi"/>
          <w:color w:val="auto"/>
        </w:rPr>
        <w:t xml:space="preserve">oložení podkladů </w:t>
      </w:r>
      <w:r w:rsidR="00584848" w:rsidRPr="005B6521">
        <w:rPr>
          <w:rFonts w:asciiTheme="minorHAnsi" w:hAnsiTheme="minorHAnsi" w:cstheme="minorHAnsi"/>
          <w:color w:val="auto"/>
        </w:rPr>
        <w:t>deklarujících diskuzi se zainteresovanými stranami a vlastníky pozemků a zhodnocení, jak byly náměty zainteresovaných stran zohledněny ve finální podobě studie</w:t>
      </w:r>
      <w:r w:rsidRPr="005B6521">
        <w:rPr>
          <w:rFonts w:asciiTheme="minorHAnsi" w:hAnsiTheme="minorHAnsi" w:cstheme="minorHAnsi"/>
          <w:color w:val="auto"/>
        </w:rPr>
        <w:t>.</w:t>
      </w:r>
    </w:p>
    <w:p w14:paraId="4950F732" w14:textId="0340FC3B" w:rsidR="00366A9B" w:rsidRPr="005B6521" w:rsidRDefault="007E5C6F" w:rsidP="008E2F00">
      <w:pPr>
        <w:pStyle w:val="Odstavecseseznamem"/>
        <w:numPr>
          <w:ilvl w:val="0"/>
          <w:numId w:val="4"/>
        </w:numPr>
        <w:spacing w:after="120" w:line="240" w:lineRule="auto"/>
        <w:contextualSpacing w:val="0"/>
        <w:rPr>
          <w:rFonts w:asciiTheme="minorHAnsi" w:hAnsiTheme="minorHAnsi" w:cstheme="minorHAnsi"/>
          <w:bCs/>
          <w:color w:val="auto"/>
        </w:rPr>
      </w:pPr>
      <w:r w:rsidRPr="005B6521">
        <w:rPr>
          <w:rFonts w:asciiTheme="minorHAnsi" w:hAnsiTheme="minorHAnsi" w:cstheme="minorHAnsi"/>
          <w:bCs/>
          <w:color w:val="auto"/>
        </w:rPr>
        <w:t>S</w:t>
      </w:r>
      <w:r w:rsidR="00366A9B" w:rsidRPr="005B6521">
        <w:rPr>
          <w:rFonts w:asciiTheme="minorHAnsi" w:hAnsiTheme="minorHAnsi" w:cstheme="minorHAnsi"/>
          <w:bCs/>
          <w:color w:val="auto"/>
        </w:rPr>
        <w:t>ouhlasy vlastníků s realizací opatření vyplývajících ze studií, která budou realizována v rámci tohoto Programu, tzn. naplňující milník podprogramu 167.</w:t>
      </w:r>
    </w:p>
    <w:p w14:paraId="2D9E7FF4" w14:textId="50F8935C" w:rsidR="0001409A" w:rsidRPr="005B6521" w:rsidRDefault="0001409A" w:rsidP="008E2F00">
      <w:pPr>
        <w:spacing w:after="120"/>
        <w:rPr>
          <w:rFonts w:cstheme="minorHAnsi"/>
          <w:bCs/>
          <w:color w:val="auto"/>
          <w:lang w:val="cs-CZ"/>
        </w:rPr>
      </w:pPr>
      <w:r w:rsidRPr="005B6521">
        <w:rPr>
          <w:rFonts w:cstheme="minorHAnsi"/>
          <w:bCs/>
          <w:color w:val="auto"/>
          <w:lang w:val="cs-CZ"/>
        </w:rPr>
        <w:t xml:space="preserve">Studií navržená opatření pokrývají vždy alespoň 5 % plochy </w:t>
      </w:r>
      <w:r w:rsidR="005C0CB5">
        <w:rPr>
          <w:rFonts w:cstheme="minorHAnsi"/>
          <w:bCs/>
          <w:color w:val="auto"/>
          <w:lang w:val="cs-CZ"/>
        </w:rPr>
        <w:t xml:space="preserve">studie </w:t>
      </w:r>
      <w:r w:rsidRPr="005B6521">
        <w:rPr>
          <w:rFonts w:cstheme="minorHAnsi"/>
          <w:bCs/>
          <w:color w:val="auto"/>
          <w:lang w:val="cs-CZ"/>
        </w:rPr>
        <w:t xml:space="preserve">stanovené indikátorem </w:t>
      </w:r>
      <w:r w:rsidRPr="005B6521">
        <w:rPr>
          <w:color w:val="auto"/>
          <w:lang w:val="cs-CZ"/>
        </w:rPr>
        <w:t>(</w:t>
      </w:r>
      <w:r w:rsidRPr="005B6521">
        <w:rPr>
          <w:rFonts w:cs="Times New Roman"/>
          <w:color w:val="auto"/>
          <w:szCs w:val="20"/>
          <w:lang w:val="cs-CZ"/>
        </w:rPr>
        <w:t>plocha území řešeného komplexními vodohospodářskými studiemi)</w:t>
      </w:r>
      <w:r w:rsidRPr="005B6521">
        <w:rPr>
          <w:rFonts w:cstheme="minorHAnsi"/>
          <w:bCs/>
          <w:color w:val="auto"/>
          <w:lang w:val="cs-CZ"/>
        </w:rPr>
        <w:t>.</w:t>
      </w:r>
    </w:p>
    <w:p w14:paraId="1A28BD2A" w14:textId="4F26D70B" w:rsidR="004C6BE8" w:rsidRPr="005B6521" w:rsidRDefault="004C6BE8" w:rsidP="008E2F00">
      <w:pPr>
        <w:spacing w:after="120"/>
        <w:rPr>
          <w:rFonts w:cstheme="minorHAnsi"/>
          <w:bCs/>
          <w:color w:val="auto"/>
          <w:lang w:val="cs-CZ"/>
        </w:rPr>
      </w:pPr>
      <w:r w:rsidRPr="005B6521">
        <w:rPr>
          <w:rFonts w:cs="Times New Roman"/>
          <w:color w:val="auto"/>
          <w:szCs w:val="20"/>
          <w:lang w:val="cs-CZ"/>
        </w:rPr>
        <w:t xml:space="preserve">Území posuzovaná komplexními vodohospodářskými studiemi se nesmí překrývat. </w:t>
      </w:r>
    </w:p>
    <w:p w14:paraId="164C8993" w14:textId="77777777" w:rsidR="00D969D5" w:rsidRPr="005B6521" w:rsidRDefault="00D969D5" w:rsidP="0001409A">
      <w:pPr>
        <w:spacing w:after="120"/>
        <w:rPr>
          <w:rFonts w:cstheme="minorHAnsi"/>
          <w:bCs/>
          <w:lang w:val="cs-CZ"/>
        </w:rPr>
      </w:pPr>
    </w:p>
    <w:p w14:paraId="310C610F" w14:textId="77777777" w:rsidR="00232E58" w:rsidRPr="005B6521" w:rsidRDefault="00232E58" w:rsidP="00232E58">
      <w:pPr>
        <w:rPr>
          <w:lang w:val="cs-CZ" w:eastAsia="cs-CZ"/>
        </w:rPr>
      </w:pPr>
    </w:p>
    <w:p w14:paraId="7CD3097D" w14:textId="42F45803" w:rsidR="00232E58" w:rsidRPr="005B6521" w:rsidRDefault="00232E58" w:rsidP="00232E58">
      <w:pPr>
        <w:rPr>
          <w:lang w:val="cs-CZ" w:eastAsia="cs-CZ"/>
        </w:rPr>
      </w:pPr>
    </w:p>
    <w:p w14:paraId="32E14395" w14:textId="06EA7277" w:rsidR="00232E58" w:rsidRPr="005B6521" w:rsidRDefault="00232E58" w:rsidP="00232E58">
      <w:pPr>
        <w:rPr>
          <w:lang w:val="cs-CZ" w:eastAsia="cs-CZ"/>
        </w:rPr>
      </w:pPr>
    </w:p>
    <w:sectPr w:rsidR="00232E58" w:rsidRPr="005B6521" w:rsidSect="006C65C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135" w:right="851" w:bottom="851" w:left="851" w:header="0" w:footer="624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2E9A96" w14:textId="77777777" w:rsidR="00CC11EF" w:rsidRDefault="00CC11EF">
      <w:pPr>
        <w:spacing w:after="0"/>
      </w:pPr>
      <w:r>
        <w:separator/>
      </w:r>
    </w:p>
  </w:endnote>
  <w:endnote w:type="continuationSeparator" w:id="0">
    <w:p w14:paraId="54D074AD" w14:textId="77777777" w:rsidR="00CC11EF" w:rsidRDefault="00CC11E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Noto Sans Symbols">
    <w:altName w:val="Calibri"/>
    <w:charset w:val="00"/>
    <w:family w:val="auto"/>
    <w:pitch w:val="default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Franklin Gothic Book">
    <w:altName w:val="Franklin Gothic"/>
    <w:panose1 w:val="020B05030201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60E511" w14:textId="77777777" w:rsidR="006C65C7" w:rsidRDefault="006C65C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96041975"/>
      <w:docPartObj>
        <w:docPartGallery w:val="Page Numbers (Bottom of Page)"/>
        <w:docPartUnique/>
      </w:docPartObj>
    </w:sdtPr>
    <w:sdtEndPr/>
    <w:sdtContent>
      <w:p w14:paraId="75514EAC" w14:textId="70313CDC" w:rsidR="00EB24C9" w:rsidRDefault="006D4ADF">
        <w:pPr>
          <w:pStyle w:val="Zpat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C54A6D">
          <w:rPr>
            <w:noProof/>
          </w:rPr>
          <w:t>1</w:t>
        </w:r>
        <w:r>
          <w:fldChar w:fldCharType="end"/>
        </w:r>
      </w:p>
    </w:sdtContent>
  </w:sdt>
  <w:p w14:paraId="4B440323" w14:textId="77777777" w:rsidR="00EB24C9" w:rsidRDefault="00EB24C9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ABD378" w14:textId="77777777" w:rsidR="006C65C7" w:rsidRDefault="006C65C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763C77" w14:textId="77777777" w:rsidR="00CC11EF" w:rsidRDefault="00CC11EF"/>
  </w:footnote>
  <w:footnote w:type="continuationSeparator" w:id="0">
    <w:p w14:paraId="65311729" w14:textId="77777777" w:rsidR="00CC11EF" w:rsidRDefault="00CC11EF">
      <w:r>
        <w:continuationSeparator/>
      </w:r>
    </w:p>
  </w:footnote>
  <w:footnote w:id="1">
    <w:p w14:paraId="11F8F8B4" w14:textId="3F6A01CB" w:rsidR="000A64E7" w:rsidRPr="000A64E7" w:rsidRDefault="000A64E7">
      <w:pPr>
        <w:pStyle w:val="Textpoznpodarou"/>
        <w:rPr>
          <w:lang w:val="cs-CZ"/>
        </w:rPr>
      </w:pPr>
      <w:r>
        <w:rPr>
          <w:rStyle w:val="Znakapoznpodarou"/>
        </w:rPr>
        <w:footnoteRef/>
      </w:r>
      <w:r>
        <w:t xml:space="preserve"> </w:t>
      </w:r>
      <w:r w:rsidRPr="000A64E7">
        <w:rPr>
          <w:rFonts w:cstheme="minorHAnsi"/>
          <w:bCs/>
          <w:color w:val="auto"/>
          <w:sz w:val="18"/>
          <w:szCs w:val="18"/>
        </w:rPr>
        <w:t xml:space="preserve">Za komplexní vodohospodářkou studii typu </w:t>
      </w:r>
      <w:r w:rsidRPr="000A64E7">
        <w:rPr>
          <w:color w:val="auto"/>
          <w:sz w:val="18"/>
          <w:szCs w:val="18"/>
        </w:rPr>
        <w:t xml:space="preserve">Řešení konkrétních problémů uceleného malého povodí nebo jeho části </w:t>
      </w:r>
      <w:r w:rsidRPr="000A64E7">
        <w:rPr>
          <w:rFonts w:cstheme="minorHAnsi"/>
          <w:bCs/>
          <w:color w:val="auto"/>
          <w:sz w:val="18"/>
          <w:szCs w:val="18"/>
        </w:rPr>
        <w:t>lze pokládat řešení uceleného malého povodí nebo jeho části do 30 km</w:t>
      </w:r>
      <w:r w:rsidRPr="000A64E7">
        <w:rPr>
          <w:rFonts w:cstheme="minorHAnsi"/>
          <w:bCs/>
          <w:color w:val="auto"/>
          <w:sz w:val="18"/>
          <w:szCs w:val="18"/>
          <w:vertAlign w:val="superscript"/>
        </w:rPr>
        <w:t>2</w:t>
      </w:r>
      <w:r w:rsidRPr="000A64E7">
        <w:rPr>
          <w:rFonts w:cstheme="minorHAnsi"/>
          <w:bCs/>
          <w:color w:val="auto"/>
          <w:sz w:val="18"/>
          <w:szCs w:val="18"/>
        </w:rPr>
        <w:t xml:space="preserve">, v případě většího řešeného povodí (území) se jedná o studii typu </w:t>
      </w:r>
      <w:r w:rsidRPr="000A64E7">
        <w:rPr>
          <w:color w:val="auto"/>
          <w:sz w:val="18"/>
          <w:szCs w:val="18"/>
        </w:rPr>
        <w:t>Systematické řešení pro plochu povodí na úrovni IV. řádu dle Strahlera (Směrnice Kap. III, Čl. 2, odst. 1, pododst. 1.1).</w:t>
      </w:r>
    </w:p>
  </w:footnote>
  <w:footnote w:id="2">
    <w:p w14:paraId="13347B50" w14:textId="27710C6C" w:rsidR="00202C18" w:rsidRPr="00202C18" w:rsidRDefault="00202C18">
      <w:pPr>
        <w:pStyle w:val="Textpoznpodarou"/>
        <w:rPr>
          <w:sz w:val="18"/>
          <w:szCs w:val="18"/>
          <w:lang w:val="cs-CZ"/>
        </w:rPr>
      </w:pPr>
      <w:r>
        <w:rPr>
          <w:rStyle w:val="Znakapoznpodarou"/>
        </w:rPr>
        <w:footnoteRef/>
      </w:r>
      <w:r>
        <w:t xml:space="preserve"> </w:t>
      </w:r>
      <w:r w:rsidRPr="00202C18">
        <w:rPr>
          <w:rFonts w:cstheme="minorHAnsi"/>
          <w:bCs/>
          <w:color w:val="auto"/>
          <w:sz w:val="18"/>
          <w:szCs w:val="18"/>
        </w:rPr>
        <w:t xml:space="preserve">Za realizovatelná opatření jsou považována ta studiemi navržená opatření, která byla kladně projednána (s vlastníky pozemků, správci vodních toků a </w:t>
      </w:r>
      <w:r>
        <w:rPr>
          <w:rFonts w:cstheme="minorHAnsi"/>
          <w:bCs/>
          <w:color w:val="auto"/>
          <w:sz w:val="18"/>
          <w:szCs w:val="18"/>
        </w:rPr>
        <w:t>orgány ochrany přírody</w:t>
      </w:r>
      <w:r w:rsidRPr="00202C18">
        <w:rPr>
          <w:rFonts w:cstheme="minorHAnsi"/>
          <w:bCs/>
          <w:color w:val="auto"/>
          <w:sz w:val="18"/>
          <w:szCs w:val="18"/>
        </w:rPr>
        <w:t>) a jejich realizace je věcně vhodná a po majetkoprávní stránce možná.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8F0BF6" w14:textId="77777777" w:rsidR="006C65C7" w:rsidRDefault="006C65C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F8ED1E" w14:textId="4683180D" w:rsidR="006C65C7" w:rsidRPr="006C65C7" w:rsidRDefault="006C65C7" w:rsidP="006C65C7">
    <w:pPr>
      <w:pStyle w:val="Nadpis1"/>
      <w:spacing w:after="120"/>
      <w:jc w:val="left"/>
      <w:rPr>
        <w:rFonts w:ascii="Calibri" w:hAnsi="Calibri" w:cs="Arial"/>
        <w:i/>
        <w:color w:val="auto"/>
        <w:sz w:val="20"/>
        <w:szCs w:val="20"/>
      </w:rPr>
    </w:pPr>
    <w:r w:rsidRPr="006C65C7">
      <w:rPr>
        <w:rFonts w:ascii="Calibri" w:hAnsi="Calibri" w:cs="Arial"/>
        <w:i/>
        <w:color w:val="auto"/>
        <w:sz w:val="20"/>
        <w:szCs w:val="20"/>
      </w:rPr>
      <w:t xml:space="preserve">Příloha č. </w:t>
    </w:r>
    <w:r>
      <w:rPr>
        <w:rFonts w:ascii="Calibri" w:hAnsi="Calibri" w:cs="Arial"/>
        <w:i/>
        <w:color w:val="auto"/>
        <w:sz w:val="20"/>
        <w:szCs w:val="20"/>
      </w:rPr>
      <w:t>3</w:t>
    </w:r>
    <w:r w:rsidRPr="006C65C7">
      <w:rPr>
        <w:rFonts w:ascii="Calibri" w:hAnsi="Calibri" w:cs="Arial"/>
        <w:i/>
        <w:color w:val="auto"/>
        <w:sz w:val="20"/>
        <w:szCs w:val="20"/>
      </w:rPr>
      <w:t xml:space="preserve"> Výzvy č. 3/2022 v rámci programu Národní plán obnovy - Podpora obnovy přirozených funkcí krajiny</w:t>
    </w:r>
  </w:p>
  <w:p w14:paraId="7B467363" w14:textId="77777777" w:rsidR="006C65C7" w:rsidRDefault="006C65C7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A6EBE3" w14:textId="77777777" w:rsidR="006C65C7" w:rsidRDefault="006C65C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D64C4"/>
    <w:multiLevelType w:val="multilevel"/>
    <w:tmpl w:val="0A887B5C"/>
    <w:lvl w:ilvl="0">
      <w:start w:val="1"/>
      <w:numFmt w:val="decimal"/>
      <w:lvlText w:val="%1."/>
      <w:lvlJc w:val="left"/>
      <w:pPr>
        <w:ind w:left="567" w:hanging="567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0"/>
        <w:szCs w:val="20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warmMatt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isLgl/>
      <w:lvlText w:val="%1.%2"/>
      <w:lvlJc w:val="left"/>
      <w:pPr>
        <w:ind w:left="1134" w:hanging="56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warmMatt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isLgl/>
      <w:lvlText w:val="%1.%2.%3"/>
      <w:lvlJc w:val="left"/>
      <w:pPr>
        <w:ind w:left="1701" w:hanging="567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268" w:hanging="567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35" w:hanging="567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402" w:hanging="567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969" w:hanging="567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536" w:hanging="567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103" w:hanging="567"/>
      </w:pPr>
      <w:rPr>
        <w:rFonts w:cs="Times New Roman" w:hint="default"/>
      </w:rPr>
    </w:lvl>
  </w:abstractNum>
  <w:abstractNum w:abstractNumId="1" w15:restartNumberingAfterBreak="0">
    <w:nsid w:val="17BD5BC1"/>
    <w:multiLevelType w:val="multilevel"/>
    <w:tmpl w:val="8248A9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F16785"/>
    <w:multiLevelType w:val="hybridMultilevel"/>
    <w:tmpl w:val="464C1E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C63CF0"/>
    <w:multiLevelType w:val="multilevel"/>
    <w:tmpl w:val="16D2BE1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7D7365A0"/>
    <w:multiLevelType w:val="hybridMultilevel"/>
    <w:tmpl w:val="923EFF8E"/>
    <w:lvl w:ilvl="0" w:tplc="42FAF1D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24C9"/>
    <w:rsid w:val="00001169"/>
    <w:rsid w:val="000023F3"/>
    <w:rsid w:val="00010384"/>
    <w:rsid w:val="0001409A"/>
    <w:rsid w:val="0002384F"/>
    <w:rsid w:val="000401B5"/>
    <w:rsid w:val="000638E1"/>
    <w:rsid w:val="000850CD"/>
    <w:rsid w:val="00090378"/>
    <w:rsid w:val="00091FEB"/>
    <w:rsid w:val="000A64E7"/>
    <w:rsid w:val="000F6BAD"/>
    <w:rsid w:val="001008A4"/>
    <w:rsid w:val="00141267"/>
    <w:rsid w:val="00141F05"/>
    <w:rsid w:val="001500C8"/>
    <w:rsid w:val="00156F60"/>
    <w:rsid w:val="00157CF3"/>
    <w:rsid w:val="00175D6B"/>
    <w:rsid w:val="001864F7"/>
    <w:rsid w:val="001A02E2"/>
    <w:rsid w:val="001B7F7A"/>
    <w:rsid w:val="001C36D6"/>
    <w:rsid w:val="001C37C6"/>
    <w:rsid w:val="001F270B"/>
    <w:rsid w:val="001F48A0"/>
    <w:rsid w:val="00202C18"/>
    <w:rsid w:val="002043D7"/>
    <w:rsid w:val="00212BFC"/>
    <w:rsid w:val="002165D6"/>
    <w:rsid w:val="00232E58"/>
    <w:rsid w:val="002371FE"/>
    <w:rsid w:val="00250684"/>
    <w:rsid w:val="002819D7"/>
    <w:rsid w:val="00282C18"/>
    <w:rsid w:val="002A3F5C"/>
    <w:rsid w:val="002B48A3"/>
    <w:rsid w:val="002C11FC"/>
    <w:rsid w:val="002C6181"/>
    <w:rsid w:val="002E1C2E"/>
    <w:rsid w:val="00301F7B"/>
    <w:rsid w:val="00302E98"/>
    <w:rsid w:val="00317D7C"/>
    <w:rsid w:val="00366A9B"/>
    <w:rsid w:val="003B2C89"/>
    <w:rsid w:val="003B5C54"/>
    <w:rsid w:val="003C3748"/>
    <w:rsid w:val="003D60CF"/>
    <w:rsid w:val="003F6A0A"/>
    <w:rsid w:val="0044505D"/>
    <w:rsid w:val="004566B2"/>
    <w:rsid w:val="004578B7"/>
    <w:rsid w:val="004937EE"/>
    <w:rsid w:val="00495D31"/>
    <w:rsid w:val="004C16A9"/>
    <w:rsid w:val="004C5671"/>
    <w:rsid w:val="004C6BE8"/>
    <w:rsid w:val="004D3957"/>
    <w:rsid w:val="004F1C38"/>
    <w:rsid w:val="00513DDD"/>
    <w:rsid w:val="00523200"/>
    <w:rsid w:val="00526CE0"/>
    <w:rsid w:val="005510C7"/>
    <w:rsid w:val="00575AA7"/>
    <w:rsid w:val="005802A8"/>
    <w:rsid w:val="00584848"/>
    <w:rsid w:val="005A00AB"/>
    <w:rsid w:val="005B6521"/>
    <w:rsid w:val="005C0CB5"/>
    <w:rsid w:val="005C6700"/>
    <w:rsid w:val="005F0ABB"/>
    <w:rsid w:val="005F2B16"/>
    <w:rsid w:val="006132F4"/>
    <w:rsid w:val="0062310C"/>
    <w:rsid w:val="006C65C7"/>
    <w:rsid w:val="006D4ADF"/>
    <w:rsid w:val="006E27CF"/>
    <w:rsid w:val="006F39A8"/>
    <w:rsid w:val="006F3FEA"/>
    <w:rsid w:val="007551CD"/>
    <w:rsid w:val="007B0F73"/>
    <w:rsid w:val="007B2165"/>
    <w:rsid w:val="007E5C6F"/>
    <w:rsid w:val="007F0853"/>
    <w:rsid w:val="007F6773"/>
    <w:rsid w:val="00837D24"/>
    <w:rsid w:val="00870256"/>
    <w:rsid w:val="008907EA"/>
    <w:rsid w:val="008B6DD3"/>
    <w:rsid w:val="008E2058"/>
    <w:rsid w:val="008E2F00"/>
    <w:rsid w:val="008F5FE5"/>
    <w:rsid w:val="0092381E"/>
    <w:rsid w:val="00983B93"/>
    <w:rsid w:val="00985FA4"/>
    <w:rsid w:val="00992410"/>
    <w:rsid w:val="00993AC3"/>
    <w:rsid w:val="009C5EFD"/>
    <w:rsid w:val="009D0564"/>
    <w:rsid w:val="009D2D8B"/>
    <w:rsid w:val="009D563E"/>
    <w:rsid w:val="009E0D18"/>
    <w:rsid w:val="009F271D"/>
    <w:rsid w:val="00A050DB"/>
    <w:rsid w:val="00A07661"/>
    <w:rsid w:val="00A17AF4"/>
    <w:rsid w:val="00A44D38"/>
    <w:rsid w:val="00A513E5"/>
    <w:rsid w:val="00A53E04"/>
    <w:rsid w:val="00A62C15"/>
    <w:rsid w:val="00A72020"/>
    <w:rsid w:val="00AA42D6"/>
    <w:rsid w:val="00AB562A"/>
    <w:rsid w:val="00B16BC5"/>
    <w:rsid w:val="00B4354E"/>
    <w:rsid w:val="00B47A90"/>
    <w:rsid w:val="00BB0D09"/>
    <w:rsid w:val="00BB34C3"/>
    <w:rsid w:val="00BE708F"/>
    <w:rsid w:val="00C04A72"/>
    <w:rsid w:val="00C54A6D"/>
    <w:rsid w:val="00C7295D"/>
    <w:rsid w:val="00C812B4"/>
    <w:rsid w:val="00C90A79"/>
    <w:rsid w:val="00CB36CE"/>
    <w:rsid w:val="00CC0E32"/>
    <w:rsid w:val="00CC11EF"/>
    <w:rsid w:val="00CC5AFF"/>
    <w:rsid w:val="00CD1D8D"/>
    <w:rsid w:val="00CE79FE"/>
    <w:rsid w:val="00D04977"/>
    <w:rsid w:val="00D11E6F"/>
    <w:rsid w:val="00D12B15"/>
    <w:rsid w:val="00D2571D"/>
    <w:rsid w:val="00D32B35"/>
    <w:rsid w:val="00D42350"/>
    <w:rsid w:val="00D45C6B"/>
    <w:rsid w:val="00D70892"/>
    <w:rsid w:val="00D93C9A"/>
    <w:rsid w:val="00D969D5"/>
    <w:rsid w:val="00DF1FEB"/>
    <w:rsid w:val="00E02D61"/>
    <w:rsid w:val="00E05602"/>
    <w:rsid w:val="00E11308"/>
    <w:rsid w:val="00E201C5"/>
    <w:rsid w:val="00E34884"/>
    <w:rsid w:val="00E675D5"/>
    <w:rsid w:val="00E75930"/>
    <w:rsid w:val="00E814B7"/>
    <w:rsid w:val="00E9303A"/>
    <w:rsid w:val="00EB24C9"/>
    <w:rsid w:val="00EF2341"/>
    <w:rsid w:val="00F03865"/>
    <w:rsid w:val="00F7199B"/>
    <w:rsid w:val="00F7633A"/>
    <w:rsid w:val="00F77993"/>
    <w:rsid w:val="00F87CAC"/>
    <w:rsid w:val="00F930E8"/>
    <w:rsid w:val="00FA6251"/>
    <w:rsid w:val="00FB00BA"/>
    <w:rsid w:val="00FC7E1B"/>
    <w:rsid w:val="00FF4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8D33C"/>
  <w15:docId w15:val="{585F8F0F-7135-474D-8115-58011BD1F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91283"/>
    <w:pPr>
      <w:spacing w:after="40"/>
      <w:jc w:val="both"/>
    </w:pPr>
    <w:rPr>
      <w:color w:val="00000A"/>
      <w:sz w:val="22"/>
    </w:rPr>
  </w:style>
  <w:style w:type="paragraph" w:styleId="Nadpis1">
    <w:name w:val="heading 1"/>
    <w:basedOn w:val="Normln"/>
    <w:next w:val="Normln"/>
    <w:link w:val="Nadpis1Char"/>
    <w:uiPriority w:val="9"/>
    <w:qFormat/>
    <w:rsid w:val="006C65C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link w:val="Nadpis2Char"/>
    <w:autoRedefine/>
    <w:uiPriority w:val="9"/>
    <w:semiHidden/>
    <w:unhideWhenUsed/>
    <w:qFormat/>
    <w:rsid w:val="00691283"/>
    <w:pPr>
      <w:keepNext/>
      <w:keepLines/>
      <w:spacing w:before="120" w:after="120"/>
      <w:jc w:val="left"/>
      <w:outlineLvl w:val="1"/>
    </w:pPr>
    <w:rPr>
      <w:rFonts w:eastAsiaTheme="majorEastAsia" w:cstheme="majorBidi"/>
      <w:b/>
      <w:bCs/>
      <w:sz w:val="24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draznnintenzivn">
    <w:name w:val="Intense Emphasis"/>
    <w:basedOn w:val="Standardnpsmoodstavce"/>
    <w:uiPriority w:val="21"/>
    <w:qFormat/>
    <w:rsid w:val="00391E4E"/>
    <w:rPr>
      <w:rFonts w:asciiTheme="minorHAnsi" w:hAnsiTheme="minorHAnsi"/>
      <w:b w:val="0"/>
      <w:bCs/>
      <w:i w:val="0"/>
      <w:iCs/>
      <w:color w:val="4F81BD" w:themeColor="accent1"/>
      <w:sz w:val="22"/>
    </w:rPr>
  </w:style>
  <w:style w:type="character" w:customStyle="1" w:styleId="Nadpis2Char">
    <w:name w:val="Nadpis 2 Char"/>
    <w:basedOn w:val="Standardnpsmoodstavce"/>
    <w:link w:val="Nadpis2"/>
    <w:uiPriority w:val="9"/>
    <w:semiHidden/>
    <w:qFormat/>
    <w:rsid w:val="00691283"/>
    <w:rPr>
      <w:rFonts w:eastAsiaTheme="majorEastAsia" w:cstheme="majorBidi"/>
      <w:b/>
      <w:bCs/>
      <w:sz w:val="24"/>
      <w:szCs w:val="26"/>
    </w:rPr>
  </w:style>
  <w:style w:type="character" w:customStyle="1" w:styleId="VrazncittChar">
    <w:name w:val="Výrazný citát Char"/>
    <w:basedOn w:val="Standardnpsmoodstavce"/>
    <w:link w:val="Vrazncitt"/>
    <w:uiPriority w:val="30"/>
    <w:qFormat/>
    <w:rsid w:val="00391E4E"/>
    <w:rPr>
      <w:b/>
      <w:bCs/>
      <w:iCs/>
      <w:sz w:val="20"/>
    </w:rPr>
  </w:style>
  <w:style w:type="character" w:styleId="Odkaznakoment">
    <w:name w:val="annotation reference"/>
    <w:basedOn w:val="Standardnpsmoodstavce"/>
    <w:uiPriority w:val="99"/>
    <w:semiHidden/>
    <w:unhideWhenUsed/>
    <w:qFormat/>
    <w:rsid w:val="00251298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qFormat/>
    <w:rsid w:val="00251298"/>
    <w:rPr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rsid w:val="00251298"/>
    <w:rPr>
      <w:b/>
      <w:bCs/>
      <w:sz w:val="20"/>
      <w:szCs w:val="20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251298"/>
    <w:rPr>
      <w:rFonts w:ascii="Segoe UI" w:hAnsi="Segoe UI" w:cs="Segoe UI"/>
      <w:sz w:val="18"/>
      <w:szCs w:val="18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3E043C"/>
  </w:style>
  <w:style w:type="character" w:customStyle="1" w:styleId="ZpatChar">
    <w:name w:val="Zápatí Char"/>
    <w:basedOn w:val="Standardnpsmoodstavce"/>
    <w:link w:val="Zpat"/>
    <w:uiPriority w:val="99"/>
    <w:qFormat/>
    <w:rsid w:val="003E043C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qFormat/>
    <w:rsid w:val="004A3334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qFormat/>
    <w:rsid w:val="004A3334"/>
    <w:rPr>
      <w:vertAlign w:val="superscript"/>
    </w:rPr>
  </w:style>
  <w:style w:type="character" w:customStyle="1" w:styleId="ListLabel1">
    <w:name w:val="ListLabel 1"/>
    <w:qFormat/>
    <w:rPr>
      <w:sz w:val="20"/>
    </w:rPr>
  </w:style>
  <w:style w:type="character" w:customStyle="1" w:styleId="ListLabel2">
    <w:name w:val="ListLabel 2"/>
    <w:qFormat/>
    <w:rPr>
      <w:sz w:val="20"/>
    </w:rPr>
  </w:style>
  <w:style w:type="character" w:customStyle="1" w:styleId="ListLabel3">
    <w:name w:val="ListLabel 3"/>
    <w:qFormat/>
    <w:rPr>
      <w:sz w:val="20"/>
    </w:rPr>
  </w:style>
  <w:style w:type="character" w:customStyle="1" w:styleId="ListLabel4">
    <w:name w:val="ListLabel 4"/>
    <w:qFormat/>
    <w:rPr>
      <w:sz w:val="20"/>
    </w:rPr>
  </w:style>
  <w:style w:type="character" w:customStyle="1" w:styleId="ListLabel5">
    <w:name w:val="ListLabel 5"/>
    <w:qFormat/>
    <w:rPr>
      <w:sz w:val="20"/>
    </w:rPr>
  </w:style>
  <w:style w:type="character" w:customStyle="1" w:styleId="ListLabel6">
    <w:name w:val="ListLabel 6"/>
    <w:qFormat/>
    <w:rPr>
      <w:sz w:val="20"/>
    </w:rPr>
  </w:style>
  <w:style w:type="character" w:customStyle="1" w:styleId="ListLabel7">
    <w:name w:val="ListLabel 7"/>
    <w:qFormat/>
    <w:rPr>
      <w:sz w:val="20"/>
    </w:rPr>
  </w:style>
  <w:style w:type="character" w:customStyle="1" w:styleId="ListLabel8">
    <w:name w:val="ListLabel 8"/>
    <w:qFormat/>
    <w:rPr>
      <w:sz w:val="20"/>
    </w:rPr>
  </w:style>
  <w:style w:type="character" w:customStyle="1" w:styleId="ListLabel9">
    <w:name w:val="ListLabel 9"/>
    <w:qFormat/>
    <w:rPr>
      <w:sz w:val="20"/>
    </w:rPr>
  </w:style>
  <w:style w:type="character" w:customStyle="1" w:styleId="ListLabel10">
    <w:name w:val="ListLabel 10"/>
    <w:qFormat/>
    <w:rPr>
      <w:rFonts w:cs="Sylfaen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Noto Sans Symbols"/>
    </w:rPr>
  </w:style>
  <w:style w:type="character" w:customStyle="1" w:styleId="ListLabel13">
    <w:name w:val="ListLabel 13"/>
    <w:qFormat/>
    <w:rPr>
      <w:rFonts w:cs="Noto Sans Symbols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Noto Sans Symbols"/>
    </w:rPr>
  </w:style>
  <w:style w:type="character" w:customStyle="1" w:styleId="ListLabel16">
    <w:name w:val="ListLabel 16"/>
    <w:qFormat/>
    <w:rPr>
      <w:rFonts w:cs="Noto Sans Symbols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Noto Sans Symbols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Sylfaen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Noto Sans Symbols"/>
    </w:rPr>
  </w:style>
  <w:style w:type="character" w:customStyle="1" w:styleId="ListLabel28">
    <w:name w:val="ListLabel 28"/>
    <w:qFormat/>
    <w:rPr>
      <w:rFonts w:cs="Noto Sans Symbols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Noto Sans Symbols"/>
    </w:rPr>
  </w:style>
  <w:style w:type="character" w:customStyle="1" w:styleId="ListLabel31">
    <w:name w:val="ListLabel 31"/>
    <w:qFormat/>
    <w:rPr>
      <w:rFonts w:cs="Noto Sans Symbols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Noto Sans Symbols"/>
    </w:rPr>
  </w:style>
  <w:style w:type="character" w:customStyle="1" w:styleId="ListLabel34">
    <w:name w:val="ListLabel 34"/>
    <w:qFormat/>
    <w:rPr>
      <w:rFonts w:eastAsia="Calibri" w:cs="Calibri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Sylfaen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Noto Sans Symbols"/>
    </w:rPr>
  </w:style>
  <w:style w:type="character" w:customStyle="1" w:styleId="ListLabel41">
    <w:name w:val="ListLabel 41"/>
    <w:qFormat/>
    <w:rPr>
      <w:rFonts w:cs="Noto Sans Symbols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Noto Sans Symbols"/>
    </w:rPr>
  </w:style>
  <w:style w:type="character" w:customStyle="1" w:styleId="ListLabel44">
    <w:name w:val="ListLabel 44"/>
    <w:qFormat/>
    <w:rPr>
      <w:rFonts w:cs="Noto Sans Symbols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Noto Sans Symbols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b/>
      <w:i/>
    </w:rPr>
  </w:style>
  <w:style w:type="character" w:customStyle="1" w:styleId="ListLabel51">
    <w:name w:val="ListLabel 51"/>
    <w:qFormat/>
    <w:rPr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vanish w:val="0"/>
      <w:spacing w:val="0"/>
      <w:position w:val="0"/>
      <w:sz w:val="20"/>
      <w:szCs w:val="20"/>
      <w:u w:val="none"/>
      <w:effect w:val="none"/>
      <w:vertAlign w:val="baseline"/>
    </w:rPr>
  </w:style>
  <w:style w:type="character" w:customStyle="1" w:styleId="ListLabel52">
    <w:name w:val="ListLabel 52"/>
    <w:qFormat/>
    <w:rPr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vanish w:val="0"/>
      <w:spacing w:val="0"/>
      <w:position w:val="0"/>
      <w:sz w:val="22"/>
      <w:u w:val="none"/>
      <w:effect w:val="none"/>
      <w:vertAlign w:val="baseline"/>
    </w:rPr>
  </w:style>
  <w:style w:type="character" w:customStyle="1" w:styleId="ListLabel53">
    <w:name w:val="ListLabel 53"/>
    <w:qFormat/>
    <w:rPr>
      <w:rFonts w:cs="Times New Roman"/>
    </w:rPr>
  </w:style>
  <w:style w:type="character" w:customStyle="1" w:styleId="ListLabel54">
    <w:name w:val="ListLabel 54"/>
    <w:qFormat/>
    <w:rPr>
      <w:rFonts w:cs="Times New Roman"/>
    </w:rPr>
  </w:style>
  <w:style w:type="character" w:customStyle="1" w:styleId="ListLabel55">
    <w:name w:val="ListLabel 55"/>
    <w:qFormat/>
    <w:rPr>
      <w:rFonts w:cs="Times New Roman"/>
    </w:rPr>
  </w:style>
  <w:style w:type="character" w:customStyle="1" w:styleId="ListLabel56">
    <w:name w:val="ListLabel 56"/>
    <w:qFormat/>
    <w:rPr>
      <w:rFonts w:cs="Times New Roman"/>
    </w:rPr>
  </w:style>
  <w:style w:type="character" w:customStyle="1" w:styleId="ListLabel57">
    <w:name w:val="ListLabel 57"/>
    <w:qFormat/>
    <w:rPr>
      <w:rFonts w:cs="Times New Roman"/>
    </w:rPr>
  </w:style>
  <w:style w:type="character" w:customStyle="1" w:styleId="ListLabel58">
    <w:name w:val="ListLabel 58"/>
    <w:qFormat/>
    <w:rPr>
      <w:rFonts w:cs="Times New Roman"/>
    </w:rPr>
  </w:style>
  <w:style w:type="character" w:customStyle="1" w:styleId="ListLabel59">
    <w:name w:val="ListLabel 59"/>
    <w:qFormat/>
    <w:rPr>
      <w:rFonts w:cs="Times New Roman"/>
    </w:rPr>
  </w:style>
  <w:style w:type="character" w:customStyle="1" w:styleId="ListLabel60">
    <w:name w:val="ListLabel 60"/>
    <w:qFormat/>
    <w:rPr>
      <w:b w:val="0"/>
    </w:rPr>
  </w:style>
  <w:style w:type="character" w:customStyle="1" w:styleId="ListLabel61">
    <w:name w:val="ListLabel 61"/>
    <w:qFormat/>
    <w:rPr>
      <w:rFonts w:cs="Times New Roman"/>
      <w:b w:val="0"/>
      <w:color w:val="00000A"/>
    </w:rPr>
  </w:style>
  <w:style w:type="character" w:customStyle="1" w:styleId="ListLabel62">
    <w:name w:val="ListLabel 62"/>
    <w:qFormat/>
    <w:rPr>
      <w:rFonts w:cs="Times New Roman"/>
    </w:rPr>
  </w:style>
  <w:style w:type="character" w:customStyle="1" w:styleId="ListLabel63">
    <w:name w:val="ListLabel 63"/>
    <w:qFormat/>
    <w:rPr>
      <w:rFonts w:cs="Times New Roman"/>
    </w:rPr>
  </w:style>
  <w:style w:type="character" w:customStyle="1" w:styleId="ListLabel64">
    <w:name w:val="ListLabel 64"/>
    <w:qFormat/>
    <w:rPr>
      <w:rFonts w:cs="Times New Roman"/>
    </w:rPr>
  </w:style>
  <w:style w:type="character" w:customStyle="1" w:styleId="ListLabel65">
    <w:name w:val="ListLabel 65"/>
    <w:qFormat/>
    <w:rPr>
      <w:rFonts w:cs="Times New Roman"/>
    </w:rPr>
  </w:style>
  <w:style w:type="character" w:customStyle="1" w:styleId="ListLabel66">
    <w:name w:val="ListLabel 66"/>
    <w:qFormat/>
    <w:rPr>
      <w:rFonts w:cs="Times New Roman"/>
    </w:rPr>
  </w:style>
  <w:style w:type="character" w:customStyle="1" w:styleId="ListLabel67">
    <w:name w:val="ListLabel 67"/>
    <w:qFormat/>
    <w:rPr>
      <w:rFonts w:cs="Times New Roman"/>
    </w:rPr>
  </w:style>
  <w:style w:type="character" w:customStyle="1" w:styleId="ListLabel68">
    <w:name w:val="ListLabel 68"/>
    <w:qFormat/>
    <w:rPr>
      <w:rFonts w:cs="Times New Roman"/>
    </w:rPr>
  </w:style>
  <w:style w:type="character" w:customStyle="1" w:styleId="Znakypropoznmkupodarou">
    <w:name w:val="Znaky pro poznámku pod čarou"/>
    <w:qFormat/>
  </w:style>
  <w:style w:type="character" w:customStyle="1" w:styleId="Ukotvenpoznmkypodarou">
    <w:name w:val="Ukotvení poznámky pod čarou"/>
    <w:rPr>
      <w:vertAlign w:val="superscript"/>
    </w:rPr>
  </w:style>
  <w:style w:type="character" w:customStyle="1" w:styleId="Ukotvenvysvtlivky">
    <w:name w:val="Ukotvení vysvětlivky"/>
    <w:rPr>
      <w:vertAlign w:val="superscript"/>
    </w:rPr>
  </w:style>
  <w:style w:type="character" w:customStyle="1" w:styleId="Znakyprovysvtlivky">
    <w:name w:val="Znaky pro vysvětlivky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Vrazncitt">
    <w:name w:val="Intense Quote"/>
    <w:basedOn w:val="Normln"/>
    <w:link w:val="VrazncittChar"/>
    <w:uiPriority w:val="30"/>
    <w:qFormat/>
    <w:rsid w:val="00391E4E"/>
    <w:pPr>
      <w:spacing w:before="60" w:after="0"/>
      <w:jc w:val="left"/>
    </w:pPr>
    <w:rPr>
      <w:b/>
      <w:bCs/>
      <w:iCs/>
      <w:sz w:val="20"/>
    </w:rPr>
  </w:style>
  <w:style w:type="paragraph" w:styleId="Normlnweb">
    <w:name w:val="Normal (Web)"/>
    <w:basedOn w:val="Normln"/>
    <w:uiPriority w:val="99"/>
    <w:semiHidden/>
    <w:unhideWhenUsed/>
    <w:qFormat/>
    <w:rsid w:val="001A7B0B"/>
    <w:pPr>
      <w:spacing w:beforeAutospacing="1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">
    <w:name w:val="bod"/>
    <w:basedOn w:val="Normln"/>
    <w:uiPriority w:val="3"/>
    <w:qFormat/>
    <w:rsid w:val="00163273"/>
    <w:pPr>
      <w:widowControl w:val="0"/>
      <w:spacing w:after="120" w:line="240" w:lineRule="atLeast"/>
      <w:ind w:right="-2"/>
    </w:pPr>
    <w:rPr>
      <w:rFonts w:ascii="Verdana" w:hAnsi="Verdana" w:cs="Times New Roman"/>
      <w:sz w:val="20"/>
      <w:szCs w:val="20"/>
      <w:lang w:val="cs-CZ"/>
    </w:rPr>
  </w:style>
  <w:style w:type="paragraph" w:styleId="Odstavecseseznamem">
    <w:name w:val="List Paragraph"/>
    <w:basedOn w:val="Normln"/>
    <w:uiPriority w:val="34"/>
    <w:qFormat/>
    <w:rsid w:val="00163273"/>
    <w:pPr>
      <w:suppressAutoHyphens/>
      <w:spacing w:after="160" w:line="276" w:lineRule="auto"/>
      <w:contextualSpacing/>
    </w:pPr>
    <w:rPr>
      <w:rFonts w:ascii="Franklin Gothic Book" w:eastAsia="Verdana" w:hAnsi="Franklin Gothic Book" w:cs="Verdana"/>
      <w:szCs w:val="20"/>
      <w:lang w:val="cs-CZ" w:eastAsia="cs-CZ"/>
    </w:rPr>
  </w:style>
  <w:style w:type="paragraph" w:styleId="Textkomente">
    <w:name w:val="annotation text"/>
    <w:basedOn w:val="Normln"/>
    <w:link w:val="TextkomenteChar"/>
    <w:uiPriority w:val="99"/>
    <w:unhideWhenUsed/>
    <w:qFormat/>
    <w:rsid w:val="00251298"/>
    <w:rPr>
      <w:sz w:val="20"/>
      <w:szCs w:val="20"/>
    </w:rPr>
  </w:style>
  <w:style w:type="paragraph" w:styleId="Pedmtkomente">
    <w:name w:val="annotation subject"/>
    <w:basedOn w:val="Textkomente"/>
    <w:link w:val="PedmtkomenteChar"/>
    <w:uiPriority w:val="99"/>
    <w:semiHidden/>
    <w:unhideWhenUsed/>
    <w:qFormat/>
    <w:rsid w:val="00251298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251298"/>
    <w:pPr>
      <w:spacing w:after="0"/>
    </w:pPr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3E043C"/>
    <w:pPr>
      <w:tabs>
        <w:tab w:val="center" w:pos="4536"/>
        <w:tab w:val="right" w:pos="9072"/>
      </w:tabs>
      <w:spacing w:after="0"/>
    </w:pPr>
  </w:style>
  <w:style w:type="paragraph" w:styleId="Zpat">
    <w:name w:val="footer"/>
    <w:basedOn w:val="Normln"/>
    <w:link w:val="ZpatChar"/>
    <w:uiPriority w:val="99"/>
    <w:unhideWhenUsed/>
    <w:rsid w:val="003E043C"/>
    <w:pPr>
      <w:tabs>
        <w:tab w:val="center" w:pos="4536"/>
        <w:tab w:val="right" w:pos="9072"/>
      </w:tabs>
      <w:spacing w:after="0"/>
    </w:pPr>
  </w:style>
  <w:style w:type="paragraph" w:customStyle="1" w:styleId="Odstavec-slovan">
    <w:name w:val="Odstavec - číslovaný"/>
    <w:basedOn w:val="Odstavecseseznamem"/>
    <w:uiPriority w:val="1"/>
    <w:qFormat/>
    <w:rsid w:val="00227E22"/>
    <w:pPr>
      <w:widowControl w:val="0"/>
      <w:suppressAutoHyphens w:val="0"/>
      <w:spacing w:after="120" w:line="240" w:lineRule="atLeast"/>
      <w:ind w:right="-2"/>
    </w:pPr>
    <w:rPr>
      <w:rFonts w:ascii="Verdana" w:eastAsiaTheme="minorHAnsi" w:hAnsi="Verdana" w:cs="Times New Roman"/>
      <w:sz w:val="20"/>
      <w:lang w:eastAsia="en-US"/>
    </w:rPr>
  </w:style>
  <w:style w:type="paragraph" w:customStyle="1" w:styleId="pododstavec">
    <w:name w:val="pododstavec"/>
    <w:basedOn w:val="Odstavec-slovan"/>
    <w:uiPriority w:val="2"/>
    <w:qFormat/>
    <w:rsid w:val="00227E22"/>
  </w:style>
  <w:style w:type="paragraph" w:styleId="Textpoznpodarou">
    <w:name w:val="footnote text"/>
    <w:basedOn w:val="Normln"/>
    <w:link w:val="TextpoznpodarouChar"/>
  </w:style>
  <w:style w:type="table" w:styleId="Mkatabulky">
    <w:name w:val="Table Grid"/>
    <w:basedOn w:val="Normlntabulka"/>
    <w:uiPriority w:val="59"/>
    <w:rsid w:val="003C7A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7B2165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6C65C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538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innosti.nature.cz/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cinnosti.nature.cz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innosti.nature.cz/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8BC7E3-DA70-473E-9FF2-A5716CE7C9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685</Words>
  <Characters>4045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Kujanová</dc:creator>
  <dc:description/>
  <cp:lastModifiedBy>Fibír Josef</cp:lastModifiedBy>
  <cp:revision>2</cp:revision>
  <dcterms:created xsi:type="dcterms:W3CDTF">2022-12-20T15:43:00Z</dcterms:created>
  <dcterms:modified xsi:type="dcterms:W3CDTF">2022-12-20T15:43:00Z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