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69.xml" ContentType="application/vnd.openxmlformats-officedocument.wordprocessingml.foot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2.xml" ContentType="application/vnd.openxmlformats-officedocument.wordprocessingml.foot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77B3E" w:rsidRDefault="00A77B3E" w14:paraId="75B45CB3" w14:textId="77777777"/>
    <w:p w:rsidR="00A77B3E" w:rsidP="5F1FA9D5" w:rsidRDefault="00BF69FF" w14:paraId="2355320B" w14:textId="77777777">
      <w:pPr>
        <w:jc w:val="center"/>
        <w:rPr>
          <w:b/>
          <w:bCs/>
          <w:color w:val="000000"/>
          <w:sz w:val="32"/>
          <w:szCs w:val="32"/>
        </w:rPr>
      </w:pPr>
      <w:r w:rsidRPr="5F1FA9D5">
        <w:rPr>
          <w:b/>
          <w:bCs/>
          <w:color w:val="000000" w:themeColor="text1"/>
          <w:sz w:val="32"/>
          <w:szCs w:val="32"/>
        </w:rPr>
        <w:t>PŘÍLOHA V</w:t>
      </w:r>
    </w:p>
    <w:p w:rsidR="00A77B3E" w:rsidP="5F1FA9D5" w:rsidRDefault="00BF69FF" w14:paraId="166DA2F2" w14:textId="77777777">
      <w:pPr>
        <w:jc w:val="center"/>
        <w:rPr>
          <w:b/>
          <w:bCs/>
          <w:color w:val="000000"/>
          <w:sz w:val="32"/>
          <w:szCs w:val="32"/>
        </w:rPr>
      </w:pPr>
      <w:r w:rsidRPr="5F1FA9D5">
        <w:rPr>
          <w:b/>
          <w:bCs/>
          <w:color w:val="000000" w:themeColor="text1"/>
          <w:sz w:val="32"/>
          <w:szCs w:val="32"/>
        </w:rPr>
        <w:t>Sociální klimatický plán (čl. 6 odst. 7)</w:t>
      </w:r>
    </w:p>
    <w:p w:rsidR="00A77B3E" w:rsidP="5F1FA9D5" w:rsidRDefault="00A77B3E" w14:paraId="0710D451" w14:textId="77777777">
      <w:pPr>
        <w:jc w:val="center"/>
        <w:rPr>
          <w:b/>
          <w:bCs/>
          <w:color w:val="000000"/>
          <w:sz w:val="32"/>
          <w:szCs w:val="32"/>
        </w:rPr>
      </w:pPr>
    </w:p>
    <w:p w:rsidR="00A77B3E" w:rsidP="5F1FA9D5" w:rsidRDefault="00A77B3E" w14:paraId="2BADD5F5" w14:textId="77777777">
      <w:pPr>
        <w:rPr>
          <w:b/>
          <w:bCs/>
          <w:color w:val="000000"/>
          <w:sz w:val="32"/>
          <w:szCs w:val="3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96"/>
        <w:gridCol w:w="6544"/>
      </w:tblGrid>
      <w:tr w:rsidR="008D17B4" w:rsidTr="5F1FA9D5" w14:paraId="6A4F4CBA" w14:textId="77777777">
        <w:trPr>
          <w:trHeight w:val="240"/>
        </w:trPr>
        <w:tc>
          <w:tcPr>
            <w:tcW w:w="0" w:type="dxa"/>
            <w:tcMar>
              <w:left w:w="100" w:type="dxa"/>
              <w:right w:w="100" w:type="dxa"/>
            </w:tcMar>
          </w:tcPr>
          <w:p w:rsidR="00A77B3E" w:rsidRDefault="00BF69FF" w14:paraId="46F5EA20" w14:textId="77777777">
            <w:pPr>
              <w:rPr>
                <w:color w:val="000000"/>
              </w:rPr>
            </w:pPr>
            <w:r w:rsidRPr="5F1FA9D5">
              <w:rPr>
                <w:color w:val="000000" w:themeColor="text1"/>
              </w:rPr>
              <w:t>CCI</w:t>
            </w:r>
          </w:p>
        </w:tc>
        <w:tc>
          <w:tcPr>
            <w:tcW w:w="0" w:type="dxa"/>
            <w:tcMar>
              <w:left w:w="100" w:type="dxa"/>
              <w:right w:w="100" w:type="dxa"/>
            </w:tcMar>
          </w:tcPr>
          <w:p w:rsidR="00A77B3E" w:rsidRDefault="00BF69FF" w14:paraId="6323AA76" w14:textId="77777777">
            <w:pPr>
              <w:rPr>
                <w:color w:val="000000"/>
              </w:rPr>
            </w:pPr>
            <w:r w:rsidRPr="5F1FA9D5">
              <w:rPr>
                <w:color w:val="000000" w:themeColor="text1"/>
              </w:rPr>
              <w:t>2026CZ05SCFP001</w:t>
            </w:r>
          </w:p>
        </w:tc>
      </w:tr>
      <w:tr w:rsidR="008D17B4" w:rsidTr="5F1FA9D5" w14:paraId="44528E9C" w14:textId="77777777">
        <w:trPr>
          <w:trHeight w:val="240"/>
        </w:trPr>
        <w:tc>
          <w:tcPr>
            <w:tcW w:w="0" w:type="dxa"/>
            <w:tcMar>
              <w:left w:w="100" w:type="dxa"/>
              <w:right w:w="100" w:type="dxa"/>
            </w:tcMar>
          </w:tcPr>
          <w:p w:rsidR="00A77B3E" w:rsidRDefault="00BF69FF" w14:paraId="7F3F6FEE" w14:textId="77777777">
            <w:pPr>
              <w:rPr>
                <w:color w:val="000000"/>
              </w:rPr>
            </w:pPr>
            <w:r w:rsidRPr="5F1FA9D5">
              <w:rPr>
                <w:color w:val="000000" w:themeColor="text1"/>
              </w:rPr>
              <w:t>Země</w:t>
            </w:r>
          </w:p>
        </w:tc>
        <w:tc>
          <w:tcPr>
            <w:tcW w:w="0" w:type="dxa"/>
            <w:tcMar>
              <w:left w:w="100" w:type="dxa"/>
              <w:right w:w="100" w:type="dxa"/>
            </w:tcMar>
          </w:tcPr>
          <w:p w:rsidR="00A77B3E" w:rsidRDefault="00BF69FF" w14:paraId="3FB60109" w14:textId="77777777">
            <w:pPr>
              <w:rPr>
                <w:color w:val="000000"/>
              </w:rPr>
            </w:pPr>
            <w:r w:rsidRPr="5F1FA9D5">
              <w:rPr>
                <w:color w:val="000000" w:themeColor="text1"/>
              </w:rPr>
              <w:t>Česko</w:t>
            </w:r>
          </w:p>
        </w:tc>
      </w:tr>
      <w:tr w:rsidR="008D17B4" w:rsidTr="5F1FA9D5" w14:paraId="017DA819" w14:textId="77777777">
        <w:trPr>
          <w:trHeight w:val="240"/>
        </w:trPr>
        <w:tc>
          <w:tcPr>
            <w:tcW w:w="0" w:type="dxa"/>
            <w:tcMar>
              <w:left w:w="100" w:type="dxa"/>
              <w:right w:w="100" w:type="dxa"/>
            </w:tcMar>
          </w:tcPr>
          <w:p w:rsidR="00A77B3E" w:rsidRDefault="00BF69FF" w14:paraId="2E35D66F" w14:textId="77777777">
            <w:pPr>
              <w:rPr>
                <w:color w:val="000000"/>
              </w:rPr>
            </w:pPr>
            <w:r w:rsidRPr="5F1FA9D5">
              <w:rPr>
                <w:color w:val="000000" w:themeColor="text1"/>
              </w:rPr>
              <w:t>Verze</w:t>
            </w:r>
          </w:p>
        </w:tc>
        <w:tc>
          <w:tcPr>
            <w:tcW w:w="0" w:type="dxa"/>
            <w:tcMar>
              <w:left w:w="100" w:type="dxa"/>
              <w:right w:w="100" w:type="dxa"/>
            </w:tcMar>
          </w:tcPr>
          <w:p w:rsidR="00A77B3E" w:rsidRDefault="00BF69FF" w14:paraId="6270190B" w14:textId="77777777">
            <w:pPr>
              <w:rPr>
                <w:color w:val="000000"/>
              </w:rPr>
            </w:pPr>
            <w:r w:rsidRPr="5F1FA9D5">
              <w:rPr>
                <w:color w:val="000000" w:themeColor="text1"/>
              </w:rPr>
              <w:t>1.0</w:t>
            </w:r>
          </w:p>
        </w:tc>
      </w:tr>
      <w:tr w:rsidR="008D17B4" w:rsidTr="5F1FA9D5" w14:paraId="7DE6E35A" w14:textId="77777777">
        <w:trPr>
          <w:trHeight w:val="240"/>
        </w:trPr>
        <w:tc>
          <w:tcPr>
            <w:tcW w:w="0" w:type="dxa"/>
            <w:tcMar>
              <w:left w:w="100" w:type="dxa"/>
              <w:right w:w="100" w:type="dxa"/>
            </w:tcMar>
          </w:tcPr>
          <w:p w:rsidR="00A77B3E" w:rsidRDefault="00BF69FF" w14:paraId="4CA6662D" w14:textId="77777777">
            <w:pPr>
              <w:rPr>
                <w:color w:val="000000"/>
              </w:rPr>
            </w:pPr>
            <w:r w:rsidRPr="5F1FA9D5">
              <w:rPr>
                <w:color w:val="000000" w:themeColor="text1"/>
                <w:highlight w:val="yellow"/>
              </w:rPr>
              <w:t>Žlutě vyznačené pasáže budou doplněny</w:t>
            </w:r>
          </w:p>
        </w:tc>
        <w:tc>
          <w:tcPr>
            <w:tcW w:w="0" w:type="dxa"/>
            <w:tcMar>
              <w:left w:w="100" w:type="dxa"/>
              <w:right w:w="100" w:type="dxa"/>
            </w:tcMar>
          </w:tcPr>
          <w:p w:rsidR="00A77B3E" w:rsidRDefault="00A77B3E" w14:paraId="26AAB4CD" w14:textId="77777777">
            <w:pPr>
              <w:rPr>
                <w:color w:val="000000"/>
              </w:rPr>
            </w:pPr>
          </w:p>
        </w:tc>
      </w:tr>
    </w:tbl>
    <w:p w:rsidR="00A77B3E" w:rsidP="5F1FA9D5" w:rsidRDefault="00BF69FF" w14:paraId="1DACED75" w14:textId="77777777">
      <w:pPr>
        <w:jc w:val="center"/>
        <w:rPr>
          <w:b/>
          <w:bCs/>
          <w:color w:val="000000"/>
        </w:rPr>
      </w:pPr>
      <w:r w:rsidRPr="5F1FA9D5">
        <w:rPr>
          <w:color w:val="000000" w:themeColor="text1"/>
        </w:rPr>
        <w:br w:type="page"/>
      </w:r>
      <w:r w:rsidRPr="5F1FA9D5">
        <w:rPr>
          <w:b/>
          <w:bCs/>
          <w:color w:val="000000" w:themeColor="text1"/>
        </w:rPr>
        <w:t>Obsah</w:t>
      </w:r>
    </w:p>
    <w:p w:rsidR="00A77B3E" w:rsidRDefault="00A77B3E" w14:paraId="0E1E5B6D" w14:textId="77777777">
      <w:pPr>
        <w:jc w:val="center"/>
        <w:rPr>
          <w:color w:val="000000"/>
        </w:rPr>
      </w:pPr>
    </w:p>
    <w:p w:rsidR="006F293F" w:rsidP="762EB512" w:rsidRDefault="00BF69FF" w14:paraId="3DA627BC" w14:textId="516AC397">
      <w:pPr>
        <w:pStyle w:val="Obsah1"/>
        <w:tabs>
          <w:tab w:val="right" w:leader="dot" w:pos="10230"/>
        </w:tabs>
        <w:rPr>
          <w:rFonts w:ascii="Calibri" w:hAnsi="Calibri"/>
          <w:sz w:val="22"/>
          <w:szCs w:val="22"/>
        </w:rPr>
      </w:pPr>
      <w:r>
        <w:fldChar w:fldCharType="begin"/>
      </w:r>
      <w:r>
        <w:instrText xml:space="preserve">TOC \o "1-9" \z \u \h</w:instrText>
      </w:r>
      <w:r>
        <w:fldChar w:fldCharType="separate"/>
      </w:r>
      <w:hyperlink w:anchor="_Toc1359481115">
        <w:r w:rsidRPr="58AB4582" w:rsidR="58AB4582">
          <w:rPr>
            <w:rStyle w:val="Hypertextovodkaz"/>
          </w:rPr>
          <w:t>1. PŘEHLED SOCIÁLNÍHO KLIMATICKÉHO PLÁNU A POSTUP PŘI JEHO VYPRACOVÁVÁNÍ</w:t>
        </w:r>
        <w:r>
          <w:tab/>
        </w:r>
        <w:r>
          <w:fldChar w:fldCharType="begin"/>
        </w:r>
        <w:r>
          <w:instrText xml:space="preserve">PAGEREF _Toc1359481115 \h</w:instrText>
        </w:r>
        <w:r>
          <w:fldChar w:fldCharType="separate"/>
        </w:r>
        <w:r w:rsidRPr="58AB4582" w:rsidR="58AB4582">
          <w:rPr>
            <w:rStyle w:val="Hypertextovodkaz"/>
          </w:rPr>
          <w:t>2</w:t>
        </w:r>
        <w:r>
          <w:fldChar w:fldCharType="end"/>
        </w:r>
      </w:hyperlink>
    </w:p>
    <w:p w:rsidR="006F293F" w:rsidP="762EB512" w:rsidRDefault="006F293F" w14:paraId="2A4F278C" w14:textId="27699AA9">
      <w:pPr>
        <w:pStyle w:val="Obsah2"/>
        <w:tabs>
          <w:tab w:val="right" w:leader="dot" w:pos="10230"/>
        </w:tabs>
        <w:rPr>
          <w:rFonts w:ascii="Calibri" w:hAnsi="Calibri"/>
          <w:sz w:val="22"/>
          <w:szCs w:val="22"/>
        </w:rPr>
      </w:pPr>
      <w:hyperlink w:anchor="_Toc164496822">
        <w:r w:rsidRPr="58AB4582" w:rsidR="58AB4582">
          <w:rPr>
            <w:rStyle w:val="Hypertextovodkaz"/>
          </w:rPr>
          <w:t>1.1. Shrnutí</w:t>
        </w:r>
        <w:r>
          <w:tab/>
        </w:r>
        <w:r>
          <w:fldChar w:fldCharType="begin"/>
        </w:r>
        <w:r>
          <w:instrText xml:space="preserve">PAGEREF _Toc164496822 \h</w:instrText>
        </w:r>
        <w:r>
          <w:fldChar w:fldCharType="separate"/>
        </w:r>
        <w:r w:rsidRPr="58AB4582" w:rsidR="58AB4582">
          <w:rPr>
            <w:rStyle w:val="Hypertextovodkaz"/>
          </w:rPr>
          <w:t>3</w:t>
        </w:r>
        <w:r>
          <w:fldChar w:fldCharType="end"/>
        </w:r>
      </w:hyperlink>
    </w:p>
    <w:p w:rsidR="006F293F" w:rsidP="762EB512" w:rsidRDefault="006F293F" w14:paraId="39ACEDF1" w14:textId="71CAA05F">
      <w:pPr>
        <w:pStyle w:val="Obsah3"/>
        <w:tabs>
          <w:tab w:val="right" w:leader="dot" w:pos="10230"/>
        </w:tabs>
        <w:rPr>
          <w:rFonts w:ascii="Calibri" w:hAnsi="Calibri"/>
          <w:sz w:val="22"/>
          <w:szCs w:val="22"/>
        </w:rPr>
      </w:pPr>
      <w:hyperlink w:anchor="_Toc851889932">
        <w:r w:rsidRPr="58AB4582" w:rsidR="58AB4582">
          <w:rPr>
            <w:rStyle w:val="Hypertextovodkaz"/>
          </w:rPr>
          <w:t>1.1.1. Souvislosti zelené transformace</w:t>
        </w:r>
        <w:r>
          <w:tab/>
        </w:r>
        <w:r>
          <w:fldChar w:fldCharType="begin"/>
        </w:r>
        <w:r>
          <w:instrText xml:space="preserve">PAGEREF _Toc851889932 \h</w:instrText>
        </w:r>
        <w:r>
          <w:fldChar w:fldCharType="separate"/>
        </w:r>
        <w:r w:rsidRPr="58AB4582" w:rsidR="58AB4582">
          <w:rPr>
            <w:rStyle w:val="Hypertextovodkaz"/>
          </w:rPr>
          <w:t>3</w:t>
        </w:r>
        <w:r>
          <w:fldChar w:fldCharType="end"/>
        </w:r>
      </w:hyperlink>
    </w:p>
    <w:p w:rsidR="006F293F" w:rsidP="762EB512" w:rsidRDefault="006F293F" w14:paraId="3A31065A" w14:textId="23E2EC36">
      <w:pPr>
        <w:pStyle w:val="Obsah3"/>
        <w:tabs>
          <w:tab w:val="right" w:leader="dot" w:pos="10230"/>
        </w:tabs>
        <w:rPr>
          <w:rFonts w:ascii="Calibri" w:hAnsi="Calibri"/>
          <w:sz w:val="22"/>
          <w:szCs w:val="22"/>
        </w:rPr>
      </w:pPr>
      <w:hyperlink w:anchor="_Toc1437982092">
        <w:r w:rsidRPr="58AB4582" w:rsidR="58AB4582">
          <w:rPr>
            <w:rStyle w:val="Hypertextovodkaz"/>
          </w:rPr>
          <w:t>1.1.2. Přehled hlavních plánovaných opatření a investic</w:t>
        </w:r>
        <w:r>
          <w:tab/>
        </w:r>
        <w:r>
          <w:fldChar w:fldCharType="begin"/>
        </w:r>
        <w:r>
          <w:instrText xml:space="preserve">PAGEREF _Toc1437982092 \h</w:instrText>
        </w:r>
        <w:r>
          <w:fldChar w:fldCharType="separate"/>
        </w:r>
        <w:r w:rsidRPr="58AB4582" w:rsidR="58AB4582">
          <w:rPr>
            <w:rStyle w:val="Hypertextovodkaz"/>
          </w:rPr>
          <w:t>6</w:t>
        </w:r>
        <w:r>
          <w:fldChar w:fldCharType="end"/>
        </w:r>
      </w:hyperlink>
    </w:p>
    <w:p w:rsidR="006F293F" w:rsidP="762EB512" w:rsidRDefault="006F293F" w14:paraId="05CD6F55" w14:textId="5093971E">
      <w:pPr>
        <w:pStyle w:val="Obsah3"/>
        <w:tabs>
          <w:tab w:val="right" w:leader="dot" w:pos="10230"/>
        </w:tabs>
        <w:rPr>
          <w:rFonts w:ascii="Calibri" w:hAnsi="Calibri"/>
          <w:sz w:val="22"/>
          <w:szCs w:val="22"/>
        </w:rPr>
      </w:pPr>
      <w:hyperlink w:anchor="_Toc1033087425">
        <w:r w:rsidRPr="58AB4582" w:rsidR="58AB4582">
          <w:rPr>
            <w:rStyle w:val="Hypertextovodkaz"/>
          </w:rPr>
          <w:t>1.1.3. Cíle opatření a investic</w:t>
        </w:r>
        <w:r>
          <w:tab/>
        </w:r>
        <w:r>
          <w:fldChar w:fldCharType="begin"/>
        </w:r>
        <w:r>
          <w:instrText xml:space="preserve">PAGEREF _Toc1033087425 \h</w:instrText>
        </w:r>
        <w:r>
          <w:fldChar w:fldCharType="separate"/>
        </w:r>
        <w:r w:rsidRPr="58AB4582" w:rsidR="58AB4582">
          <w:rPr>
            <w:rStyle w:val="Hypertextovodkaz"/>
          </w:rPr>
          <w:t>7</w:t>
        </w:r>
        <w:r>
          <w:fldChar w:fldCharType="end"/>
        </w:r>
      </w:hyperlink>
    </w:p>
    <w:p w:rsidR="006F293F" w:rsidP="762EB512" w:rsidRDefault="006F293F" w14:paraId="3534D20B" w14:textId="4EEEA30A">
      <w:pPr>
        <w:pStyle w:val="Obsah3"/>
        <w:tabs>
          <w:tab w:val="right" w:leader="dot" w:pos="10230"/>
        </w:tabs>
        <w:rPr>
          <w:rFonts w:ascii="Calibri" w:hAnsi="Calibri"/>
          <w:sz w:val="22"/>
          <w:szCs w:val="22"/>
        </w:rPr>
      </w:pPr>
      <w:hyperlink w:anchor="_Toc1660053137">
        <w:r w:rsidRPr="58AB4582" w:rsidR="58AB4582">
          <w:rPr>
            <w:rStyle w:val="Hypertextovodkaz"/>
          </w:rPr>
          <w:t>1.1.4. Souhrnná tabulka</w:t>
        </w:r>
        <w:r>
          <w:tab/>
        </w:r>
        <w:r>
          <w:fldChar w:fldCharType="begin"/>
        </w:r>
        <w:r>
          <w:instrText xml:space="preserve">PAGEREF _Toc1660053137 \h</w:instrText>
        </w:r>
        <w:r>
          <w:fldChar w:fldCharType="separate"/>
        </w:r>
        <w:r w:rsidRPr="58AB4582" w:rsidR="58AB4582">
          <w:rPr>
            <w:rStyle w:val="Hypertextovodkaz"/>
          </w:rPr>
          <w:t>8</w:t>
        </w:r>
        <w:r>
          <w:fldChar w:fldCharType="end"/>
        </w:r>
      </w:hyperlink>
    </w:p>
    <w:p w:rsidR="006F293F" w:rsidP="762EB512" w:rsidRDefault="006F293F" w14:paraId="466AB262" w14:textId="6B799494">
      <w:pPr>
        <w:pStyle w:val="Obsah2"/>
        <w:tabs>
          <w:tab w:val="right" w:leader="dot" w:pos="10230"/>
        </w:tabs>
        <w:rPr>
          <w:rFonts w:ascii="Calibri" w:hAnsi="Calibri"/>
          <w:sz w:val="22"/>
          <w:szCs w:val="22"/>
        </w:rPr>
      </w:pPr>
      <w:hyperlink w:anchor="_Toc1165632513">
        <w:r w:rsidRPr="58AB4582" w:rsidR="58AB4582">
          <w:rPr>
            <w:rStyle w:val="Hypertextovodkaz"/>
          </w:rPr>
          <w:t>1.2. Přehled současné politické situace</w:t>
        </w:r>
        <w:r>
          <w:tab/>
        </w:r>
        <w:r>
          <w:fldChar w:fldCharType="begin"/>
        </w:r>
        <w:r>
          <w:instrText xml:space="preserve">PAGEREF _Toc1165632513 \h</w:instrText>
        </w:r>
        <w:r>
          <w:fldChar w:fldCharType="separate"/>
        </w:r>
        <w:r w:rsidRPr="58AB4582" w:rsidR="58AB4582">
          <w:rPr>
            <w:rStyle w:val="Hypertextovodkaz"/>
          </w:rPr>
          <w:t>9</w:t>
        </w:r>
        <w:r>
          <w:fldChar w:fldCharType="end"/>
        </w:r>
      </w:hyperlink>
    </w:p>
    <w:p w:rsidR="006F293F" w:rsidP="762EB512" w:rsidRDefault="006F293F" w14:paraId="064A30E6" w14:textId="03AE1511">
      <w:pPr>
        <w:pStyle w:val="Obsah2"/>
        <w:tabs>
          <w:tab w:val="right" w:leader="dot" w:pos="10230"/>
        </w:tabs>
        <w:rPr>
          <w:rFonts w:ascii="Calibri" w:hAnsi="Calibri"/>
          <w:sz w:val="22"/>
          <w:szCs w:val="22"/>
        </w:rPr>
      </w:pPr>
      <w:hyperlink w:anchor="_Toc2102065868">
        <w:r w:rsidRPr="58AB4582" w:rsidR="58AB4582">
          <w:rPr>
            <w:rStyle w:val="Hypertextovodkaz"/>
          </w:rPr>
          <w:t>1.3. Proces konzultací</w:t>
        </w:r>
        <w:r>
          <w:tab/>
        </w:r>
        <w:r>
          <w:fldChar w:fldCharType="begin"/>
        </w:r>
        <w:r>
          <w:instrText xml:space="preserve">PAGEREF _Toc2102065868 \h</w:instrText>
        </w:r>
        <w:r>
          <w:fldChar w:fldCharType="separate"/>
        </w:r>
        <w:r w:rsidRPr="58AB4582" w:rsidR="58AB4582">
          <w:rPr>
            <w:rStyle w:val="Hypertextovodkaz"/>
          </w:rPr>
          <w:t>15</w:t>
        </w:r>
        <w:r>
          <w:fldChar w:fldCharType="end"/>
        </w:r>
      </w:hyperlink>
    </w:p>
    <w:p w:rsidR="006F293F" w:rsidP="762EB512" w:rsidRDefault="006F293F" w14:paraId="67428C1E" w14:textId="4CB2486C">
      <w:pPr>
        <w:pStyle w:val="Obsah2"/>
        <w:tabs>
          <w:tab w:val="right" w:leader="dot" w:pos="10230"/>
        </w:tabs>
        <w:rPr>
          <w:rFonts w:ascii="Calibri" w:hAnsi="Calibri"/>
          <w:sz w:val="22"/>
          <w:szCs w:val="22"/>
        </w:rPr>
      </w:pPr>
      <w:hyperlink w:anchor="_Toc1200895945">
        <w:r w:rsidRPr="58AB4582" w:rsidR="58AB4582">
          <w:rPr>
            <w:rStyle w:val="Hypertextovodkaz"/>
          </w:rPr>
          <w:t>1.4. Definice</w:t>
        </w:r>
        <w:r>
          <w:tab/>
        </w:r>
        <w:r>
          <w:fldChar w:fldCharType="begin"/>
        </w:r>
        <w:r>
          <w:instrText xml:space="preserve">PAGEREF _Toc1200895945 \h</w:instrText>
        </w:r>
        <w:r>
          <w:fldChar w:fldCharType="separate"/>
        </w:r>
        <w:r w:rsidRPr="58AB4582" w:rsidR="58AB4582">
          <w:rPr>
            <w:rStyle w:val="Hypertextovodkaz"/>
          </w:rPr>
          <w:t>17</w:t>
        </w:r>
        <w:r>
          <w:fldChar w:fldCharType="end"/>
        </w:r>
      </w:hyperlink>
    </w:p>
    <w:p w:rsidR="006F293F" w:rsidP="762EB512" w:rsidRDefault="006F293F" w14:paraId="7F064D4F" w14:textId="326FEB40">
      <w:pPr>
        <w:pStyle w:val="Obsah2"/>
        <w:tabs>
          <w:tab w:val="right" w:leader="dot" w:pos="10230"/>
        </w:tabs>
        <w:rPr>
          <w:rFonts w:ascii="Calibri" w:hAnsi="Calibri"/>
          <w:sz w:val="22"/>
          <w:szCs w:val="22"/>
        </w:rPr>
      </w:pPr>
      <w:hyperlink w:anchor="_Toc1895222212">
        <w:r w:rsidRPr="58AB4582" w:rsidR="58AB4582">
          <w:rPr>
            <w:rStyle w:val="Hypertextovodkaz"/>
          </w:rPr>
          <w:t>1.5. Předpokládaný dopad na zranitelné skupiny</w:t>
        </w:r>
        <w:r>
          <w:tab/>
        </w:r>
        <w:r>
          <w:fldChar w:fldCharType="begin"/>
        </w:r>
        <w:r>
          <w:instrText xml:space="preserve">PAGEREF _Toc1895222212 \h</w:instrText>
        </w:r>
        <w:r>
          <w:fldChar w:fldCharType="separate"/>
        </w:r>
        <w:r w:rsidRPr="58AB4582" w:rsidR="58AB4582">
          <w:rPr>
            <w:rStyle w:val="Hypertextovodkaz"/>
          </w:rPr>
          <w:t>20</w:t>
        </w:r>
        <w:r>
          <w:fldChar w:fldCharType="end"/>
        </w:r>
      </w:hyperlink>
    </w:p>
    <w:p w:rsidR="006F293F" w:rsidP="762EB512" w:rsidRDefault="006F293F" w14:paraId="2FD0DDEA" w14:textId="23F721AD">
      <w:pPr>
        <w:pStyle w:val="Obsah1"/>
        <w:tabs>
          <w:tab w:val="right" w:leader="dot" w:pos="10230"/>
        </w:tabs>
        <w:rPr>
          <w:rFonts w:ascii="Calibri" w:hAnsi="Calibri"/>
          <w:sz w:val="22"/>
          <w:szCs w:val="22"/>
        </w:rPr>
      </w:pPr>
      <w:hyperlink w:anchor="_Toc881954148">
        <w:r w:rsidRPr="58AB4582" w:rsidR="58AB4582">
          <w:rPr>
            <w:rStyle w:val="Hypertextovodkaz"/>
          </w:rPr>
          <w:t>2. POPIS OPATŘENÍ A INVESTIC, MILNÍKŮ A CÍLŮ</w:t>
        </w:r>
        <w:r>
          <w:tab/>
        </w:r>
        <w:r>
          <w:fldChar w:fldCharType="begin"/>
        </w:r>
        <w:r>
          <w:instrText xml:space="preserve">PAGEREF _Toc881954148 \h</w:instrText>
        </w:r>
        <w:r>
          <w:fldChar w:fldCharType="separate"/>
        </w:r>
        <w:r w:rsidRPr="58AB4582" w:rsidR="58AB4582">
          <w:rPr>
            <w:rStyle w:val="Hypertextovodkaz"/>
          </w:rPr>
          <w:t>21</w:t>
        </w:r>
        <w:r>
          <w:fldChar w:fldCharType="end"/>
        </w:r>
      </w:hyperlink>
    </w:p>
    <w:p w:rsidR="006F293F" w:rsidP="762EB512" w:rsidRDefault="006F293F" w14:paraId="7ADE2A8D" w14:textId="1289584C">
      <w:pPr>
        <w:pStyle w:val="Obsah2"/>
        <w:tabs>
          <w:tab w:val="right" w:leader="dot" w:pos="10230"/>
        </w:tabs>
        <w:rPr>
          <w:rFonts w:ascii="Calibri" w:hAnsi="Calibri"/>
          <w:sz w:val="22"/>
          <w:szCs w:val="22"/>
        </w:rPr>
      </w:pPr>
      <w:hyperlink w:anchor="_Toc1866486394">
        <w:r w:rsidRPr="58AB4582" w:rsidR="58AB4582">
          <w:rPr>
            <w:rStyle w:val="Hypertextovodkaz"/>
          </w:rPr>
          <w:t>2.1. SLOŽKA: C1 - Odvětví budov</w:t>
        </w:r>
        <w:r>
          <w:tab/>
        </w:r>
        <w:r>
          <w:fldChar w:fldCharType="begin"/>
        </w:r>
        <w:r>
          <w:instrText xml:space="preserve">PAGEREF _Toc1866486394 \h</w:instrText>
        </w:r>
        <w:r>
          <w:fldChar w:fldCharType="separate"/>
        </w:r>
        <w:r w:rsidRPr="58AB4582" w:rsidR="58AB4582">
          <w:rPr>
            <w:rStyle w:val="Hypertextovodkaz"/>
          </w:rPr>
          <w:t>22</w:t>
        </w:r>
        <w:r>
          <w:fldChar w:fldCharType="end"/>
        </w:r>
      </w:hyperlink>
    </w:p>
    <w:p w:rsidR="006F293F" w:rsidP="762EB512" w:rsidRDefault="006F293F" w14:paraId="38136D8B" w14:textId="6F4F3005">
      <w:pPr>
        <w:pStyle w:val="Obsah3"/>
        <w:tabs>
          <w:tab w:val="right" w:leader="dot" w:pos="10230"/>
        </w:tabs>
        <w:rPr>
          <w:rFonts w:ascii="Calibri" w:hAnsi="Calibri"/>
          <w:sz w:val="22"/>
          <w:szCs w:val="22"/>
        </w:rPr>
      </w:pPr>
      <w:hyperlink w:anchor="_Toc1509361208">
        <w:r w:rsidRPr="58AB4582" w:rsidR="58AB4582">
          <w:rPr>
            <w:rStyle w:val="Hypertextovodkaz"/>
          </w:rPr>
          <w:t>2.1.1. Popis složky (souhrnný rámeček)</w:t>
        </w:r>
        <w:r>
          <w:tab/>
        </w:r>
        <w:r>
          <w:fldChar w:fldCharType="begin"/>
        </w:r>
        <w:r>
          <w:instrText xml:space="preserve">PAGEREF _Toc1509361208 \h</w:instrText>
        </w:r>
        <w:r>
          <w:fldChar w:fldCharType="separate"/>
        </w:r>
        <w:r w:rsidRPr="58AB4582" w:rsidR="58AB4582">
          <w:rPr>
            <w:rStyle w:val="Hypertextovodkaz"/>
          </w:rPr>
          <w:t>22</w:t>
        </w:r>
        <w:r>
          <w:fldChar w:fldCharType="end"/>
        </w:r>
      </w:hyperlink>
    </w:p>
    <w:p w:rsidR="006F293F" w:rsidP="762EB512" w:rsidRDefault="006F293F" w14:paraId="5C5E2CF5" w14:textId="0ED402A7">
      <w:pPr>
        <w:pStyle w:val="Obsah3"/>
        <w:tabs>
          <w:tab w:val="right" w:leader="dot" w:pos="10230"/>
        </w:tabs>
        <w:rPr>
          <w:rFonts w:ascii="Calibri" w:hAnsi="Calibri"/>
          <w:sz w:val="22"/>
          <w:szCs w:val="22"/>
        </w:rPr>
      </w:pPr>
      <w:hyperlink w:anchor="_Toc1525747531">
        <w:r w:rsidRPr="58AB4582" w:rsidR="58AB4582">
          <w:rPr>
            <w:rStyle w:val="Hypertextovodkaz"/>
          </w:rPr>
          <w:t>2.1.2. Popis opatření a investic v rámci složky</w:t>
        </w:r>
        <w:r>
          <w:tab/>
        </w:r>
        <w:r>
          <w:fldChar w:fldCharType="begin"/>
        </w:r>
        <w:r>
          <w:instrText xml:space="preserve">PAGEREF _Toc1525747531 \h</w:instrText>
        </w:r>
        <w:r>
          <w:fldChar w:fldCharType="separate"/>
        </w:r>
        <w:r w:rsidRPr="58AB4582" w:rsidR="58AB4582">
          <w:rPr>
            <w:rStyle w:val="Hypertextovodkaz"/>
          </w:rPr>
          <w:t>22</w:t>
        </w:r>
        <w:r>
          <w:fldChar w:fldCharType="end"/>
        </w:r>
      </w:hyperlink>
    </w:p>
    <w:p w:rsidR="006F293F" w:rsidP="762EB512" w:rsidRDefault="006F293F" w14:paraId="23EFAD70" w14:textId="5F7F40C2">
      <w:pPr>
        <w:pStyle w:val="Obsah4"/>
        <w:tabs>
          <w:tab w:val="right" w:leader="dot" w:pos="10230"/>
        </w:tabs>
        <w:rPr>
          <w:rFonts w:ascii="Calibri" w:hAnsi="Calibri"/>
          <w:sz w:val="22"/>
          <w:szCs w:val="22"/>
        </w:rPr>
      </w:pPr>
      <w:hyperlink w:anchor="_Toc723553916">
        <w:r w:rsidRPr="58AB4582" w:rsidR="58AB4582">
          <w:rPr>
            <w:rStyle w:val="Hypertextovodkaz"/>
          </w:rPr>
          <w:t>2.1.2.1. Opatření/investice: 1: Renovace rodinných domů vlastněných a obývaných zranitelnými domácnostmi</w:t>
        </w:r>
        <w:r>
          <w:tab/>
        </w:r>
        <w:r>
          <w:fldChar w:fldCharType="begin"/>
        </w:r>
        <w:r>
          <w:instrText xml:space="preserve">PAGEREF _Toc723553916 \h</w:instrText>
        </w:r>
        <w:r>
          <w:fldChar w:fldCharType="separate"/>
        </w:r>
        <w:r w:rsidRPr="58AB4582" w:rsidR="58AB4582">
          <w:rPr>
            <w:rStyle w:val="Hypertextovodkaz"/>
          </w:rPr>
          <w:t>23</w:t>
        </w:r>
        <w:r>
          <w:fldChar w:fldCharType="end"/>
        </w:r>
      </w:hyperlink>
    </w:p>
    <w:p w:rsidR="006F293F" w:rsidP="762EB512" w:rsidRDefault="006F293F" w14:paraId="3CDD73E2" w14:textId="60A12792">
      <w:pPr>
        <w:pStyle w:val="Obsah5"/>
        <w:tabs>
          <w:tab w:val="right" w:leader="dot" w:pos="10230"/>
        </w:tabs>
        <w:rPr>
          <w:rFonts w:ascii="Calibri" w:hAnsi="Calibri"/>
          <w:sz w:val="22"/>
          <w:szCs w:val="22"/>
        </w:rPr>
      </w:pPr>
      <w:hyperlink w:anchor="_Toc1146404335">
        <w:r w:rsidRPr="58AB4582" w:rsidR="58AB4582">
          <w:rPr>
            <w:rStyle w:val="Hypertextovodkaz"/>
          </w:rPr>
          <w:t>2.1.2.1.1. Popis opatření/investice</w:t>
        </w:r>
        <w:r>
          <w:tab/>
        </w:r>
        <w:r>
          <w:fldChar w:fldCharType="begin"/>
        </w:r>
        <w:r>
          <w:instrText xml:space="preserve">PAGEREF _Toc1146404335 \h</w:instrText>
        </w:r>
        <w:r>
          <w:fldChar w:fldCharType="separate"/>
        </w:r>
        <w:r w:rsidRPr="58AB4582" w:rsidR="58AB4582">
          <w:rPr>
            <w:rStyle w:val="Hypertextovodkaz"/>
          </w:rPr>
          <w:t>23</w:t>
        </w:r>
        <w:r>
          <w:fldChar w:fldCharType="end"/>
        </w:r>
      </w:hyperlink>
    </w:p>
    <w:p w:rsidR="006F293F" w:rsidP="762EB512" w:rsidRDefault="006F293F" w14:paraId="16B388E9" w14:textId="02F213F0">
      <w:pPr>
        <w:pStyle w:val="Obsah5"/>
        <w:tabs>
          <w:tab w:val="right" w:leader="dot" w:pos="10230"/>
        </w:tabs>
        <w:rPr>
          <w:rFonts w:ascii="Calibri" w:hAnsi="Calibri"/>
          <w:sz w:val="22"/>
          <w:szCs w:val="22"/>
        </w:rPr>
      </w:pPr>
      <w:hyperlink w:anchor="_Toc864234476">
        <w:r w:rsidRPr="58AB4582" w:rsidR="58AB4582">
          <w:rPr>
            <w:rStyle w:val="Hypertextovodkaz"/>
          </w:rPr>
          <w:t>2.1.2.1.2. Zásada „významně nepoškozovat“</w:t>
        </w:r>
        <w:r>
          <w:tab/>
        </w:r>
        <w:r>
          <w:fldChar w:fldCharType="begin"/>
        </w:r>
        <w:r>
          <w:instrText xml:space="preserve">PAGEREF _Toc864234476 \h</w:instrText>
        </w:r>
        <w:r>
          <w:fldChar w:fldCharType="separate"/>
        </w:r>
        <w:r w:rsidRPr="58AB4582" w:rsidR="58AB4582">
          <w:rPr>
            <w:rStyle w:val="Hypertextovodkaz"/>
          </w:rPr>
          <w:t>28</w:t>
        </w:r>
        <w:r>
          <w:fldChar w:fldCharType="end"/>
        </w:r>
      </w:hyperlink>
    </w:p>
    <w:p w:rsidR="006F293F" w:rsidP="762EB512" w:rsidRDefault="006F293F" w14:paraId="00980407" w14:textId="502B6391">
      <w:pPr>
        <w:pStyle w:val="Obsah5"/>
        <w:tabs>
          <w:tab w:val="right" w:leader="dot" w:pos="10230"/>
        </w:tabs>
        <w:rPr>
          <w:rFonts w:ascii="Calibri" w:hAnsi="Calibri"/>
          <w:sz w:val="22"/>
          <w:szCs w:val="22"/>
        </w:rPr>
      </w:pPr>
      <w:hyperlink w:anchor="_Toc437546814">
        <w:r w:rsidRPr="58AB4582" w:rsidR="58AB4582">
          <w:rPr>
            <w:rStyle w:val="Hypertextovodkaz"/>
          </w:rPr>
          <w:t>2.1.2.1.3. Milníky, cíle a harmonogram</w:t>
        </w:r>
        <w:r>
          <w:tab/>
        </w:r>
        <w:r>
          <w:fldChar w:fldCharType="begin"/>
        </w:r>
        <w:r>
          <w:instrText xml:space="preserve">PAGEREF _Toc437546814 \h</w:instrText>
        </w:r>
        <w:r>
          <w:fldChar w:fldCharType="separate"/>
        </w:r>
        <w:r w:rsidRPr="58AB4582" w:rsidR="58AB4582">
          <w:rPr>
            <w:rStyle w:val="Hypertextovodkaz"/>
          </w:rPr>
          <w:t>28</w:t>
        </w:r>
        <w:r>
          <w:fldChar w:fldCharType="end"/>
        </w:r>
      </w:hyperlink>
    </w:p>
    <w:p w:rsidR="006F293F" w:rsidP="762EB512" w:rsidRDefault="006F293F" w14:paraId="62DF288E" w14:textId="7694508D">
      <w:pPr>
        <w:pStyle w:val="Obsah5"/>
        <w:tabs>
          <w:tab w:val="right" w:leader="dot" w:pos="10230"/>
        </w:tabs>
        <w:rPr>
          <w:rFonts w:ascii="Calibri" w:hAnsi="Calibri"/>
          <w:sz w:val="22"/>
          <w:szCs w:val="22"/>
        </w:rPr>
      </w:pPr>
      <w:hyperlink w:anchor="_Toc281793647">
        <w:r w:rsidRPr="58AB4582" w:rsidR="58AB4582">
          <w:rPr>
            <w:rStyle w:val="Hypertextovodkaz"/>
          </w:rPr>
          <w:t>Tabulka obsahující informace o milnících, cílech a harmonogramu pro dosažení pro opatření</w:t>
        </w:r>
        <w:r>
          <w:tab/>
        </w:r>
        <w:r>
          <w:fldChar w:fldCharType="begin"/>
        </w:r>
        <w:r>
          <w:instrText xml:space="preserve">PAGEREF _Toc281793647 \h</w:instrText>
        </w:r>
        <w:r>
          <w:fldChar w:fldCharType="separate"/>
        </w:r>
        <w:r w:rsidRPr="58AB4582" w:rsidR="58AB4582">
          <w:rPr>
            <w:rStyle w:val="Hypertextovodkaz"/>
          </w:rPr>
          <w:t>29</w:t>
        </w:r>
        <w:r>
          <w:fldChar w:fldCharType="end"/>
        </w:r>
      </w:hyperlink>
    </w:p>
    <w:p w:rsidR="006F293F" w:rsidP="762EB512" w:rsidRDefault="006F293F" w14:paraId="2623A947" w14:textId="541A61BE">
      <w:pPr>
        <w:pStyle w:val="Obsah5"/>
        <w:tabs>
          <w:tab w:val="right" w:leader="dot" w:pos="10230"/>
        </w:tabs>
        <w:rPr>
          <w:rFonts w:ascii="Calibri" w:hAnsi="Calibri"/>
          <w:sz w:val="22"/>
          <w:szCs w:val="22"/>
        </w:rPr>
      </w:pPr>
      <w:hyperlink w:anchor="_Toc940150383">
        <w:r w:rsidRPr="58AB4582" w:rsidR="58AB4582">
          <w:rPr>
            <w:rStyle w:val="Hypertextovodkaz"/>
          </w:rPr>
          <w:t>2.1.2.1.4. Financování a náklady</w:t>
        </w:r>
        <w:r>
          <w:tab/>
        </w:r>
        <w:r>
          <w:fldChar w:fldCharType="begin"/>
        </w:r>
        <w:r>
          <w:instrText xml:space="preserve">PAGEREF _Toc940150383 \h</w:instrText>
        </w:r>
        <w:r>
          <w:fldChar w:fldCharType="separate"/>
        </w:r>
        <w:r w:rsidRPr="58AB4582" w:rsidR="58AB4582">
          <w:rPr>
            <w:rStyle w:val="Hypertextovodkaz"/>
          </w:rPr>
          <w:t>32</w:t>
        </w:r>
        <w:r>
          <w:fldChar w:fldCharType="end"/>
        </w:r>
      </w:hyperlink>
    </w:p>
    <w:p w:rsidR="006F293F" w:rsidP="762EB512" w:rsidRDefault="006F293F" w14:paraId="4121D7FE" w14:textId="64003F3A">
      <w:pPr>
        <w:pStyle w:val="Obsah5"/>
        <w:tabs>
          <w:tab w:val="right" w:leader="dot" w:pos="10230"/>
        </w:tabs>
        <w:rPr>
          <w:rFonts w:ascii="Calibri" w:hAnsi="Calibri"/>
          <w:sz w:val="22"/>
          <w:szCs w:val="22"/>
        </w:rPr>
      </w:pPr>
      <w:hyperlink w:anchor="_Toc1514468947">
        <w:r w:rsidRPr="58AB4582" w:rsidR="58AB4582">
          <w:rPr>
            <w:rStyle w:val="Hypertextovodkaz"/>
          </w:rPr>
          <w:t>Tabulka s informacemi o odhadovaných celkových nákladech opatření/investice</w:t>
        </w:r>
        <w:r>
          <w:tab/>
        </w:r>
        <w:r>
          <w:fldChar w:fldCharType="begin"/>
        </w:r>
        <w:r>
          <w:instrText xml:space="preserve">PAGEREF _Toc1514468947 \h</w:instrText>
        </w:r>
        <w:r>
          <w:fldChar w:fldCharType="separate"/>
        </w:r>
        <w:r w:rsidRPr="58AB4582" w:rsidR="58AB4582">
          <w:rPr>
            <w:rStyle w:val="Hypertextovodkaz"/>
          </w:rPr>
          <w:t>34</w:t>
        </w:r>
        <w:r>
          <w:fldChar w:fldCharType="end"/>
        </w:r>
      </w:hyperlink>
    </w:p>
    <w:p w:rsidR="006F293F" w:rsidP="762EB512" w:rsidRDefault="006F293F" w14:paraId="4A6804E3" w14:textId="0EC08A3A">
      <w:pPr>
        <w:pStyle w:val="Obsah5"/>
        <w:tabs>
          <w:tab w:val="right" w:leader="dot" w:pos="10230"/>
        </w:tabs>
        <w:rPr>
          <w:rFonts w:ascii="Calibri" w:hAnsi="Calibri"/>
          <w:sz w:val="22"/>
          <w:szCs w:val="22"/>
        </w:rPr>
      </w:pPr>
      <w:hyperlink w:anchor="_Toc690943784">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_Toc690943784 \h</w:instrText>
        </w:r>
        <w:r>
          <w:fldChar w:fldCharType="separate"/>
        </w:r>
        <w:r w:rsidRPr="58AB4582" w:rsidR="58AB4582">
          <w:rPr>
            <w:rStyle w:val="Hypertextovodkaz"/>
          </w:rPr>
          <w:t>35</w:t>
        </w:r>
        <w:r>
          <w:fldChar w:fldCharType="end"/>
        </w:r>
      </w:hyperlink>
    </w:p>
    <w:p w:rsidR="006F293F" w:rsidP="762EB512" w:rsidRDefault="006F293F" w14:paraId="13905B99" w14:textId="4D9B1F60">
      <w:pPr>
        <w:pStyle w:val="Obsah5"/>
        <w:tabs>
          <w:tab w:val="right" w:leader="dot" w:pos="10230"/>
        </w:tabs>
        <w:rPr>
          <w:rFonts w:ascii="Calibri" w:hAnsi="Calibri"/>
          <w:sz w:val="22"/>
          <w:szCs w:val="22"/>
        </w:rPr>
      </w:pPr>
      <w:hyperlink w:anchor="_Toc815648900">
        <w:r w:rsidRPr="58AB4582" w:rsidR="58AB4582">
          <w:rPr>
            <w:rStyle w:val="Hypertextovodkaz"/>
          </w:rPr>
          <w:t>2.1.2.1.6. Adicionalita</w:t>
        </w:r>
        <w:r>
          <w:tab/>
        </w:r>
        <w:r>
          <w:fldChar w:fldCharType="begin"/>
        </w:r>
        <w:r>
          <w:instrText xml:space="preserve">PAGEREF _Toc815648900 \h</w:instrText>
        </w:r>
        <w:r>
          <w:fldChar w:fldCharType="separate"/>
        </w:r>
        <w:r w:rsidRPr="58AB4582" w:rsidR="58AB4582">
          <w:rPr>
            <w:rStyle w:val="Hypertextovodkaz"/>
          </w:rPr>
          <w:t>36</w:t>
        </w:r>
        <w:r>
          <w:fldChar w:fldCharType="end"/>
        </w:r>
      </w:hyperlink>
    </w:p>
    <w:p w:rsidR="006F293F" w:rsidP="762EB512" w:rsidRDefault="006F293F" w14:paraId="2416BBF9" w14:textId="386C10CF">
      <w:pPr>
        <w:pStyle w:val="Obsah5"/>
        <w:tabs>
          <w:tab w:val="right" w:leader="dot" w:pos="10230"/>
        </w:tabs>
        <w:rPr>
          <w:rFonts w:ascii="Calibri" w:hAnsi="Calibri"/>
          <w:sz w:val="22"/>
          <w:szCs w:val="22"/>
        </w:rPr>
      </w:pPr>
      <w:hyperlink w:anchor="_Toc1495432121">
        <w:r w:rsidRPr="58AB4582" w:rsidR="58AB4582">
          <w:rPr>
            <w:rStyle w:val="Hypertextovodkaz"/>
          </w:rPr>
          <w:t>2.1.2.1.7. Soulad s pravidly EU pro státní podporu</w:t>
        </w:r>
        <w:r>
          <w:tab/>
        </w:r>
        <w:r>
          <w:fldChar w:fldCharType="begin"/>
        </w:r>
        <w:r>
          <w:instrText xml:space="preserve">PAGEREF _Toc1495432121 \h</w:instrText>
        </w:r>
        <w:r>
          <w:fldChar w:fldCharType="separate"/>
        </w:r>
        <w:r w:rsidRPr="58AB4582" w:rsidR="58AB4582">
          <w:rPr>
            <w:rStyle w:val="Hypertextovodkaz"/>
          </w:rPr>
          <w:t>36</w:t>
        </w:r>
        <w:r>
          <w:fldChar w:fldCharType="end"/>
        </w:r>
      </w:hyperlink>
    </w:p>
    <w:p w:rsidR="006F293F" w:rsidP="762EB512" w:rsidRDefault="006F293F" w14:paraId="17360C90" w14:textId="2CFD5788">
      <w:pPr>
        <w:pStyle w:val="Obsah4"/>
        <w:tabs>
          <w:tab w:val="right" w:leader="dot" w:pos="10230"/>
        </w:tabs>
        <w:rPr>
          <w:rFonts w:ascii="Calibri" w:hAnsi="Calibri"/>
          <w:sz w:val="22"/>
          <w:szCs w:val="22"/>
        </w:rPr>
      </w:pPr>
      <w:hyperlink w:anchor="_Toc1106708420">
        <w:r w:rsidRPr="58AB4582" w:rsidR="58AB4582">
          <w:rPr>
            <w:rStyle w:val="Hypertextovodkaz"/>
          </w:rPr>
          <w:t>2.1.2.1. Opatření/investice: 4: Renovace bytových domů obývaných zranitelnými domácnostmi</w:t>
        </w:r>
        <w:r>
          <w:tab/>
        </w:r>
        <w:r>
          <w:fldChar w:fldCharType="begin"/>
        </w:r>
        <w:r>
          <w:instrText xml:space="preserve">PAGEREF _Toc1106708420 \h</w:instrText>
        </w:r>
        <w:r>
          <w:fldChar w:fldCharType="separate"/>
        </w:r>
        <w:r w:rsidRPr="58AB4582" w:rsidR="58AB4582">
          <w:rPr>
            <w:rStyle w:val="Hypertextovodkaz"/>
          </w:rPr>
          <w:t>37</w:t>
        </w:r>
        <w:r>
          <w:fldChar w:fldCharType="end"/>
        </w:r>
      </w:hyperlink>
    </w:p>
    <w:p w:rsidR="006F293F" w:rsidP="762EB512" w:rsidRDefault="006F293F" w14:paraId="0F8CA045" w14:textId="6F0EC8AF">
      <w:pPr>
        <w:pStyle w:val="Obsah5"/>
        <w:tabs>
          <w:tab w:val="right" w:leader="dot" w:pos="10230"/>
        </w:tabs>
        <w:rPr>
          <w:rFonts w:ascii="Calibri" w:hAnsi="Calibri"/>
          <w:sz w:val="22"/>
          <w:szCs w:val="22"/>
        </w:rPr>
      </w:pPr>
      <w:hyperlink w:anchor="_Toc1347141189">
        <w:r w:rsidRPr="58AB4582" w:rsidR="58AB4582">
          <w:rPr>
            <w:rStyle w:val="Hypertextovodkaz"/>
          </w:rPr>
          <w:t>2.1.2.1.1. Popis opatření/investice</w:t>
        </w:r>
        <w:r>
          <w:tab/>
        </w:r>
        <w:r>
          <w:fldChar w:fldCharType="begin"/>
        </w:r>
        <w:r>
          <w:instrText xml:space="preserve">PAGEREF _Toc1347141189 \h</w:instrText>
        </w:r>
        <w:r>
          <w:fldChar w:fldCharType="separate"/>
        </w:r>
        <w:r w:rsidRPr="58AB4582" w:rsidR="58AB4582">
          <w:rPr>
            <w:rStyle w:val="Hypertextovodkaz"/>
          </w:rPr>
          <w:t>38</w:t>
        </w:r>
        <w:r>
          <w:fldChar w:fldCharType="end"/>
        </w:r>
      </w:hyperlink>
    </w:p>
    <w:p w:rsidR="006F293F" w:rsidP="762EB512" w:rsidRDefault="006F293F" w14:paraId="20ED3423" w14:textId="20DA4CD3">
      <w:pPr>
        <w:pStyle w:val="Obsah5"/>
        <w:tabs>
          <w:tab w:val="right" w:leader="dot" w:pos="10230"/>
        </w:tabs>
        <w:rPr>
          <w:rFonts w:ascii="Calibri" w:hAnsi="Calibri"/>
          <w:sz w:val="22"/>
          <w:szCs w:val="22"/>
        </w:rPr>
      </w:pPr>
      <w:hyperlink w:anchor="_Toc400394689">
        <w:r w:rsidRPr="58AB4582" w:rsidR="58AB4582">
          <w:rPr>
            <w:rStyle w:val="Hypertextovodkaz"/>
          </w:rPr>
          <w:t>2.1.2.1.2. Zásada „významně nepoškozovat“</w:t>
        </w:r>
        <w:r>
          <w:tab/>
        </w:r>
        <w:r>
          <w:fldChar w:fldCharType="begin"/>
        </w:r>
        <w:r>
          <w:instrText xml:space="preserve">PAGEREF _Toc400394689 \h</w:instrText>
        </w:r>
        <w:r>
          <w:fldChar w:fldCharType="separate"/>
        </w:r>
        <w:r w:rsidRPr="58AB4582" w:rsidR="58AB4582">
          <w:rPr>
            <w:rStyle w:val="Hypertextovodkaz"/>
          </w:rPr>
          <w:t>43</w:t>
        </w:r>
        <w:r>
          <w:fldChar w:fldCharType="end"/>
        </w:r>
      </w:hyperlink>
    </w:p>
    <w:p w:rsidR="006F293F" w:rsidP="762EB512" w:rsidRDefault="006F293F" w14:paraId="46F5D79D" w14:textId="28CA34F4">
      <w:pPr>
        <w:pStyle w:val="Obsah5"/>
        <w:tabs>
          <w:tab w:val="right" w:leader="dot" w:pos="10230"/>
        </w:tabs>
        <w:rPr>
          <w:rFonts w:ascii="Calibri" w:hAnsi="Calibri"/>
          <w:sz w:val="22"/>
          <w:szCs w:val="22"/>
        </w:rPr>
      </w:pPr>
      <w:hyperlink w:anchor="_Toc336600092">
        <w:r w:rsidRPr="58AB4582" w:rsidR="58AB4582">
          <w:rPr>
            <w:rStyle w:val="Hypertextovodkaz"/>
          </w:rPr>
          <w:t>2.1.2.1.3. Milníky, cíle a harmonogram</w:t>
        </w:r>
        <w:r>
          <w:tab/>
        </w:r>
        <w:r>
          <w:fldChar w:fldCharType="begin"/>
        </w:r>
        <w:r>
          <w:instrText xml:space="preserve">PAGEREF _Toc336600092 \h</w:instrText>
        </w:r>
        <w:r>
          <w:fldChar w:fldCharType="separate"/>
        </w:r>
        <w:r w:rsidRPr="58AB4582" w:rsidR="58AB4582">
          <w:rPr>
            <w:rStyle w:val="Hypertextovodkaz"/>
          </w:rPr>
          <w:t>43</w:t>
        </w:r>
        <w:r>
          <w:fldChar w:fldCharType="end"/>
        </w:r>
      </w:hyperlink>
    </w:p>
    <w:p w:rsidR="006F293F" w:rsidP="762EB512" w:rsidRDefault="006F293F" w14:paraId="605D8504" w14:textId="65737BE2">
      <w:pPr>
        <w:pStyle w:val="Obsah5"/>
        <w:tabs>
          <w:tab w:val="right" w:leader="dot" w:pos="10230"/>
        </w:tabs>
        <w:rPr>
          <w:rFonts w:ascii="Calibri" w:hAnsi="Calibri"/>
          <w:sz w:val="22"/>
          <w:szCs w:val="22"/>
        </w:rPr>
      </w:pPr>
      <w:hyperlink w:anchor="_Toc1624930305">
        <w:r w:rsidRPr="58AB4582" w:rsidR="58AB4582">
          <w:rPr>
            <w:rStyle w:val="Hypertextovodkaz"/>
          </w:rPr>
          <w:t>Tabulka obsahující informace o milnících, cílech a harmonogramu pro dosažení pro opatření</w:t>
        </w:r>
        <w:r>
          <w:tab/>
        </w:r>
        <w:r>
          <w:fldChar w:fldCharType="begin"/>
        </w:r>
        <w:r>
          <w:instrText xml:space="preserve">PAGEREF _Toc1624930305 \h</w:instrText>
        </w:r>
        <w:r>
          <w:fldChar w:fldCharType="separate"/>
        </w:r>
        <w:r w:rsidRPr="58AB4582" w:rsidR="58AB4582">
          <w:rPr>
            <w:rStyle w:val="Hypertextovodkaz"/>
          </w:rPr>
          <w:t>44</w:t>
        </w:r>
        <w:r>
          <w:fldChar w:fldCharType="end"/>
        </w:r>
      </w:hyperlink>
    </w:p>
    <w:p w:rsidR="006F293F" w:rsidP="762EB512" w:rsidRDefault="006F293F" w14:paraId="7EC4C244" w14:textId="46DC1813">
      <w:pPr>
        <w:pStyle w:val="Obsah5"/>
        <w:tabs>
          <w:tab w:val="right" w:leader="dot" w:pos="10230"/>
        </w:tabs>
        <w:rPr>
          <w:rFonts w:ascii="Calibri" w:hAnsi="Calibri"/>
          <w:sz w:val="22"/>
          <w:szCs w:val="22"/>
        </w:rPr>
      </w:pPr>
      <w:hyperlink w:anchor="_Toc1629561423">
        <w:r w:rsidRPr="58AB4582" w:rsidR="58AB4582">
          <w:rPr>
            <w:rStyle w:val="Hypertextovodkaz"/>
          </w:rPr>
          <w:t>2.1.2.1.4. Financování a náklady</w:t>
        </w:r>
        <w:r>
          <w:tab/>
        </w:r>
        <w:r>
          <w:fldChar w:fldCharType="begin"/>
        </w:r>
        <w:r>
          <w:instrText xml:space="preserve">PAGEREF _Toc1629561423 \h</w:instrText>
        </w:r>
        <w:r>
          <w:fldChar w:fldCharType="separate"/>
        </w:r>
        <w:r w:rsidRPr="58AB4582" w:rsidR="58AB4582">
          <w:rPr>
            <w:rStyle w:val="Hypertextovodkaz"/>
          </w:rPr>
          <w:t>48</w:t>
        </w:r>
        <w:r>
          <w:fldChar w:fldCharType="end"/>
        </w:r>
      </w:hyperlink>
    </w:p>
    <w:p w:rsidR="006F293F" w:rsidP="762EB512" w:rsidRDefault="006F293F" w14:paraId="5D5DA669" w14:textId="084EAE54">
      <w:pPr>
        <w:pStyle w:val="Obsah5"/>
        <w:tabs>
          <w:tab w:val="right" w:leader="dot" w:pos="10230"/>
        </w:tabs>
        <w:rPr>
          <w:rFonts w:ascii="Calibri" w:hAnsi="Calibri"/>
          <w:sz w:val="22"/>
          <w:szCs w:val="22"/>
        </w:rPr>
      </w:pPr>
      <w:hyperlink w:anchor="_Toc1905876725">
        <w:r w:rsidRPr="58AB4582" w:rsidR="58AB4582">
          <w:rPr>
            <w:rStyle w:val="Hypertextovodkaz"/>
          </w:rPr>
          <w:t>Tabulka s informacemi o odhadovaných celkových nákladech opatření/investice</w:t>
        </w:r>
        <w:r>
          <w:tab/>
        </w:r>
        <w:r>
          <w:fldChar w:fldCharType="begin"/>
        </w:r>
        <w:r>
          <w:instrText xml:space="preserve">PAGEREF _Toc1905876725 \h</w:instrText>
        </w:r>
        <w:r>
          <w:fldChar w:fldCharType="separate"/>
        </w:r>
        <w:r w:rsidRPr="58AB4582" w:rsidR="58AB4582">
          <w:rPr>
            <w:rStyle w:val="Hypertextovodkaz"/>
          </w:rPr>
          <w:t>50</w:t>
        </w:r>
        <w:r>
          <w:fldChar w:fldCharType="end"/>
        </w:r>
      </w:hyperlink>
    </w:p>
    <w:p w:rsidR="006F293F" w:rsidP="762EB512" w:rsidRDefault="006F293F" w14:paraId="6CC5DFC9" w14:textId="71303081">
      <w:pPr>
        <w:pStyle w:val="Obsah5"/>
        <w:tabs>
          <w:tab w:val="right" w:leader="dot" w:pos="10230"/>
        </w:tabs>
        <w:rPr>
          <w:rFonts w:ascii="Calibri" w:hAnsi="Calibri"/>
          <w:sz w:val="22"/>
          <w:szCs w:val="22"/>
        </w:rPr>
      </w:pPr>
      <w:hyperlink w:anchor="_Toc543814629">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_Toc543814629 \h</w:instrText>
        </w:r>
        <w:r>
          <w:fldChar w:fldCharType="separate"/>
        </w:r>
        <w:r w:rsidRPr="58AB4582" w:rsidR="58AB4582">
          <w:rPr>
            <w:rStyle w:val="Hypertextovodkaz"/>
          </w:rPr>
          <w:t>51</w:t>
        </w:r>
        <w:r>
          <w:fldChar w:fldCharType="end"/>
        </w:r>
      </w:hyperlink>
    </w:p>
    <w:p w:rsidR="006F293F" w:rsidP="762EB512" w:rsidRDefault="006F293F" w14:paraId="7E271375" w14:textId="1149F4E7">
      <w:pPr>
        <w:pStyle w:val="Obsah5"/>
        <w:tabs>
          <w:tab w:val="right" w:leader="dot" w:pos="10230"/>
        </w:tabs>
        <w:rPr>
          <w:rFonts w:ascii="Calibri" w:hAnsi="Calibri"/>
          <w:sz w:val="22"/>
          <w:szCs w:val="22"/>
        </w:rPr>
      </w:pPr>
      <w:hyperlink w:anchor="_Toc786372190">
        <w:r w:rsidRPr="58AB4582" w:rsidR="58AB4582">
          <w:rPr>
            <w:rStyle w:val="Hypertextovodkaz"/>
          </w:rPr>
          <w:t>2.1.2.1.6. Adicionalita</w:t>
        </w:r>
        <w:r>
          <w:tab/>
        </w:r>
        <w:r>
          <w:fldChar w:fldCharType="begin"/>
        </w:r>
        <w:r>
          <w:instrText xml:space="preserve">PAGEREF _Toc786372190 \h</w:instrText>
        </w:r>
        <w:r>
          <w:fldChar w:fldCharType="separate"/>
        </w:r>
        <w:r w:rsidRPr="58AB4582" w:rsidR="58AB4582">
          <w:rPr>
            <w:rStyle w:val="Hypertextovodkaz"/>
          </w:rPr>
          <w:t>52</w:t>
        </w:r>
        <w:r>
          <w:fldChar w:fldCharType="end"/>
        </w:r>
      </w:hyperlink>
    </w:p>
    <w:p w:rsidR="006F293F" w:rsidP="762EB512" w:rsidRDefault="006F293F" w14:paraId="3C227002" w14:textId="33E5743B">
      <w:pPr>
        <w:pStyle w:val="Obsah5"/>
        <w:tabs>
          <w:tab w:val="right" w:leader="dot" w:pos="10230"/>
        </w:tabs>
        <w:rPr>
          <w:rFonts w:ascii="Calibri" w:hAnsi="Calibri"/>
          <w:sz w:val="22"/>
          <w:szCs w:val="22"/>
        </w:rPr>
      </w:pPr>
      <w:hyperlink w:anchor="_Toc2080518450">
        <w:r w:rsidRPr="58AB4582" w:rsidR="58AB4582">
          <w:rPr>
            <w:rStyle w:val="Hypertextovodkaz"/>
          </w:rPr>
          <w:t>2.1.2.1.7. Soulad s pravidly EU pro státní podporu</w:t>
        </w:r>
        <w:r>
          <w:tab/>
        </w:r>
        <w:r>
          <w:fldChar w:fldCharType="begin"/>
        </w:r>
        <w:r>
          <w:instrText xml:space="preserve">PAGEREF _Toc2080518450 \h</w:instrText>
        </w:r>
        <w:r>
          <w:fldChar w:fldCharType="separate"/>
        </w:r>
        <w:r w:rsidRPr="58AB4582" w:rsidR="58AB4582">
          <w:rPr>
            <w:rStyle w:val="Hypertextovodkaz"/>
          </w:rPr>
          <w:t>52</w:t>
        </w:r>
        <w:r>
          <w:fldChar w:fldCharType="end"/>
        </w:r>
      </w:hyperlink>
    </w:p>
    <w:p w:rsidR="006F293F" w:rsidP="762EB512" w:rsidRDefault="006F293F" w14:paraId="102FC3FD" w14:textId="03421F3F">
      <w:pPr>
        <w:pStyle w:val="Obsah4"/>
        <w:tabs>
          <w:tab w:val="right" w:leader="dot" w:pos="10230"/>
        </w:tabs>
        <w:rPr>
          <w:rFonts w:ascii="Calibri" w:hAnsi="Calibri"/>
          <w:sz w:val="22"/>
          <w:szCs w:val="22"/>
        </w:rPr>
      </w:pPr>
      <w:hyperlink w:anchor="_Toc559306564">
        <w:r w:rsidRPr="58AB4582" w:rsidR="58AB4582">
          <w:rPr>
            <w:rStyle w:val="Hypertextovodkaz"/>
          </w:rPr>
          <w:t>2.1.2.1. Opatření/investice: 2: Výstavba dostupného nájemního bydlení pro zranitelné domácnosti</w:t>
        </w:r>
        <w:r>
          <w:tab/>
        </w:r>
        <w:r>
          <w:fldChar w:fldCharType="begin"/>
        </w:r>
        <w:r>
          <w:instrText xml:space="preserve">PAGEREF _Toc559306564 \h</w:instrText>
        </w:r>
        <w:r>
          <w:fldChar w:fldCharType="separate"/>
        </w:r>
        <w:r w:rsidRPr="58AB4582" w:rsidR="58AB4582">
          <w:rPr>
            <w:rStyle w:val="Hypertextovodkaz"/>
          </w:rPr>
          <w:t>52</w:t>
        </w:r>
        <w:r>
          <w:fldChar w:fldCharType="end"/>
        </w:r>
      </w:hyperlink>
    </w:p>
    <w:p w:rsidR="006F293F" w:rsidP="762EB512" w:rsidRDefault="006F293F" w14:paraId="137E6A6C" w14:textId="26520927">
      <w:pPr>
        <w:pStyle w:val="Obsah5"/>
        <w:tabs>
          <w:tab w:val="right" w:leader="dot" w:pos="10230"/>
        </w:tabs>
        <w:rPr>
          <w:rFonts w:ascii="Calibri" w:hAnsi="Calibri"/>
          <w:sz w:val="22"/>
          <w:szCs w:val="22"/>
        </w:rPr>
      </w:pPr>
      <w:hyperlink w:anchor="_Toc1119513949">
        <w:r w:rsidRPr="58AB4582" w:rsidR="58AB4582">
          <w:rPr>
            <w:rStyle w:val="Hypertextovodkaz"/>
          </w:rPr>
          <w:t>2.1.2.1.1. Popis opatření/investice</w:t>
        </w:r>
        <w:r>
          <w:tab/>
        </w:r>
        <w:r>
          <w:fldChar w:fldCharType="begin"/>
        </w:r>
        <w:r>
          <w:instrText xml:space="preserve">PAGEREF _Toc1119513949 \h</w:instrText>
        </w:r>
        <w:r>
          <w:fldChar w:fldCharType="separate"/>
        </w:r>
        <w:r w:rsidRPr="58AB4582" w:rsidR="58AB4582">
          <w:rPr>
            <w:rStyle w:val="Hypertextovodkaz"/>
          </w:rPr>
          <w:t>53</w:t>
        </w:r>
        <w:r>
          <w:fldChar w:fldCharType="end"/>
        </w:r>
      </w:hyperlink>
    </w:p>
    <w:p w:rsidR="006F293F" w:rsidP="762EB512" w:rsidRDefault="006F293F" w14:paraId="73C57CD6" w14:textId="580C2CF1">
      <w:pPr>
        <w:pStyle w:val="Obsah5"/>
        <w:tabs>
          <w:tab w:val="right" w:leader="dot" w:pos="10230"/>
        </w:tabs>
        <w:rPr>
          <w:rFonts w:ascii="Calibri" w:hAnsi="Calibri"/>
          <w:sz w:val="22"/>
          <w:szCs w:val="22"/>
        </w:rPr>
      </w:pPr>
      <w:hyperlink w:anchor="_Toc766053853">
        <w:r w:rsidRPr="58AB4582" w:rsidR="58AB4582">
          <w:rPr>
            <w:rStyle w:val="Hypertextovodkaz"/>
          </w:rPr>
          <w:t>2.1.2.1.2. Zásada „významně nepoškozovat“</w:t>
        </w:r>
        <w:r>
          <w:tab/>
        </w:r>
        <w:r>
          <w:fldChar w:fldCharType="begin"/>
        </w:r>
        <w:r>
          <w:instrText xml:space="preserve">PAGEREF _Toc766053853 \h</w:instrText>
        </w:r>
        <w:r>
          <w:fldChar w:fldCharType="separate"/>
        </w:r>
        <w:r w:rsidRPr="58AB4582" w:rsidR="58AB4582">
          <w:rPr>
            <w:rStyle w:val="Hypertextovodkaz"/>
          </w:rPr>
          <w:t>57</w:t>
        </w:r>
        <w:r>
          <w:fldChar w:fldCharType="end"/>
        </w:r>
      </w:hyperlink>
    </w:p>
    <w:p w:rsidR="006F293F" w:rsidP="762EB512" w:rsidRDefault="006F293F" w14:paraId="7A530225" w14:textId="6014AA58">
      <w:pPr>
        <w:pStyle w:val="Obsah5"/>
        <w:tabs>
          <w:tab w:val="right" w:leader="dot" w:pos="10230"/>
        </w:tabs>
        <w:rPr>
          <w:rFonts w:ascii="Calibri" w:hAnsi="Calibri"/>
          <w:sz w:val="22"/>
          <w:szCs w:val="22"/>
        </w:rPr>
      </w:pPr>
      <w:hyperlink w:anchor="_Toc2076773538">
        <w:r w:rsidRPr="58AB4582" w:rsidR="58AB4582">
          <w:rPr>
            <w:rStyle w:val="Hypertextovodkaz"/>
          </w:rPr>
          <w:t>2.1.2.1.3. Milníky, cíle a harmonogram</w:t>
        </w:r>
        <w:r>
          <w:tab/>
        </w:r>
        <w:r>
          <w:fldChar w:fldCharType="begin"/>
        </w:r>
        <w:r>
          <w:instrText xml:space="preserve">PAGEREF _Toc2076773538 \h</w:instrText>
        </w:r>
        <w:r>
          <w:fldChar w:fldCharType="separate"/>
        </w:r>
        <w:r w:rsidRPr="58AB4582" w:rsidR="58AB4582">
          <w:rPr>
            <w:rStyle w:val="Hypertextovodkaz"/>
          </w:rPr>
          <w:t>57</w:t>
        </w:r>
        <w:r>
          <w:fldChar w:fldCharType="end"/>
        </w:r>
      </w:hyperlink>
    </w:p>
    <w:p w:rsidR="006F293F" w:rsidP="762EB512" w:rsidRDefault="006F293F" w14:paraId="5D862E90" w14:textId="1D552B1B">
      <w:pPr>
        <w:pStyle w:val="Obsah5"/>
        <w:tabs>
          <w:tab w:val="right" w:leader="dot" w:pos="10230"/>
        </w:tabs>
        <w:rPr>
          <w:rFonts w:ascii="Calibri" w:hAnsi="Calibri"/>
          <w:sz w:val="22"/>
          <w:szCs w:val="22"/>
        </w:rPr>
      </w:pPr>
      <w:hyperlink w:anchor="_Toc2100329216">
        <w:r w:rsidRPr="58AB4582" w:rsidR="58AB4582">
          <w:rPr>
            <w:rStyle w:val="Hypertextovodkaz"/>
          </w:rPr>
          <w:t>Tabulka obsahující informace o milnících, cílech a harmonogramu pro dosažení pro opatření</w:t>
        </w:r>
        <w:r>
          <w:tab/>
        </w:r>
        <w:r>
          <w:fldChar w:fldCharType="begin"/>
        </w:r>
        <w:r>
          <w:instrText xml:space="preserve">PAGEREF _Toc2100329216 \h</w:instrText>
        </w:r>
        <w:r>
          <w:fldChar w:fldCharType="separate"/>
        </w:r>
        <w:r w:rsidRPr="58AB4582" w:rsidR="58AB4582">
          <w:rPr>
            <w:rStyle w:val="Hypertextovodkaz"/>
          </w:rPr>
          <w:t>58</w:t>
        </w:r>
        <w:r>
          <w:fldChar w:fldCharType="end"/>
        </w:r>
      </w:hyperlink>
    </w:p>
    <w:p w:rsidR="006F293F" w:rsidP="762EB512" w:rsidRDefault="006F293F" w14:paraId="7FB54484" w14:textId="738F080A">
      <w:pPr>
        <w:pStyle w:val="Obsah5"/>
        <w:tabs>
          <w:tab w:val="right" w:leader="dot" w:pos="10230"/>
        </w:tabs>
        <w:rPr>
          <w:rFonts w:ascii="Calibri" w:hAnsi="Calibri"/>
          <w:sz w:val="22"/>
          <w:szCs w:val="22"/>
        </w:rPr>
      </w:pPr>
      <w:hyperlink w:anchor="_Toc116852912">
        <w:r w:rsidRPr="58AB4582" w:rsidR="58AB4582">
          <w:rPr>
            <w:rStyle w:val="Hypertextovodkaz"/>
          </w:rPr>
          <w:t>2.1.2.1.4. Financování a náklady</w:t>
        </w:r>
        <w:r>
          <w:tab/>
        </w:r>
        <w:r>
          <w:fldChar w:fldCharType="begin"/>
        </w:r>
        <w:r>
          <w:instrText xml:space="preserve">PAGEREF _Toc116852912 \h</w:instrText>
        </w:r>
        <w:r>
          <w:fldChar w:fldCharType="separate"/>
        </w:r>
        <w:r w:rsidRPr="58AB4582" w:rsidR="58AB4582">
          <w:rPr>
            <w:rStyle w:val="Hypertextovodkaz"/>
          </w:rPr>
          <w:t>60</w:t>
        </w:r>
        <w:r>
          <w:fldChar w:fldCharType="end"/>
        </w:r>
      </w:hyperlink>
    </w:p>
    <w:p w:rsidR="006F293F" w:rsidP="762EB512" w:rsidRDefault="006F293F" w14:paraId="681285F8" w14:textId="7059F5CF">
      <w:pPr>
        <w:pStyle w:val="Obsah5"/>
        <w:tabs>
          <w:tab w:val="right" w:leader="dot" w:pos="10230"/>
        </w:tabs>
        <w:rPr>
          <w:rFonts w:ascii="Calibri" w:hAnsi="Calibri"/>
          <w:sz w:val="22"/>
          <w:szCs w:val="22"/>
        </w:rPr>
      </w:pPr>
      <w:hyperlink w:anchor="_Toc793136166">
        <w:r w:rsidRPr="58AB4582" w:rsidR="58AB4582">
          <w:rPr>
            <w:rStyle w:val="Hypertextovodkaz"/>
          </w:rPr>
          <w:t>Tabulka s informacemi o odhadovaných celkových nákladech opatření/investice</w:t>
        </w:r>
        <w:r>
          <w:tab/>
        </w:r>
        <w:r>
          <w:fldChar w:fldCharType="begin"/>
        </w:r>
        <w:r>
          <w:instrText xml:space="preserve">PAGEREF _Toc793136166 \h</w:instrText>
        </w:r>
        <w:r>
          <w:fldChar w:fldCharType="separate"/>
        </w:r>
        <w:r w:rsidRPr="58AB4582" w:rsidR="58AB4582">
          <w:rPr>
            <w:rStyle w:val="Hypertextovodkaz"/>
          </w:rPr>
          <w:t>62</w:t>
        </w:r>
        <w:r>
          <w:fldChar w:fldCharType="end"/>
        </w:r>
      </w:hyperlink>
    </w:p>
    <w:p w:rsidR="006F293F" w:rsidP="762EB512" w:rsidRDefault="006F293F" w14:paraId="29AA6B6A" w14:textId="30E8C110">
      <w:pPr>
        <w:pStyle w:val="Obsah5"/>
        <w:tabs>
          <w:tab w:val="right" w:leader="dot" w:pos="10230"/>
        </w:tabs>
        <w:rPr>
          <w:rFonts w:ascii="Calibri" w:hAnsi="Calibri"/>
          <w:sz w:val="22"/>
          <w:szCs w:val="22"/>
        </w:rPr>
      </w:pPr>
      <w:hyperlink w:anchor="_Toc577272349">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_Toc577272349 \h</w:instrText>
        </w:r>
        <w:r>
          <w:fldChar w:fldCharType="separate"/>
        </w:r>
        <w:r w:rsidRPr="58AB4582" w:rsidR="58AB4582">
          <w:rPr>
            <w:rStyle w:val="Hypertextovodkaz"/>
          </w:rPr>
          <w:t>63</w:t>
        </w:r>
        <w:r>
          <w:fldChar w:fldCharType="end"/>
        </w:r>
      </w:hyperlink>
    </w:p>
    <w:p w:rsidR="006F293F" w:rsidP="762EB512" w:rsidRDefault="006F293F" w14:paraId="09E77FB4" w14:textId="3FF76CEE">
      <w:pPr>
        <w:pStyle w:val="Obsah5"/>
        <w:tabs>
          <w:tab w:val="right" w:leader="dot" w:pos="10230"/>
        </w:tabs>
        <w:rPr>
          <w:rFonts w:ascii="Calibri" w:hAnsi="Calibri"/>
          <w:sz w:val="22"/>
          <w:szCs w:val="22"/>
        </w:rPr>
      </w:pPr>
      <w:hyperlink w:anchor="_Toc935671868">
        <w:r w:rsidRPr="58AB4582" w:rsidR="58AB4582">
          <w:rPr>
            <w:rStyle w:val="Hypertextovodkaz"/>
          </w:rPr>
          <w:t>2.1.2.1.6. Adicionalita</w:t>
        </w:r>
        <w:r>
          <w:tab/>
        </w:r>
        <w:r>
          <w:fldChar w:fldCharType="begin"/>
        </w:r>
        <w:r>
          <w:instrText xml:space="preserve">PAGEREF _Toc935671868 \h</w:instrText>
        </w:r>
        <w:r>
          <w:fldChar w:fldCharType="separate"/>
        </w:r>
        <w:r w:rsidRPr="58AB4582" w:rsidR="58AB4582">
          <w:rPr>
            <w:rStyle w:val="Hypertextovodkaz"/>
          </w:rPr>
          <w:t>64</w:t>
        </w:r>
        <w:r>
          <w:fldChar w:fldCharType="end"/>
        </w:r>
      </w:hyperlink>
    </w:p>
    <w:p w:rsidR="006F293F" w:rsidP="762EB512" w:rsidRDefault="006F293F" w14:paraId="111AC6BA" w14:textId="1F37E7D4">
      <w:pPr>
        <w:pStyle w:val="Obsah5"/>
        <w:tabs>
          <w:tab w:val="right" w:leader="dot" w:pos="10230"/>
        </w:tabs>
        <w:rPr>
          <w:rFonts w:ascii="Calibri" w:hAnsi="Calibri"/>
          <w:sz w:val="22"/>
          <w:szCs w:val="22"/>
        </w:rPr>
      </w:pPr>
      <w:hyperlink w:anchor="_Toc661714459">
        <w:r w:rsidRPr="58AB4582" w:rsidR="58AB4582">
          <w:rPr>
            <w:rStyle w:val="Hypertextovodkaz"/>
          </w:rPr>
          <w:t>2.1.2.1.7. Soulad s pravidly EU pro státní podporu</w:t>
        </w:r>
        <w:r>
          <w:tab/>
        </w:r>
        <w:r>
          <w:fldChar w:fldCharType="begin"/>
        </w:r>
        <w:r>
          <w:instrText xml:space="preserve">PAGEREF _Toc661714459 \h</w:instrText>
        </w:r>
        <w:r>
          <w:fldChar w:fldCharType="separate"/>
        </w:r>
        <w:r w:rsidRPr="58AB4582" w:rsidR="58AB4582">
          <w:rPr>
            <w:rStyle w:val="Hypertextovodkaz"/>
          </w:rPr>
          <w:t>64</w:t>
        </w:r>
        <w:r>
          <w:fldChar w:fldCharType="end"/>
        </w:r>
      </w:hyperlink>
    </w:p>
    <w:p w:rsidR="006F293F" w:rsidP="762EB512" w:rsidRDefault="006F293F" w14:paraId="4B469919" w14:textId="7D26BC79">
      <w:pPr>
        <w:pStyle w:val="Obsah4"/>
        <w:tabs>
          <w:tab w:val="right" w:leader="dot" w:pos="10230"/>
        </w:tabs>
        <w:rPr>
          <w:rFonts w:ascii="Calibri" w:hAnsi="Calibri"/>
          <w:sz w:val="22"/>
          <w:szCs w:val="22"/>
        </w:rPr>
      </w:pPr>
      <w:hyperlink w:anchor="_Toc1700240636">
        <w:r w:rsidRPr="58AB4582" w:rsidR="58AB4582">
          <w:rPr>
            <w:rStyle w:val="Hypertextovodkaz"/>
          </w:rPr>
          <w:t>2.1.2.1. Opatření/investice: 3: Transformace ubytoven obývaných zranitelnými domácnostmi</w:t>
        </w:r>
        <w:r>
          <w:tab/>
        </w:r>
        <w:r>
          <w:fldChar w:fldCharType="begin"/>
        </w:r>
        <w:r>
          <w:instrText xml:space="preserve">PAGEREF _Toc1700240636 \h</w:instrText>
        </w:r>
        <w:r>
          <w:fldChar w:fldCharType="separate"/>
        </w:r>
        <w:r w:rsidRPr="58AB4582" w:rsidR="58AB4582">
          <w:rPr>
            <w:rStyle w:val="Hypertextovodkaz"/>
          </w:rPr>
          <w:t>65</w:t>
        </w:r>
        <w:r>
          <w:fldChar w:fldCharType="end"/>
        </w:r>
      </w:hyperlink>
    </w:p>
    <w:p w:rsidR="006F293F" w:rsidP="762EB512" w:rsidRDefault="006F293F" w14:paraId="6E6C3184" w14:textId="0C5DD60B">
      <w:pPr>
        <w:pStyle w:val="Obsah5"/>
        <w:tabs>
          <w:tab w:val="right" w:leader="dot" w:pos="10230"/>
        </w:tabs>
        <w:rPr>
          <w:rFonts w:ascii="Calibri" w:hAnsi="Calibri"/>
          <w:sz w:val="22"/>
          <w:szCs w:val="22"/>
        </w:rPr>
      </w:pPr>
      <w:hyperlink w:anchor="_Toc1931004002">
        <w:r w:rsidRPr="58AB4582" w:rsidR="58AB4582">
          <w:rPr>
            <w:rStyle w:val="Hypertextovodkaz"/>
          </w:rPr>
          <w:t>2.1.2.1.1. Popis opatření/investice</w:t>
        </w:r>
        <w:r>
          <w:tab/>
        </w:r>
        <w:r>
          <w:fldChar w:fldCharType="begin"/>
        </w:r>
        <w:r>
          <w:instrText xml:space="preserve">PAGEREF _Toc1931004002 \h</w:instrText>
        </w:r>
        <w:r>
          <w:fldChar w:fldCharType="separate"/>
        </w:r>
        <w:r w:rsidRPr="58AB4582" w:rsidR="58AB4582">
          <w:rPr>
            <w:rStyle w:val="Hypertextovodkaz"/>
          </w:rPr>
          <w:t>66</w:t>
        </w:r>
        <w:r>
          <w:fldChar w:fldCharType="end"/>
        </w:r>
      </w:hyperlink>
    </w:p>
    <w:p w:rsidR="006F293F" w:rsidP="762EB512" w:rsidRDefault="006F293F" w14:paraId="47B48233" w14:textId="704C3652">
      <w:pPr>
        <w:pStyle w:val="Obsah5"/>
        <w:tabs>
          <w:tab w:val="right" w:leader="dot" w:pos="10230"/>
        </w:tabs>
        <w:rPr>
          <w:rFonts w:ascii="Calibri" w:hAnsi="Calibri"/>
          <w:sz w:val="22"/>
          <w:szCs w:val="22"/>
        </w:rPr>
      </w:pPr>
      <w:hyperlink w:anchor="_Toc342441747">
        <w:r w:rsidRPr="58AB4582" w:rsidR="58AB4582">
          <w:rPr>
            <w:rStyle w:val="Hypertextovodkaz"/>
          </w:rPr>
          <w:t>2.1.2.1.2. Zásada „významně nepoškozovat“</w:t>
        </w:r>
        <w:r>
          <w:tab/>
        </w:r>
        <w:r>
          <w:fldChar w:fldCharType="begin"/>
        </w:r>
        <w:r>
          <w:instrText xml:space="preserve">PAGEREF _Toc342441747 \h</w:instrText>
        </w:r>
        <w:r>
          <w:fldChar w:fldCharType="separate"/>
        </w:r>
        <w:r w:rsidRPr="58AB4582" w:rsidR="58AB4582">
          <w:rPr>
            <w:rStyle w:val="Hypertextovodkaz"/>
          </w:rPr>
          <w:t>71</w:t>
        </w:r>
        <w:r>
          <w:fldChar w:fldCharType="end"/>
        </w:r>
      </w:hyperlink>
    </w:p>
    <w:p w:rsidR="006F293F" w:rsidP="762EB512" w:rsidRDefault="006F293F" w14:paraId="72F3B212" w14:textId="775C4B9F">
      <w:pPr>
        <w:pStyle w:val="Obsah5"/>
        <w:tabs>
          <w:tab w:val="right" w:leader="dot" w:pos="10230"/>
        </w:tabs>
        <w:rPr>
          <w:rFonts w:ascii="Calibri" w:hAnsi="Calibri"/>
          <w:sz w:val="22"/>
          <w:szCs w:val="22"/>
        </w:rPr>
      </w:pPr>
      <w:hyperlink w:anchor="_Toc606250164">
        <w:r w:rsidRPr="58AB4582" w:rsidR="58AB4582">
          <w:rPr>
            <w:rStyle w:val="Hypertextovodkaz"/>
          </w:rPr>
          <w:t>2.1.2.1.3. Milníky, cíle a harmonogram</w:t>
        </w:r>
        <w:r>
          <w:tab/>
        </w:r>
        <w:r>
          <w:fldChar w:fldCharType="begin"/>
        </w:r>
        <w:r>
          <w:instrText xml:space="preserve">PAGEREF _Toc606250164 \h</w:instrText>
        </w:r>
        <w:r>
          <w:fldChar w:fldCharType="separate"/>
        </w:r>
        <w:r w:rsidRPr="58AB4582" w:rsidR="58AB4582">
          <w:rPr>
            <w:rStyle w:val="Hypertextovodkaz"/>
          </w:rPr>
          <w:t>72</w:t>
        </w:r>
        <w:r>
          <w:fldChar w:fldCharType="end"/>
        </w:r>
      </w:hyperlink>
    </w:p>
    <w:p w:rsidR="006F293F" w:rsidP="762EB512" w:rsidRDefault="006F293F" w14:paraId="0A034AB0" w14:textId="6FC554F2">
      <w:pPr>
        <w:pStyle w:val="Obsah5"/>
        <w:tabs>
          <w:tab w:val="right" w:leader="dot" w:pos="10230"/>
        </w:tabs>
        <w:rPr>
          <w:rFonts w:ascii="Calibri" w:hAnsi="Calibri"/>
          <w:sz w:val="22"/>
          <w:szCs w:val="22"/>
        </w:rPr>
      </w:pPr>
      <w:hyperlink w:anchor="_Toc369465452">
        <w:r w:rsidRPr="58AB4582" w:rsidR="58AB4582">
          <w:rPr>
            <w:rStyle w:val="Hypertextovodkaz"/>
          </w:rPr>
          <w:t>Tabulka obsahující informace o milnících, cílech a harmonogramu pro dosažení pro opatření</w:t>
        </w:r>
        <w:r>
          <w:tab/>
        </w:r>
        <w:r>
          <w:fldChar w:fldCharType="begin"/>
        </w:r>
        <w:r>
          <w:instrText xml:space="preserve">PAGEREF _Toc369465452 \h</w:instrText>
        </w:r>
        <w:r>
          <w:fldChar w:fldCharType="separate"/>
        </w:r>
        <w:r w:rsidRPr="58AB4582" w:rsidR="58AB4582">
          <w:rPr>
            <w:rStyle w:val="Hypertextovodkaz"/>
          </w:rPr>
          <w:t>76</w:t>
        </w:r>
        <w:r>
          <w:fldChar w:fldCharType="end"/>
        </w:r>
      </w:hyperlink>
    </w:p>
    <w:p w:rsidR="006F293F" w:rsidP="762EB512" w:rsidRDefault="006F293F" w14:paraId="3B54F603" w14:textId="1D65FE9C">
      <w:pPr>
        <w:pStyle w:val="Obsah5"/>
        <w:tabs>
          <w:tab w:val="right" w:leader="dot" w:pos="10230"/>
        </w:tabs>
        <w:rPr>
          <w:rFonts w:ascii="Calibri" w:hAnsi="Calibri"/>
          <w:sz w:val="22"/>
          <w:szCs w:val="22"/>
        </w:rPr>
      </w:pPr>
      <w:hyperlink w:anchor="_Toc1164971425">
        <w:r w:rsidRPr="58AB4582" w:rsidR="58AB4582">
          <w:rPr>
            <w:rStyle w:val="Hypertextovodkaz"/>
          </w:rPr>
          <w:t>2.1.2.1.4. Financování a náklady</w:t>
        </w:r>
        <w:r>
          <w:tab/>
        </w:r>
        <w:r>
          <w:fldChar w:fldCharType="begin"/>
        </w:r>
        <w:r>
          <w:instrText xml:space="preserve">PAGEREF _Toc1164971425 \h</w:instrText>
        </w:r>
        <w:r>
          <w:fldChar w:fldCharType="separate"/>
        </w:r>
        <w:r w:rsidRPr="58AB4582" w:rsidR="58AB4582">
          <w:rPr>
            <w:rStyle w:val="Hypertextovodkaz"/>
          </w:rPr>
          <w:t>81</w:t>
        </w:r>
        <w:r>
          <w:fldChar w:fldCharType="end"/>
        </w:r>
      </w:hyperlink>
    </w:p>
    <w:p w:rsidR="006F293F" w:rsidP="762EB512" w:rsidRDefault="006F293F" w14:paraId="456EB425" w14:textId="2D9BD9C1">
      <w:pPr>
        <w:pStyle w:val="Obsah5"/>
        <w:tabs>
          <w:tab w:val="right" w:leader="dot" w:pos="10230"/>
        </w:tabs>
        <w:rPr>
          <w:rFonts w:ascii="Calibri" w:hAnsi="Calibri"/>
          <w:sz w:val="22"/>
          <w:szCs w:val="22"/>
        </w:rPr>
      </w:pPr>
      <w:hyperlink w:anchor="_Toc1162164594">
        <w:r w:rsidRPr="58AB4582" w:rsidR="58AB4582">
          <w:rPr>
            <w:rStyle w:val="Hypertextovodkaz"/>
          </w:rPr>
          <w:t>Tabulka s informacemi o odhadovaných celkových nákladech opatření/investice</w:t>
        </w:r>
        <w:r>
          <w:tab/>
        </w:r>
        <w:r>
          <w:fldChar w:fldCharType="begin"/>
        </w:r>
        <w:r>
          <w:instrText xml:space="preserve">PAGEREF _Toc1162164594 \h</w:instrText>
        </w:r>
        <w:r>
          <w:fldChar w:fldCharType="separate"/>
        </w:r>
        <w:r w:rsidRPr="58AB4582" w:rsidR="58AB4582">
          <w:rPr>
            <w:rStyle w:val="Hypertextovodkaz"/>
          </w:rPr>
          <w:t>83</w:t>
        </w:r>
        <w:r>
          <w:fldChar w:fldCharType="end"/>
        </w:r>
      </w:hyperlink>
    </w:p>
    <w:p w:rsidR="006F293F" w:rsidP="762EB512" w:rsidRDefault="006F293F" w14:paraId="4301CE3A" w14:textId="1B9D179D">
      <w:pPr>
        <w:pStyle w:val="Obsah5"/>
        <w:tabs>
          <w:tab w:val="right" w:leader="dot" w:pos="10230"/>
        </w:tabs>
        <w:rPr>
          <w:rFonts w:ascii="Calibri" w:hAnsi="Calibri"/>
          <w:sz w:val="22"/>
          <w:szCs w:val="22"/>
        </w:rPr>
      </w:pPr>
      <w:hyperlink w:anchor="_Toc409602040">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_Toc409602040 \h</w:instrText>
        </w:r>
        <w:r>
          <w:fldChar w:fldCharType="separate"/>
        </w:r>
        <w:r w:rsidRPr="58AB4582" w:rsidR="58AB4582">
          <w:rPr>
            <w:rStyle w:val="Hypertextovodkaz"/>
          </w:rPr>
          <w:t>84</w:t>
        </w:r>
        <w:r>
          <w:fldChar w:fldCharType="end"/>
        </w:r>
      </w:hyperlink>
    </w:p>
    <w:p w:rsidR="006F293F" w:rsidP="762EB512" w:rsidRDefault="006F293F" w14:paraId="3751584B" w14:textId="415F04F2">
      <w:pPr>
        <w:pStyle w:val="Obsah5"/>
        <w:tabs>
          <w:tab w:val="right" w:leader="dot" w:pos="10230"/>
        </w:tabs>
        <w:rPr>
          <w:rFonts w:ascii="Calibri" w:hAnsi="Calibri"/>
          <w:sz w:val="22"/>
          <w:szCs w:val="22"/>
        </w:rPr>
      </w:pPr>
      <w:hyperlink w:anchor="_Toc7459540">
        <w:r w:rsidRPr="58AB4582" w:rsidR="58AB4582">
          <w:rPr>
            <w:rStyle w:val="Hypertextovodkaz"/>
          </w:rPr>
          <w:t>2.1.2.1.6. Adicionalita</w:t>
        </w:r>
        <w:r>
          <w:tab/>
        </w:r>
        <w:r>
          <w:fldChar w:fldCharType="begin"/>
        </w:r>
        <w:r>
          <w:instrText xml:space="preserve">PAGEREF _Toc7459540 \h</w:instrText>
        </w:r>
        <w:r>
          <w:fldChar w:fldCharType="separate"/>
        </w:r>
        <w:r w:rsidRPr="58AB4582" w:rsidR="58AB4582">
          <w:rPr>
            <w:rStyle w:val="Hypertextovodkaz"/>
          </w:rPr>
          <w:t>85</w:t>
        </w:r>
        <w:r>
          <w:fldChar w:fldCharType="end"/>
        </w:r>
      </w:hyperlink>
    </w:p>
    <w:p w:rsidR="006F293F" w:rsidP="762EB512" w:rsidRDefault="006F293F" w14:paraId="46B50B30" w14:textId="79140C09">
      <w:pPr>
        <w:pStyle w:val="Obsah5"/>
        <w:tabs>
          <w:tab w:val="right" w:leader="dot" w:pos="10230"/>
        </w:tabs>
        <w:rPr>
          <w:rFonts w:ascii="Calibri" w:hAnsi="Calibri"/>
          <w:sz w:val="22"/>
          <w:szCs w:val="22"/>
        </w:rPr>
      </w:pPr>
      <w:hyperlink w:anchor="_Toc1742510003">
        <w:r w:rsidRPr="58AB4582" w:rsidR="58AB4582">
          <w:rPr>
            <w:rStyle w:val="Hypertextovodkaz"/>
          </w:rPr>
          <w:t>2.1.2.1.7. Soulad s pravidly EU pro státní podporu</w:t>
        </w:r>
        <w:r>
          <w:tab/>
        </w:r>
        <w:r>
          <w:fldChar w:fldCharType="begin"/>
        </w:r>
        <w:r>
          <w:instrText xml:space="preserve">PAGEREF _Toc1742510003 \h</w:instrText>
        </w:r>
        <w:r>
          <w:fldChar w:fldCharType="separate"/>
        </w:r>
        <w:r w:rsidRPr="58AB4582" w:rsidR="58AB4582">
          <w:rPr>
            <w:rStyle w:val="Hypertextovodkaz"/>
          </w:rPr>
          <w:t>85</w:t>
        </w:r>
        <w:r>
          <w:fldChar w:fldCharType="end"/>
        </w:r>
      </w:hyperlink>
    </w:p>
    <w:p w:rsidR="006F293F" w:rsidP="762EB512" w:rsidRDefault="006F293F" w14:paraId="2A7B1764" w14:textId="6ECF8F4F">
      <w:pPr>
        <w:pStyle w:val="Obsah4"/>
        <w:tabs>
          <w:tab w:val="right" w:leader="dot" w:pos="10230"/>
        </w:tabs>
        <w:rPr>
          <w:rFonts w:ascii="Calibri" w:hAnsi="Calibri"/>
          <w:sz w:val="22"/>
          <w:szCs w:val="22"/>
        </w:rPr>
      </w:pPr>
      <w:hyperlink w:anchor="_Toc693979063">
        <w:r w:rsidRPr="58AB4582" w:rsidR="58AB4582">
          <w:rPr>
            <w:rStyle w:val="Hypertextovodkaz"/>
          </w:rPr>
          <w:t>2.1.2.1. Opatření/investice: 5: Poradenství</w:t>
        </w:r>
        <w:r>
          <w:tab/>
        </w:r>
        <w:r>
          <w:fldChar w:fldCharType="begin"/>
        </w:r>
        <w:r>
          <w:instrText xml:space="preserve">PAGEREF _Toc693979063 \h</w:instrText>
        </w:r>
        <w:r>
          <w:fldChar w:fldCharType="separate"/>
        </w:r>
        <w:r w:rsidRPr="58AB4582" w:rsidR="58AB4582">
          <w:rPr>
            <w:rStyle w:val="Hypertextovodkaz"/>
          </w:rPr>
          <w:t>86</w:t>
        </w:r>
        <w:r>
          <w:fldChar w:fldCharType="end"/>
        </w:r>
      </w:hyperlink>
    </w:p>
    <w:p w:rsidR="006F293F" w:rsidP="762EB512" w:rsidRDefault="006F293F" w14:paraId="4F3D20D5" w14:textId="12285B97">
      <w:pPr>
        <w:pStyle w:val="Obsah5"/>
        <w:tabs>
          <w:tab w:val="right" w:leader="dot" w:pos="10230"/>
        </w:tabs>
        <w:rPr>
          <w:rFonts w:ascii="Calibri" w:hAnsi="Calibri"/>
          <w:sz w:val="22"/>
          <w:szCs w:val="22"/>
        </w:rPr>
      </w:pPr>
      <w:hyperlink w:anchor="_Toc431490185">
        <w:r w:rsidRPr="58AB4582" w:rsidR="58AB4582">
          <w:rPr>
            <w:rStyle w:val="Hypertextovodkaz"/>
          </w:rPr>
          <w:t>2.1.2.1.1. Popis opatření/investice</w:t>
        </w:r>
        <w:r>
          <w:tab/>
        </w:r>
        <w:r>
          <w:fldChar w:fldCharType="begin"/>
        </w:r>
        <w:r>
          <w:instrText xml:space="preserve">PAGEREF _Toc431490185 \h</w:instrText>
        </w:r>
        <w:r>
          <w:fldChar w:fldCharType="separate"/>
        </w:r>
        <w:r w:rsidRPr="58AB4582" w:rsidR="58AB4582">
          <w:rPr>
            <w:rStyle w:val="Hypertextovodkaz"/>
          </w:rPr>
          <w:t>87</w:t>
        </w:r>
        <w:r>
          <w:fldChar w:fldCharType="end"/>
        </w:r>
      </w:hyperlink>
    </w:p>
    <w:p w:rsidR="006F293F" w:rsidP="762EB512" w:rsidRDefault="006F293F" w14:paraId="77216C7C" w14:textId="6C4D7569">
      <w:pPr>
        <w:pStyle w:val="Obsah5"/>
        <w:tabs>
          <w:tab w:val="right" w:leader="dot" w:pos="10230"/>
        </w:tabs>
        <w:rPr>
          <w:rFonts w:ascii="Calibri" w:hAnsi="Calibri"/>
          <w:sz w:val="22"/>
          <w:szCs w:val="22"/>
        </w:rPr>
      </w:pPr>
      <w:hyperlink w:anchor="_Toc1189510824">
        <w:r w:rsidRPr="58AB4582" w:rsidR="58AB4582">
          <w:rPr>
            <w:rStyle w:val="Hypertextovodkaz"/>
          </w:rPr>
          <w:t>2.1.2.1.2. Zásada „významně nepoškozovat“</w:t>
        </w:r>
        <w:r>
          <w:tab/>
        </w:r>
        <w:r>
          <w:fldChar w:fldCharType="begin"/>
        </w:r>
        <w:r>
          <w:instrText xml:space="preserve">PAGEREF _Toc1189510824 \h</w:instrText>
        </w:r>
        <w:r>
          <w:fldChar w:fldCharType="separate"/>
        </w:r>
        <w:r w:rsidRPr="58AB4582" w:rsidR="58AB4582">
          <w:rPr>
            <w:rStyle w:val="Hypertextovodkaz"/>
          </w:rPr>
          <w:t>91</w:t>
        </w:r>
        <w:r>
          <w:fldChar w:fldCharType="end"/>
        </w:r>
      </w:hyperlink>
    </w:p>
    <w:p w:rsidR="006F293F" w:rsidP="762EB512" w:rsidRDefault="006F293F" w14:paraId="584BBA78" w14:textId="74824BC6">
      <w:pPr>
        <w:pStyle w:val="Obsah5"/>
        <w:tabs>
          <w:tab w:val="right" w:leader="dot" w:pos="10230"/>
        </w:tabs>
        <w:rPr>
          <w:rFonts w:ascii="Calibri" w:hAnsi="Calibri"/>
          <w:sz w:val="22"/>
          <w:szCs w:val="22"/>
        </w:rPr>
      </w:pPr>
      <w:hyperlink w:anchor="_Toc1923492839">
        <w:r w:rsidRPr="58AB4582" w:rsidR="58AB4582">
          <w:rPr>
            <w:rStyle w:val="Hypertextovodkaz"/>
          </w:rPr>
          <w:t>2.1.2.1.3. Milníky, cíle a harmonogram</w:t>
        </w:r>
        <w:r>
          <w:tab/>
        </w:r>
        <w:r>
          <w:fldChar w:fldCharType="begin"/>
        </w:r>
        <w:r>
          <w:instrText xml:space="preserve">PAGEREF _Toc1923492839 \h</w:instrText>
        </w:r>
        <w:r>
          <w:fldChar w:fldCharType="separate"/>
        </w:r>
        <w:r w:rsidRPr="58AB4582" w:rsidR="58AB4582">
          <w:rPr>
            <w:rStyle w:val="Hypertextovodkaz"/>
          </w:rPr>
          <w:t>91</w:t>
        </w:r>
        <w:r>
          <w:fldChar w:fldCharType="end"/>
        </w:r>
      </w:hyperlink>
    </w:p>
    <w:p w:rsidR="006F293F" w:rsidP="762EB512" w:rsidRDefault="006F293F" w14:paraId="6C3D7D4F" w14:textId="544C82DC">
      <w:pPr>
        <w:pStyle w:val="Obsah5"/>
        <w:tabs>
          <w:tab w:val="right" w:leader="dot" w:pos="10230"/>
        </w:tabs>
        <w:rPr>
          <w:rFonts w:ascii="Calibri" w:hAnsi="Calibri"/>
          <w:sz w:val="22"/>
          <w:szCs w:val="22"/>
        </w:rPr>
      </w:pPr>
      <w:hyperlink w:anchor="_Toc644138072">
        <w:r w:rsidRPr="58AB4582" w:rsidR="58AB4582">
          <w:rPr>
            <w:rStyle w:val="Hypertextovodkaz"/>
          </w:rPr>
          <w:t>Tabulka obsahující informace o milnících, cílech a harmonogramu pro dosažení pro opatření</w:t>
        </w:r>
        <w:r>
          <w:tab/>
        </w:r>
        <w:r>
          <w:fldChar w:fldCharType="begin"/>
        </w:r>
        <w:r>
          <w:instrText xml:space="preserve">PAGEREF _Toc644138072 \h</w:instrText>
        </w:r>
        <w:r>
          <w:fldChar w:fldCharType="separate"/>
        </w:r>
        <w:r w:rsidRPr="58AB4582" w:rsidR="58AB4582">
          <w:rPr>
            <w:rStyle w:val="Hypertextovodkaz"/>
          </w:rPr>
          <w:t>93</w:t>
        </w:r>
        <w:r>
          <w:fldChar w:fldCharType="end"/>
        </w:r>
      </w:hyperlink>
    </w:p>
    <w:p w:rsidR="006F293F" w:rsidP="762EB512" w:rsidRDefault="006F293F" w14:paraId="0DFD393C" w14:textId="29D26403">
      <w:pPr>
        <w:pStyle w:val="Obsah5"/>
        <w:tabs>
          <w:tab w:val="right" w:leader="dot" w:pos="10230"/>
        </w:tabs>
        <w:rPr>
          <w:rFonts w:ascii="Calibri" w:hAnsi="Calibri"/>
          <w:sz w:val="22"/>
          <w:szCs w:val="22"/>
        </w:rPr>
      </w:pPr>
      <w:hyperlink w:anchor="_Toc1156441140">
        <w:r w:rsidRPr="58AB4582" w:rsidR="58AB4582">
          <w:rPr>
            <w:rStyle w:val="Hypertextovodkaz"/>
          </w:rPr>
          <w:t>2.1.2.1.4. Financování a náklady</w:t>
        </w:r>
        <w:r>
          <w:tab/>
        </w:r>
        <w:r>
          <w:fldChar w:fldCharType="begin"/>
        </w:r>
        <w:r>
          <w:instrText xml:space="preserve">PAGEREF _Toc1156441140 \h</w:instrText>
        </w:r>
        <w:r>
          <w:fldChar w:fldCharType="separate"/>
        </w:r>
        <w:r w:rsidRPr="58AB4582" w:rsidR="58AB4582">
          <w:rPr>
            <w:rStyle w:val="Hypertextovodkaz"/>
          </w:rPr>
          <w:t>98</w:t>
        </w:r>
        <w:r>
          <w:fldChar w:fldCharType="end"/>
        </w:r>
      </w:hyperlink>
    </w:p>
    <w:p w:rsidR="006F293F" w:rsidP="762EB512" w:rsidRDefault="006F293F" w14:paraId="46897E40" w14:textId="77324B33">
      <w:pPr>
        <w:pStyle w:val="Obsah5"/>
        <w:tabs>
          <w:tab w:val="right" w:leader="dot" w:pos="10230"/>
        </w:tabs>
        <w:rPr>
          <w:rFonts w:ascii="Calibri" w:hAnsi="Calibri"/>
          <w:sz w:val="22"/>
          <w:szCs w:val="22"/>
        </w:rPr>
      </w:pPr>
      <w:hyperlink w:anchor="_Toc1257248953">
        <w:r w:rsidRPr="58AB4582" w:rsidR="58AB4582">
          <w:rPr>
            <w:rStyle w:val="Hypertextovodkaz"/>
          </w:rPr>
          <w:t>Tabulka s informacemi o odhadovaných celkových nákladech opatření/investice</w:t>
        </w:r>
        <w:r>
          <w:tab/>
        </w:r>
        <w:r>
          <w:fldChar w:fldCharType="begin"/>
        </w:r>
        <w:r>
          <w:instrText xml:space="preserve">PAGEREF _Toc1257248953 \h</w:instrText>
        </w:r>
        <w:r>
          <w:fldChar w:fldCharType="separate"/>
        </w:r>
        <w:r w:rsidRPr="58AB4582" w:rsidR="58AB4582">
          <w:rPr>
            <w:rStyle w:val="Hypertextovodkaz"/>
          </w:rPr>
          <w:t>100</w:t>
        </w:r>
        <w:r>
          <w:fldChar w:fldCharType="end"/>
        </w:r>
      </w:hyperlink>
    </w:p>
    <w:p w:rsidR="006F293F" w:rsidP="762EB512" w:rsidRDefault="006F293F" w14:paraId="23BD33B8" w14:textId="5FF7E234">
      <w:pPr>
        <w:pStyle w:val="Obsah5"/>
        <w:tabs>
          <w:tab w:val="right" w:leader="dot" w:pos="10230"/>
        </w:tabs>
        <w:rPr>
          <w:rFonts w:ascii="Calibri" w:hAnsi="Calibri"/>
          <w:sz w:val="22"/>
          <w:szCs w:val="22"/>
        </w:rPr>
      </w:pPr>
      <w:hyperlink w:anchor="_Toc450747509">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_Toc450747509 \h</w:instrText>
        </w:r>
        <w:r>
          <w:fldChar w:fldCharType="separate"/>
        </w:r>
        <w:r w:rsidRPr="58AB4582" w:rsidR="58AB4582">
          <w:rPr>
            <w:rStyle w:val="Hypertextovodkaz"/>
          </w:rPr>
          <w:t>101</w:t>
        </w:r>
        <w:r>
          <w:fldChar w:fldCharType="end"/>
        </w:r>
      </w:hyperlink>
    </w:p>
    <w:p w:rsidR="006F293F" w:rsidP="762EB512" w:rsidRDefault="006F293F" w14:paraId="2C75E4D9" w14:textId="02B46F4B">
      <w:pPr>
        <w:pStyle w:val="Obsah5"/>
        <w:tabs>
          <w:tab w:val="right" w:leader="dot" w:pos="10230"/>
        </w:tabs>
        <w:rPr>
          <w:rFonts w:ascii="Calibri" w:hAnsi="Calibri"/>
          <w:sz w:val="22"/>
          <w:szCs w:val="22"/>
        </w:rPr>
      </w:pPr>
      <w:hyperlink w:anchor="_Toc438948387">
        <w:r w:rsidRPr="58AB4582" w:rsidR="58AB4582">
          <w:rPr>
            <w:rStyle w:val="Hypertextovodkaz"/>
          </w:rPr>
          <w:t>2.1.2.1.6. Adicionalita</w:t>
        </w:r>
        <w:r>
          <w:tab/>
        </w:r>
        <w:r>
          <w:fldChar w:fldCharType="begin"/>
        </w:r>
        <w:r>
          <w:instrText xml:space="preserve">PAGEREF _Toc438948387 \h</w:instrText>
        </w:r>
        <w:r>
          <w:fldChar w:fldCharType="separate"/>
        </w:r>
        <w:r w:rsidRPr="58AB4582" w:rsidR="58AB4582">
          <w:rPr>
            <w:rStyle w:val="Hypertextovodkaz"/>
          </w:rPr>
          <w:t>102</w:t>
        </w:r>
        <w:r>
          <w:fldChar w:fldCharType="end"/>
        </w:r>
      </w:hyperlink>
    </w:p>
    <w:p w:rsidR="006F293F" w:rsidP="762EB512" w:rsidRDefault="006F293F" w14:paraId="41D92BDA" w14:textId="2435482E">
      <w:pPr>
        <w:pStyle w:val="Obsah5"/>
        <w:tabs>
          <w:tab w:val="right" w:leader="dot" w:pos="10230"/>
        </w:tabs>
        <w:rPr>
          <w:rFonts w:ascii="Calibri" w:hAnsi="Calibri"/>
          <w:sz w:val="22"/>
          <w:szCs w:val="22"/>
        </w:rPr>
      </w:pPr>
      <w:hyperlink w:anchor="_Toc481048707">
        <w:r w:rsidRPr="58AB4582" w:rsidR="58AB4582">
          <w:rPr>
            <w:rStyle w:val="Hypertextovodkaz"/>
          </w:rPr>
          <w:t>2.1.2.1.7. Soulad s pravidly EU pro státní podporu</w:t>
        </w:r>
        <w:r>
          <w:tab/>
        </w:r>
        <w:r>
          <w:fldChar w:fldCharType="begin"/>
        </w:r>
        <w:r>
          <w:instrText xml:space="preserve">PAGEREF _Toc481048707 \h</w:instrText>
        </w:r>
        <w:r>
          <w:fldChar w:fldCharType="separate"/>
        </w:r>
        <w:r w:rsidRPr="58AB4582" w:rsidR="58AB4582">
          <w:rPr>
            <w:rStyle w:val="Hypertextovodkaz"/>
          </w:rPr>
          <w:t>102</w:t>
        </w:r>
        <w:r>
          <w:fldChar w:fldCharType="end"/>
        </w:r>
      </w:hyperlink>
    </w:p>
    <w:p w:rsidR="006F293F" w:rsidP="762EB512" w:rsidRDefault="006F293F" w14:paraId="43742DED" w14:textId="76337614">
      <w:pPr>
        <w:pStyle w:val="Obsah3"/>
        <w:tabs>
          <w:tab w:val="right" w:leader="dot" w:pos="10230"/>
        </w:tabs>
        <w:rPr>
          <w:rFonts w:ascii="Calibri" w:hAnsi="Calibri"/>
          <w:sz w:val="22"/>
          <w:szCs w:val="22"/>
        </w:rPr>
      </w:pPr>
      <w:hyperlink w:anchor="_Toc1271567588">
        <w:r w:rsidRPr="58AB4582" w:rsidR="58AB4582">
          <w:rPr>
            <w:rStyle w:val="Hypertextovodkaz"/>
          </w:rPr>
          <w:t>2.1.3. Odhad celkových nákladů složky C1</w:t>
        </w:r>
        <w:r>
          <w:tab/>
        </w:r>
        <w:r>
          <w:fldChar w:fldCharType="begin"/>
        </w:r>
        <w:r>
          <w:instrText xml:space="preserve">PAGEREF _Toc1271567588 \h</w:instrText>
        </w:r>
        <w:r>
          <w:fldChar w:fldCharType="separate"/>
        </w:r>
        <w:r w:rsidRPr="58AB4582" w:rsidR="58AB4582">
          <w:rPr>
            <w:rStyle w:val="Hypertextovodkaz"/>
          </w:rPr>
          <w:t>102</w:t>
        </w:r>
        <w:r>
          <w:fldChar w:fldCharType="end"/>
        </w:r>
      </w:hyperlink>
    </w:p>
    <w:p w:rsidR="006F293F" w:rsidP="762EB512" w:rsidRDefault="006F293F" w14:paraId="5B12ADDE" w14:textId="7CFFF720">
      <w:pPr>
        <w:pStyle w:val="Obsah3"/>
        <w:tabs>
          <w:tab w:val="right" w:leader="dot" w:pos="10230"/>
        </w:tabs>
        <w:rPr>
          <w:rFonts w:ascii="Calibri" w:hAnsi="Calibri"/>
          <w:sz w:val="22"/>
          <w:szCs w:val="22"/>
        </w:rPr>
      </w:pPr>
      <w:hyperlink w:anchor="_Toc1763338984">
        <w:r w:rsidRPr="58AB4582" w:rsidR="58AB4582">
          <w:rPr>
            <w:rStyle w:val="Hypertextovodkaz"/>
          </w:rPr>
          <w:t>2.1.4. Milníky a cíle složky C1</w:t>
        </w:r>
        <w:r>
          <w:tab/>
        </w:r>
        <w:r>
          <w:fldChar w:fldCharType="begin"/>
        </w:r>
        <w:r>
          <w:instrText xml:space="preserve">PAGEREF _Toc1763338984 \h</w:instrText>
        </w:r>
        <w:r>
          <w:fldChar w:fldCharType="separate"/>
        </w:r>
        <w:r w:rsidRPr="58AB4582" w:rsidR="58AB4582">
          <w:rPr>
            <w:rStyle w:val="Hypertextovodkaz"/>
          </w:rPr>
          <w:t>103</w:t>
        </w:r>
        <w:r>
          <w:fldChar w:fldCharType="end"/>
        </w:r>
      </w:hyperlink>
    </w:p>
    <w:p w:rsidR="006F293F" w:rsidP="762EB512" w:rsidRDefault="006F293F" w14:paraId="76A51681" w14:textId="11E3E5FD">
      <w:pPr>
        <w:pStyle w:val="Obsah3"/>
        <w:tabs>
          <w:tab w:val="right" w:leader="dot" w:pos="10230"/>
        </w:tabs>
        <w:rPr>
          <w:rFonts w:ascii="Calibri" w:hAnsi="Calibri"/>
          <w:sz w:val="22"/>
          <w:szCs w:val="22"/>
        </w:rPr>
      </w:pPr>
      <w:hyperlink w:anchor="_Toc562858196">
        <w:r w:rsidRPr="58AB4582" w:rsidR="58AB4582">
          <w:rPr>
            <w:rStyle w:val="Hypertextovodkaz"/>
          </w:rPr>
          <w:t>2.1.5. Scénář v případě pozdějšího spuštění systému obchodování s emisemi</w:t>
        </w:r>
        <w:r>
          <w:tab/>
        </w:r>
        <w:r>
          <w:fldChar w:fldCharType="begin"/>
        </w:r>
        <w:r>
          <w:instrText xml:space="preserve">PAGEREF _Toc562858196 \h</w:instrText>
        </w:r>
        <w:r>
          <w:fldChar w:fldCharType="separate"/>
        </w:r>
        <w:r w:rsidRPr="58AB4582" w:rsidR="58AB4582">
          <w:rPr>
            <w:rStyle w:val="Hypertextovodkaz"/>
          </w:rPr>
          <w:t>108</w:t>
        </w:r>
        <w:r>
          <w:fldChar w:fldCharType="end"/>
        </w:r>
      </w:hyperlink>
    </w:p>
    <w:p w:rsidR="006F293F" w:rsidP="762EB512" w:rsidRDefault="006F293F" w14:paraId="365D528B" w14:textId="15E6A6BC">
      <w:pPr>
        <w:pStyle w:val="Obsah2"/>
        <w:tabs>
          <w:tab w:val="right" w:leader="dot" w:pos="10230"/>
        </w:tabs>
        <w:rPr>
          <w:rFonts w:ascii="Calibri" w:hAnsi="Calibri"/>
          <w:sz w:val="22"/>
          <w:szCs w:val="22"/>
        </w:rPr>
      </w:pPr>
      <w:hyperlink w:anchor="_Toc1017260076">
        <w:r w:rsidRPr="58AB4582" w:rsidR="58AB4582">
          <w:rPr>
            <w:rStyle w:val="Hypertextovodkaz"/>
          </w:rPr>
          <w:t>2.1. SLOŽKA: C2 - Odvětví silniční dopravy</w:t>
        </w:r>
        <w:r>
          <w:tab/>
        </w:r>
        <w:r>
          <w:fldChar w:fldCharType="begin"/>
        </w:r>
        <w:r>
          <w:instrText xml:space="preserve">PAGEREF _Toc1017260076 \h</w:instrText>
        </w:r>
        <w:r>
          <w:fldChar w:fldCharType="separate"/>
        </w:r>
        <w:r w:rsidRPr="58AB4582" w:rsidR="58AB4582">
          <w:rPr>
            <w:rStyle w:val="Hypertextovodkaz"/>
          </w:rPr>
          <w:t>115</w:t>
        </w:r>
        <w:r>
          <w:fldChar w:fldCharType="end"/>
        </w:r>
      </w:hyperlink>
    </w:p>
    <w:p w:rsidR="006F293F" w:rsidP="762EB512" w:rsidRDefault="006F293F" w14:paraId="353465C1" w14:textId="55D73EC0">
      <w:pPr>
        <w:pStyle w:val="Obsah3"/>
        <w:tabs>
          <w:tab w:val="right" w:leader="dot" w:pos="10230"/>
        </w:tabs>
        <w:rPr>
          <w:rFonts w:ascii="Calibri" w:hAnsi="Calibri"/>
          <w:sz w:val="22"/>
          <w:szCs w:val="22"/>
        </w:rPr>
      </w:pPr>
      <w:hyperlink w:anchor="_Toc153453885">
        <w:r w:rsidRPr="58AB4582" w:rsidR="58AB4582">
          <w:rPr>
            <w:rStyle w:val="Hypertextovodkaz"/>
          </w:rPr>
          <w:t>2.1.1. Popis složky (souhrnný rámeček)</w:t>
        </w:r>
        <w:r>
          <w:tab/>
        </w:r>
        <w:r>
          <w:fldChar w:fldCharType="begin"/>
        </w:r>
        <w:r>
          <w:instrText xml:space="preserve">PAGEREF _Toc153453885 \h</w:instrText>
        </w:r>
        <w:r>
          <w:fldChar w:fldCharType="separate"/>
        </w:r>
        <w:r w:rsidRPr="58AB4582" w:rsidR="58AB4582">
          <w:rPr>
            <w:rStyle w:val="Hypertextovodkaz"/>
          </w:rPr>
          <w:t>116</w:t>
        </w:r>
        <w:r>
          <w:fldChar w:fldCharType="end"/>
        </w:r>
      </w:hyperlink>
    </w:p>
    <w:p w:rsidR="006F293F" w:rsidP="762EB512" w:rsidRDefault="006F293F" w14:paraId="36306CFD" w14:textId="57105A16">
      <w:pPr>
        <w:pStyle w:val="Obsah3"/>
        <w:tabs>
          <w:tab w:val="right" w:leader="dot" w:pos="10230"/>
        </w:tabs>
        <w:rPr>
          <w:rFonts w:ascii="Calibri" w:hAnsi="Calibri"/>
          <w:sz w:val="22"/>
          <w:szCs w:val="22"/>
        </w:rPr>
      </w:pPr>
      <w:hyperlink w:anchor="_Toc1506956943">
        <w:r w:rsidRPr="58AB4582" w:rsidR="58AB4582">
          <w:rPr>
            <w:rStyle w:val="Hypertextovodkaz"/>
          </w:rPr>
          <w:t>2.1.2. Popis opatření a investic v rámci složky</w:t>
        </w:r>
        <w:r>
          <w:tab/>
        </w:r>
        <w:r>
          <w:fldChar w:fldCharType="begin"/>
        </w:r>
        <w:r>
          <w:instrText xml:space="preserve">PAGEREF _Toc1506956943 \h</w:instrText>
        </w:r>
        <w:r>
          <w:fldChar w:fldCharType="separate"/>
        </w:r>
        <w:r w:rsidRPr="58AB4582" w:rsidR="58AB4582">
          <w:rPr>
            <w:rStyle w:val="Hypertextovodkaz"/>
          </w:rPr>
          <w:t>116</w:t>
        </w:r>
        <w:r>
          <w:fldChar w:fldCharType="end"/>
        </w:r>
      </w:hyperlink>
    </w:p>
    <w:p w:rsidR="006F293F" w:rsidP="762EB512" w:rsidRDefault="006F293F" w14:paraId="7AD1F182" w14:textId="41A7A5E9">
      <w:pPr>
        <w:pStyle w:val="Obsah4"/>
        <w:tabs>
          <w:tab w:val="right" w:leader="dot" w:pos="10230"/>
        </w:tabs>
        <w:rPr>
          <w:rFonts w:ascii="Calibri" w:hAnsi="Calibri"/>
          <w:sz w:val="22"/>
          <w:szCs w:val="22"/>
        </w:rPr>
      </w:pPr>
      <w:hyperlink w:anchor="_Toc2046152221">
        <w:r w:rsidRPr="58AB4582" w:rsidR="58AB4582">
          <w:rPr>
            <w:rStyle w:val="Hypertextovodkaz"/>
          </w:rPr>
          <w:t>2.1.2.1. Opatření/investice: 1: Integrované projekty poptávkové dopravy doplňující existující linky veřejné dopravy</w:t>
        </w:r>
        <w:r>
          <w:tab/>
        </w:r>
        <w:r>
          <w:fldChar w:fldCharType="begin"/>
        </w:r>
        <w:r>
          <w:instrText xml:space="preserve">PAGEREF _Toc2046152221 \h</w:instrText>
        </w:r>
        <w:r>
          <w:fldChar w:fldCharType="separate"/>
        </w:r>
        <w:r w:rsidRPr="58AB4582" w:rsidR="58AB4582">
          <w:rPr>
            <w:rStyle w:val="Hypertextovodkaz"/>
          </w:rPr>
          <w:t>117</w:t>
        </w:r>
        <w:r>
          <w:fldChar w:fldCharType="end"/>
        </w:r>
      </w:hyperlink>
    </w:p>
    <w:p w:rsidR="006F293F" w:rsidP="762EB512" w:rsidRDefault="006F293F" w14:paraId="632B12FE" w14:textId="33AC1D18">
      <w:pPr>
        <w:pStyle w:val="Obsah5"/>
        <w:tabs>
          <w:tab w:val="right" w:leader="dot" w:pos="10230"/>
        </w:tabs>
        <w:rPr>
          <w:rFonts w:ascii="Calibri" w:hAnsi="Calibri"/>
          <w:sz w:val="22"/>
          <w:szCs w:val="22"/>
        </w:rPr>
      </w:pPr>
      <w:hyperlink w:anchor="_Toc1297514881">
        <w:r w:rsidRPr="58AB4582" w:rsidR="58AB4582">
          <w:rPr>
            <w:rStyle w:val="Hypertextovodkaz"/>
          </w:rPr>
          <w:t>2.1.2.1.1. Popis opatření/investice</w:t>
        </w:r>
        <w:r>
          <w:tab/>
        </w:r>
        <w:r>
          <w:fldChar w:fldCharType="begin"/>
        </w:r>
        <w:r>
          <w:instrText xml:space="preserve">PAGEREF _Toc1297514881 \h</w:instrText>
        </w:r>
        <w:r>
          <w:fldChar w:fldCharType="separate"/>
        </w:r>
        <w:r w:rsidRPr="58AB4582" w:rsidR="58AB4582">
          <w:rPr>
            <w:rStyle w:val="Hypertextovodkaz"/>
          </w:rPr>
          <w:t>117</w:t>
        </w:r>
        <w:r>
          <w:fldChar w:fldCharType="end"/>
        </w:r>
      </w:hyperlink>
    </w:p>
    <w:p w:rsidR="006F293F" w:rsidP="762EB512" w:rsidRDefault="006F293F" w14:paraId="06848367" w14:textId="630DF083">
      <w:pPr>
        <w:pStyle w:val="Obsah5"/>
        <w:tabs>
          <w:tab w:val="right" w:leader="dot" w:pos="10230"/>
        </w:tabs>
        <w:rPr>
          <w:rFonts w:ascii="Calibri" w:hAnsi="Calibri"/>
          <w:sz w:val="22"/>
          <w:szCs w:val="22"/>
        </w:rPr>
      </w:pPr>
      <w:hyperlink w:anchor="_Toc734059705">
        <w:r w:rsidRPr="58AB4582" w:rsidR="58AB4582">
          <w:rPr>
            <w:rStyle w:val="Hypertextovodkaz"/>
          </w:rPr>
          <w:t>2.1.2.1.2. Zásada „významně nepoškozovat“</w:t>
        </w:r>
        <w:r>
          <w:tab/>
        </w:r>
        <w:r>
          <w:fldChar w:fldCharType="begin"/>
        </w:r>
        <w:r>
          <w:instrText xml:space="preserve">PAGEREF _Toc734059705 \h</w:instrText>
        </w:r>
        <w:r>
          <w:fldChar w:fldCharType="separate"/>
        </w:r>
        <w:r w:rsidRPr="58AB4582" w:rsidR="58AB4582">
          <w:rPr>
            <w:rStyle w:val="Hypertextovodkaz"/>
          </w:rPr>
          <w:t>120</w:t>
        </w:r>
        <w:r>
          <w:fldChar w:fldCharType="end"/>
        </w:r>
      </w:hyperlink>
    </w:p>
    <w:p w:rsidR="006F293F" w:rsidP="762EB512" w:rsidRDefault="006F293F" w14:paraId="24B1B3D4" w14:textId="271025C6">
      <w:pPr>
        <w:pStyle w:val="Obsah5"/>
        <w:tabs>
          <w:tab w:val="right" w:leader="dot" w:pos="10230"/>
        </w:tabs>
        <w:rPr>
          <w:rFonts w:ascii="Calibri" w:hAnsi="Calibri"/>
          <w:sz w:val="22"/>
          <w:szCs w:val="22"/>
        </w:rPr>
      </w:pPr>
      <w:hyperlink w:anchor="_Toc381360803">
        <w:r w:rsidRPr="58AB4582" w:rsidR="58AB4582">
          <w:rPr>
            <w:rStyle w:val="Hypertextovodkaz"/>
          </w:rPr>
          <w:t>2.1.2.1.3. Milníky, cíle a harmonogram</w:t>
        </w:r>
        <w:r>
          <w:tab/>
        </w:r>
        <w:r>
          <w:fldChar w:fldCharType="begin"/>
        </w:r>
        <w:r>
          <w:instrText xml:space="preserve">PAGEREF _Toc381360803 \h</w:instrText>
        </w:r>
        <w:r>
          <w:fldChar w:fldCharType="separate"/>
        </w:r>
        <w:r w:rsidRPr="58AB4582" w:rsidR="58AB4582">
          <w:rPr>
            <w:rStyle w:val="Hypertextovodkaz"/>
          </w:rPr>
          <w:t>120</w:t>
        </w:r>
        <w:r>
          <w:fldChar w:fldCharType="end"/>
        </w:r>
      </w:hyperlink>
    </w:p>
    <w:p w:rsidR="006F293F" w:rsidP="762EB512" w:rsidRDefault="006F293F" w14:paraId="504C8257" w14:textId="427C5FA3">
      <w:pPr>
        <w:pStyle w:val="Obsah5"/>
        <w:tabs>
          <w:tab w:val="right" w:leader="dot" w:pos="10230"/>
        </w:tabs>
        <w:rPr>
          <w:rFonts w:ascii="Calibri" w:hAnsi="Calibri"/>
          <w:sz w:val="22"/>
          <w:szCs w:val="22"/>
        </w:rPr>
      </w:pPr>
      <w:hyperlink w:anchor="_Toc237612815">
        <w:r w:rsidRPr="58AB4582" w:rsidR="58AB4582">
          <w:rPr>
            <w:rStyle w:val="Hypertextovodkaz"/>
          </w:rPr>
          <w:t>Tabulka obsahující informace o milnících, cílech a harmonogramu pro dosažení pro opatření</w:t>
        </w:r>
        <w:r>
          <w:tab/>
        </w:r>
        <w:r>
          <w:fldChar w:fldCharType="begin"/>
        </w:r>
        <w:r>
          <w:instrText xml:space="preserve">PAGEREF _Toc237612815 \h</w:instrText>
        </w:r>
        <w:r>
          <w:fldChar w:fldCharType="separate"/>
        </w:r>
        <w:r w:rsidRPr="58AB4582" w:rsidR="58AB4582">
          <w:rPr>
            <w:rStyle w:val="Hypertextovodkaz"/>
          </w:rPr>
          <w:t>121</w:t>
        </w:r>
        <w:r>
          <w:fldChar w:fldCharType="end"/>
        </w:r>
      </w:hyperlink>
    </w:p>
    <w:p w:rsidR="006F293F" w:rsidP="762EB512" w:rsidRDefault="006F293F" w14:paraId="22311188" w14:textId="07504790">
      <w:pPr>
        <w:pStyle w:val="Obsah5"/>
        <w:tabs>
          <w:tab w:val="right" w:leader="dot" w:pos="10230"/>
        </w:tabs>
        <w:rPr>
          <w:rFonts w:ascii="Calibri" w:hAnsi="Calibri"/>
          <w:sz w:val="22"/>
          <w:szCs w:val="22"/>
        </w:rPr>
      </w:pPr>
      <w:hyperlink w:anchor="_Toc740898529">
        <w:r w:rsidRPr="58AB4582" w:rsidR="58AB4582">
          <w:rPr>
            <w:rStyle w:val="Hypertextovodkaz"/>
          </w:rPr>
          <w:t>2.1.2.1.4. Financování a náklady</w:t>
        </w:r>
        <w:r>
          <w:tab/>
        </w:r>
        <w:r>
          <w:fldChar w:fldCharType="begin"/>
        </w:r>
        <w:r>
          <w:instrText xml:space="preserve">PAGEREF _Toc740898529 \h</w:instrText>
        </w:r>
        <w:r>
          <w:fldChar w:fldCharType="separate"/>
        </w:r>
        <w:r w:rsidRPr="58AB4582" w:rsidR="58AB4582">
          <w:rPr>
            <w:rStyle w:val="Hypertextovodkaz"/>
          </w:rPr>
          <w:t>124</w:t>
        </w:r>
        <w:r>
          <w:fldChar w:fldCharType="end"/>
        </w:r>
      </w:hyperlink>
    </w:p>
    <w:p w:rsidR="006F293F" w:rsidP="762EB512" w:rsidRDefault="006F293F" w14:paraId="4F7A64A6" w14:textId="2A0D198B">
      <w:pPr>
        <w:pStyle w:val="Obsah5"/>
        <w:tabs>
          <w:tab w:val="right" w:leader="dot" w:pos="10230"/>
        </w:tabs>
        <w:rPr>
          <w:rFonts w:ascii="Calibri" w:hAnsi="Calibri"/>
          <w:sz w:val="22"/>
          <w:szCs w:val="22"/>
        </w:rPr>
      </w:pPr>
      <w:hyperlink w:anchor="_Toc1778332007">
        <w:r w:rsidRPr="58AB4582" w:rsidR="58AB4582">
          <w:rPr>
            <w:rStyle w:val="Hypertextovodkaz"/>
          </w:rPr>
          <w:t>Tabulka s informacemi o odhadovaných celkových nákladech opatření/investice</w:t>
        </w:r>
        <w:r>
          <w:tab/>
        </w:r>
        <w:r>
          <w:fldChar w:fldCharType="begin"/>
        </w:r>
        <w:r>
          <w:instrText xml:space="preserve">PAGEREF _Toc1778332007 \h</w:instrText>
        </w:r>
        <w:r>
          <w:fldChar w:fldCharType="separate"/>
        </w:r>
        <w:r w:rsidRPr="58AB4582" w:rsidR="58AB4582">
          <w:rPr>
            <w:rStyle w:val="Hypertextovodkaz"/>
          </w:rPr>
          <w:t>127</w:t>
        </w:r>
        <w:r>
          <w:fldChar w:fldCharType="end"/>
        </w:r>
      </w:hyperlink>
    </w:p>
    <w:p w:rsidR="006F293F" w:rsidP="762EB512" w:rsidRDefault="006F293F" w14:paraId="257410C5" w14:textId="7D8C16D5">
      <w:pPr>
        <w:pStyle w:val="Obsah5"/>
        <w:tabs>
          <w:tab w:val="right" w:leader="dot" w:pos="10230"/>
        </w:tabs>
        <w:rPr>
          <w:rFonts w:ascii="Calibri" w:hAnsi="Calibri"/>
          <w:sz w:val="22"/>
          <w:szCs w:val="22"/>
        </w:rPr>
      </w:pPr>
      <w:hyperlink w:anchor="_Toc1109254387">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_Toc1109254387 \h</w:instrText>
        </w:r>
        <w:r>
          <w:fldChar w:fldCharType="separate"/>
        </w:r>
        <w:r w:rsidRPr="58AB4582" w:rsidR="58AB4582">
          <w:rPr>
            <w:rStyle w:val="Hypertextovodkaz"/>
          </w:rPr>
          <w:t>128</w:t>
        </w:r>
        <w:r>
          <w:fldChar w:fldCharType="end"/>
        </w:r>
      </w:hyperlink>
    </w:p>
    <w:p w:rsidR="006F293F" w:rsidP="762EB512" w:rsidRDefault="006F293F" w14:paraId="70B40E96" w14:textId="2B3F99EE">
      <w:pPr>
        <w:pStyle w:val="Obsah5"/>
        <w:tabs>
          <w:tab w:val="right" w:leader="dot" w:pos="10230"/>
        </w:tabs>
        <w:rPr>
          <w:rFonts w:ascii="Calibri" w:hAnsi="Calibri"/>
          <w:sz w:val="22"/>
          <w:szCs w:val="22"/>
        </w:rPr>
      </w:pPr>
      <w:hyperlink w:anchor="_Toc387950636">
        <w:r w:rsidRPr="58AB4582" w:rsidR="58AB4582">
          <w:rPr>
            <w:rStyle w:val="Hypertextovodkaz"/>
          </w:rPr>
          <w:t>2.1.2.1.6. Adicionalita</w:t>
        </w:r>
        <w:r>
          <w:tab/>
        </w:r>
        <w:r>
          <w:fldChar w:fldCharType="begin"/>
        </w:r>
        <w:r>
          <w:instrText xml:space="preserve">PAGEREF _Toc387950636 \h</w:instrText>
        </w:r>
        <w:r>
          <w:fldChar w:fldCharType="separate"/>
        </w:r>
        <w:r w:rsidRPr="58AB4582" w:rsidR="58AB4582">
          <w:rPr>
            <w:rStyle w:val="Hypertextovodkaz"/>
          </w:rPr>
          <w:t>129</w:t>
        </w:r>
        <w:r>
          <w:fldChar w:fldCharType="end"/>
        </w:r>
      </w:hyperlink>
    </w:p>
    <w:p w:rsidR="006F293F" w:rsidP="762EB512" w:rsidRDefault="006F293F" w14:paraId="46A07319" w14:textId="71FA98CA">
      <w:pPr>
        <w:pStyle w:val="Obsah5"/>
        <w:tabs>
          <w:tab w:val="right" w:leader="dot" w:pos="10230"/>
        </w:tabs>
        <w:rPr>
          <w:rFonts w:ascii="Calibri" w:hAnsi="Calibri"/>
          <w:sz w:val="22"/>
          <w:szCs w:val="22"/>
        </w:rPr>
      </w:pPr>
      <w:hyperlink w:anchor="_Toc1926423685">
        <w:r w:rsidRPr="58AB4582" w:rsidR="58AB4582">
          <w:rPr>
            <w:rStyle w:val="Hypertextovodkaz"/>
          </w:rPr>
          <w:t>2.1.2.1.7. Soulad s pravidly EU pro státní podporu</w:t>
        </w:r>
        <w:r>
          <w:tab/>
        </w:r>
        <w:r>
          <w:fldChar w:fldCharType="begin"/>
        </w:r>
        <w:r>
          <w:instrText xml:space="preserve">PAGEREF _Toc1926423685 \h</w:instrText>
        </w:r>
        <w:r>
          <w:fldChar w:fldCharType="separate"/>
        </w:r>
        <w:r w:rsidRPr="58AB4582" w:rsidR="58AB4582">
          <w:rPr>
            <w:rStyle w:val="Hypertextovodkaz"/>
          </w:rPr>
          <w:t>129</w:t>
        </w:r>
        <w:r>
          <w:fldChar w:fldCharType="end"/>
        </w:r>
      </w:hyperlink>
    </w:p>
    <w:p w:rsidR="006F293F" w:rsidP="762EB512" w:rsidRDefault="006F293F" w14:paraId="146C616C" w14:textId="077FE84E">
      <w:pPr>
        <w:pStyle w:val="Obsah4"/>
        <w:tabs>
          <w:tab w:val="right" w:leader="dot" w:pos="10230"/>
        </w:tabs>
        <w:rPr>
          <w:rFonts w:ascii="Calibri" w:hAnsi="Calibri"/>
          <w:sz w:val="22"/>
          <w:szCs w:val="22"/>
        </w:rPr>
      </w:pPr>
      <w:hyperlink w:anchor="_Toc1588776602">
        <w:r w:rsidRPr="58AB4582" w:rsidR="58AB4582">
          <w:rPr>
            <w:rStyle w:val="Hypertextovodkaz"/>
          </w:rPr>
          <w:t>2.1.2.1. Opatření/investice: 2: Nákup bezemisních vozidel veřejné dopravy</w:t>
        </w:r>
        <w:r>
          <w:tab/>
        </w:r>
        <w:r>
          <w:fldChar w:fldCharType="begin"/>
        </w:r>
        <w:r>
          <w:instrText xml:space="preserve">PAGEREF _Toc1588776602 \h</w:instrText>
        </w:r>
        <w:r>
          <w:fldChar w:fldCharType="separate"/>
        </w:r>
        <w:r w:rsidRPr="58AB4582" w:rsidR="58AB4582">
          <w:rPr>
            <w:rStyle w:val="Hypertextovodkaz"/>
          </w:rPr>
          <w:t>130</w:t>
        </w:r>
        <w:r>
          <w:fldChar w:fldCharType="end"/>
        </w:r>
      </w:hyperlink>
    </w:p>
    <w:p w:rsidR="006F293F" w:rsidP="762EB512" w:rsidRDefault="006F293F" w14:paraId="1CE22FD2" w14:textId="7562442E">
      <w:pPr>
        <w:pStyle w:val="Obsah5"/>
        <w:tabs>
          <w:tab w:val="right" w:leader="dot" w:pos="10230"/>
        </w:tabs>
        <w:rPr>
          <w:rFonts w:ascii="Calibri" w:hAnsi="Calibri"/>
          <w:sz w:val="22"/>
          <w:szCs w:val="22"/>
        </w:rPr>
      </w:pPr>
      <w:hyperlink w:anchor="_Toc1785775800">
        <w:r w:rsidRPr="58AB4582" w:rsidR="58AB4582">
          <w:rPr>
            <w:rStyle w:val="Hypertextovodkaz"/>
          </w:rPr>
          <w:t>2.1.2.1.1. Popis opatření/investice</w:t>
        </w:r>
        <w:r>
          <w:tab/>
        </w:r>
        <w:r>
          <w:fldChar w:fldCharType="begin"/>
        </w:r>
        <w:r>
          <w:instrText xml:space="preserve">PAGEREF _Toc1785775800 \h</w:instrText>
        </w:r>
        <w:r>
          <w:fldChar w:fldCharType="separate"/>
        </w:r>
        <w:r w:rsidRPr="58AB4582" w:rsidR="58AB4582">
          <w:rPr>
            <w:rStyle w:val="Hypertextovodkaz"/>
          </w:rPr>
          <w:t>131</w:t>
        </w:r>
        <w:r>
          <w:fldChar w:fldCharType="end"/>
        </w:r>
      </w:hyperlink>
    </w:p>
    <w:p w:rsidR="006F293F" w:rsidP="762EB512" w:rsidRDefault="006F293F" w14:paraId="2C515EFC" w14:textId="7808622C">
      <w:pPr>
        <w:pStyle w:val="Obsah5"/>
        <w:tabs>
          <w:tab w:val="right" w:leader="dot" w:pos="10230"/>
        </w:tabs>
        <w:rPr>
          <w:rFonts w:ascii="Calibri" w:hAnsi="Calibri"/>
          <w:sz w:val="22"/>
          <w:szCs w:val="22"/>
        </w:rPr>
      </w:pPr>
      <w:hyperlink w:anchor="_Toc1644589522">
        <w:r w:rsidRPr="58AB4582" w:rsidR="58AB4582">
          <w:rPr>
            <w:rStyle w:val="Hypertextovodkaz"/>
          </w:rPr>
          <w:t>2.1.2.1.2. Zásada „významně nepoškozovat“</w:t>
        </w:r>
        <w:r>
          <w:tab/>
        </w:r>
        <w:r>
          <w:fldChar w:fldCharType="begin"/>
        </w:r>
        <w:r>
          <w:instrText xml:space="preserve">PAGEREF _Toc1644589522 \h</w:instrText>
        </w:r>
        <w:r>
          <w:fldChar w:fldCharType="separate"/>
        </w:r>
        <w:r w:rsidRPr="58AB4582" w:rsidR="58AB4582">
          <w:rPr>
            <w:rStyle w:val="Hypertextovodkaz"/>
          </w:rPr>
          <w:t>133</w:t>
        </w:r>
        <w:r>
          <w:fldChar w:fldCharType="end"/>
        </w:r>
      </w:hyperlink>
    </w:p>
    <w:p w:rsidR="006F293F" w:rsidP="762EB512" w:rsidRDefault="006F293F" w14:paraId="48B5BF44" w14:textId="75EA8C8B">
      <w:pPr>
        <w:pStyle w:val="Obsah5"/>
        <w:tabs>
          <w:tab w:val="right" w:leader="dot" w:pos="10230"/>
        </w:tabs>
        <w:rPr>
          <w:rFonts w:ascii="Calibri" w:hAnsi="Calibri"/>
          <w:sz w:val="22"/>
          <w:szCs w:val="22"/>
        </w:rPr>
      </w:pPr>
      <w:hyperlink w:anchor="_Toc658068981">
        <w:r w:rsidRPr="58AB4582" w:rsidR="58AB4582">
          <w:rPr>
            <w:rStyle w:val="Hypertextovodkaz"/>
          </w:rPr>
          <w:t>2.1.2.1.3. Milníky, cíle a harmonogram</w:t>
        </w:r>
        <w:r>
          <w:tab/>
        </w:r>
        <w:r>
          <w:fldChar w:fldCharType="begin"/>
        </w:r>
        <w:r>
          <w:instrText xml:space="preserve">PAGEREF _Toc658068981 \h</w:instrText>
        </w:r>
        <w:r>
          <w:fldChar w:fldCharType="separate"/>
        </w:r>
        <w:r w:rsidRPr="58AB4582" w:rsidR="58AB4582">
          <w:rPr>
            <w:rStyle w:val="Hypertextovodkaz"/>
          </w:rPr>
          <w:t>133</w:t>
        </w:r>
        <w:r>
          <w:fldChar w:fldCharType="end"/>
        </w:r>
      </w:hyperlink>
    </w:p>
    <w:p w:rsidR="006F293F" w:rsidP="762EB512" w:rsidRDefault="006F293F" w14:paraId="7F7765BF" w14:textId="6A959562">
      <w:pPr>
        <w:pStyle w:val="Obsah5"/>
        <w:tabs>
          <w:tab w:val="right" w:leader="dot" w:pos="10230"/>
        </w:tabs>
        <w:rPr>
          <w:rFonts w:ascii="Calibri" w:hAnsi="Calibri"/>
          <w:sz w:val="22"/>
          <w:szCs w:val="22"/>
        </w:rPr>
      </w:pPr>
      <w:hyperlink w:anchor="_Toc1356491370">
        <w:r w:rsidRPr="58AB4582" w:rsidR="58AB4582">
          <w:rPr>
            <w:rStyle w:val="Hypertextovodkaz"/>
          </w:rPr>
          <w:t>Tabulka obsahující informace o milnících, cílech a harmonogramu pro dosažení pro opatření</w:t>
        </w:r>
        <w:r>
          <w:tab/>
        </w:r>
        <w:r>
          <w:fldChar w:fldCharType="begin"/>
        </w:r>
        <w:r>
          <w:instrText xml:space="preserve">PAGEREF _Toc1356491370 \h</w:instrText>
        </w:r>
        <w:r>
          <w:fldChar w:fldCharType="separate"/>
        </w:r>
        <w:r w:rsidRPr="58AB4582" w:rsidR="58AB4582">
          <w:rPr>
            <w:rStyle w:val="Hypertextovodkaz"/>
          </w:rPr>
          <w:t>134</w:t>
        </w:r>
        <w:r>
          <w:fldChar w:fldCharType="end"/>
        </w:r>
      </w:hyperlink>
    </w:p>
    <w:p w:rsidR="006F293F" w:rsidP="762EB512" w:rsidRDefault="006F293F" w14:paraId="22874C9F" w14:textId="34D5199E">
      <w:pPr>
        <w:pStyle w:val="Obsah5"/>
        <w:tabs>
          <w:tab w:val="right" w:leader="dot" w:pos="10230"/>
        </w:tabs>
        <w:rPr>
          <w:rFonts w:ascii="Calibri" w:hAnsi="Calibri"/>
          <w:sz w:val="22"/>
          <w:szCs w:val="22"/>
        </w:rPr>
      </w:pPr>
      <w:hyperlink w:anchor="_Toc1639950644">
        <w:r w:rsidRPr="58AB4582" w:rsidR="58AB4582">
          <w:rPr>
            <w:rStyle w:val="Hypertextovodkaz"/>
          </w:rPr>
          <w:t>2.1.2.1.4. Financování a náklady</w:t>
        </w:r>
        <w:r>
          <w:tab/>
        </w:r>
        <w:r>
          <w:fldChar w:fldCharType="begin"/>
        </w:r>
        <w:r>
          <w:instrText xml:space="preserve">PAGEREF _Toc1639950644 \h</w:instrText>
        </w:r>
        <w:r>
          <w:fldChar w:fldCharType="separate"/>
        </w:r>
        <w:r w:rsidRPr="58AB4582" w:rsidR="58AB4582">
          <w:rPr>
            <w:rStyle w:val="Hypertextovodkaz"/>
          </w:rPr>
          <w:t>137</w:t>
        </w:r>
        <w:r>
          <w:fldChar w:fldCharType="end"/>
        </w:r>
      </w:hyperlink>
    </w:p>
    <w:p w:rsidR="006F293F" w:rsidP="762EB512" w:rsidRDefault="006F293F" w14:paraId="3B932988" w14:textId="23CF0581">
      <w:pPr>
        <w:pStyle w:val="Obsah5"/>
        <w:tabs>
          <w:tab w:val="right" w:leader="dot" w:pos="10230"/>
        </w:tabs>
        <w:rPr>
          <w:rFonts w:ascii="Calibri" w:hAnsi="Calibri"/>
          <w:sz w:val="22"/>
          <w:szCs w:val="22"/>
        </w:rPr>
      </w:pPr>
      <w:hyperlink w:anchor="_Toc1136142549">
        <w:r w:rsidRPr="58AB4582" w:rsidR="58AB4582">
          <w:rPr>
            <w:rStyle w:val="Hypertextovodkaz"/>
          </w:rPr>
          <w:t>Tabulka s informacemi o odhadovaných celkových nákladech opatření/investice</w:t>
        </w:r>
        <w:r>
          <w:tab/>
        </w:r>
        <w:r>
          <w:fldChar w:fldCharType="begin"/>
        </w:r>
        <w:r>
          <w:instrText xml:space="preserve">PAGEREF _Toc1136142549 \h</w:instrText>
        </w:r>
        <w:r>
          <w:fldChar w:fldCharType="separate"/>
        </w:r>
        <w:r w:rsidRPr="58AB4582" w:rsidR="58AB4582">
          <w:rPr>
            <w:rStyle w:val="Hypertextovodkaz"/>
          </w:rPr>
          <w:t>139</w:t>
        </w:r>
        <w:r>
          <w:fldChar w:fldCharType="end"/>
        </w:r>
      </w:hyperlink>
    </w:p>
    <w:p w:rsidR="006F293F" w:rsidP="762EB512" w:rsidRDefault="006F293F" w14:paraId="17AD21F9" w14:textId="03FF96E3">
      <w:pPr>
        <w:pStyle w:val="Obsah5"/>
        <w:tabs>
          <w:tab w:val="right" w:leader="dot" w:pos="10230"/>
        </w:tabs>
        <w:rPr>
          <w:rFonts w:ascii="Calibri" w:hAnsi="Calibri"/>
          <w:sz w:val="22"/>
          <w:szCs w:val="22"/>
        </w:rPr>
      </w:pPr>
      <w:hyperlink w:anchor="_Toc1760953411">
        <w:r w:rsidRPr="58AB4582" w:rsidR="58AB4582">
          <w:rPr>
            <w:rStyle w:val="Hypertextovodkaz"/>
          </w:rPr>
          <w:t>2.1.2.1.5. Odůvodnění pro případné přijímací subjekty jiné než zranitelné domácnosti, zranitelné mikropodniky a zranitelné uživatele dopravy</w:t>
        </w:r>
        <w:r>
          <w:tab/>
        </w:r>
        <w:r>
          <w:fldChar w:fldCharType="begin"/>
        </w:r>
        <w:r>
          <w:instrText xml:space="preserve">PAGEREF _Toc1760953411 \h</w:instrText>
        </w:r>
        <w:r>
          <w:fldChar w:fldCharType="separate"/>
        </w:r>
        <w:r w:rsidRPr="58AB4582" w:rsidR="58AB4582">
          <w:rPr>
            <w:rStyle w:val="Hypertextovodkaz"/>
          </w:rPr>
          <w:t>140</w:t>
        </w:r>
        <w:r>
          <w:fldChar w:fldCharType="end"/>
        </w:r>
      </w:hyperlink>
    </w:p>
    <w:p w:rsidR="006F293F" w:rsidP="762EB512" w:rsidRDefault="006F293F" w14:paraId="67FCFF95" w14:textId="30E01A0D">
      <w:pPr>
        <w:pStyle w:val="Obsah5"/>
        <w:tabs>
          <w:tab w:val="right" w:leader="dot" w:pos="10230"/>
        </w:tabs>
        <w:rPr>
          <w:rFonts w:ascii="Calibri" w:hAnsi="Calibri"/>
          <w:sz w:val="22"/>
          <w:szCs w:val="22"/>
        </w:rPr>
      </w:pPr>
      <w:hyperlink w:anchor="_Toc97743839">
        <w:r w:rsidRPr="58AB4582" w:rsidR="58AB4582">
          <w:rPr>
            <w:rStyle w:val="Hypertextovodkaz"/>
          </w:rPr>
          <w:t>2.1.2.1.6. Adicionalita</w:t>
        </w:r>
        <w:r>
          <w:tab/>
        </w:r>
        <w:r>
          <w:fldChar w:fldCharType="begin"/>
        </w:r>
        <w:r>
          <w:instrText xml:space="preserve">PAGEREF _Toc97743839 \h</w:instrText>
        </w:r>
        <w:r>
          <w:fldChar w:fldCharType="separate"/>
        </w:r>
        <w:r w:rsidRPr="58AB4582" w:rsidR="58AB4582">
          <w:rPr>
            <w:rStyle w:val="Hypertextovodkaz"/>
          </w:rPr>
          <w:t>141</w:t>
        </w:r>
        <w:r>
          <w:fldChar w:fldCharType="end"/>
        </w:r>
      </w:hyperlink>
    </w:p>
    <w:p w:rsidR="006F293F" w:rsidP="762EB512" w:rsidRDefault="006F293F" w14:paraId="6FE5E4D2" w14:textId="327D909E">
      <w:pPr>
        <w:pStyle w:val="Obsah5"/>
        <w:tabs>
          <w:tab w:val="right" w:leader="dot" w:pos="10230"/>
        </w:tabs>
        <w:rPr>
          <w:rFonts w:ascii="Calibri" w:hAnsi="Calibri"/>
          <w:sz w:val="22"/>
          <w:szCs w:val="22"/>
        </w:rPr>
      </w:pPr>
      <w:hyperlink w:anchor="_Toc795733494">
        <w:r w:rsidRPr="58AB4582" w:rsidR="58AB4582">
          <w:rPr>
            <w:rStyle w:val="Hypertextovodkaz"/>
          </w:rPr>
          <w:t>2.1.2.1.7. Soulad s pravidly EU pro státní podporu</w:t>
        </w:r>
        <w:r>
          <w:tab/>
        </w:r>
        <w:r>
          <w:fldChar w:fldCharType="begin"/>
        </w:r>
        <w:r>
          <w:instrText xml:space="preserve">PAGEREF _Toc795733494 \h</w:instrText>
        </w:r>
        <w:r>
          <w:fldChar w:fldCharType="separate"/>
        </w:r>
        <w:r w:rsidRPr="58AB4582" w:rsidR="58AB4582">
          <w:rPr>
            <w:rStyle w:val="Hypertextovodkaz"/>
          </w:rPr>
          <w:t>141</w:t>
        </w:r>
        <w:r>
          <w:fldChar w:fldCharType="end"/>
        </w:r>
      </w:hyperlink>
    </w:p>
    <w:p w:rsidR="006F293F" w:rsidP="762EB512" w:rsidRDefault="006F293F" w14:paraId="6188497E" w14:textId="6621606A">
      <w:pPr>
        <w:pStyle w:val="Obsah3"/>
        <w:tabs>
          <w:tab w:val="right" w:leader="dot" w:pos="10230"/>
        </w:tabs>
        <w:rPr>
          <w:rFonts w:ascii="Calibri" w:hAnsi="Calibri"/>
          <w:sz w:val="22"/>
          <w:szCs w:val="22"/>
        </w:rPr>
      </w:pPr>
      <w:hyperlink w:anchor="_Toc203712663">
        <w:r w:rsidRPr="58AB4582" w:rsidR="58AB4582">
          <w:rPr>
            <w:rStyle w:val="Hypertextovodkaz"/>
          </w:rPr>
          <w:t>2.1.3. Odhad celkových nákladů složky C2</w:t>
        </w:r>
        <w:r>
          <w:tab/>
        </w:r>
        <w:r>
          <w:fldChar w:fldCharType="begin"/>
        </w:r>
        <w:r>
          <w:instrText xml:space="preserve">PAGEREF _Toc203712663 \h</w:instrText>
        </w:r>
        <w:r>
          <w:fldChar w:fldCharType="separate"/>
        </w:r>
        <w:r w:rsidRPr="58AB4582" w:rsidR="58AB4582">
          <w:rPr>
            <w:rStyle w:val="Hypertextovodkaz"/>
          </w:rPr>
          <w:t>142</w:t>
        </w:r>
        <w:r>
          <w:fldChar w:fldCharType="end"/>
        </w:r>
      </w:hyperlink>
    </w:p>
    <w:p w:rsidR="006F293F" w:rsidP="762EB512" w:rsidRDefault="006F293F" w14:paraId="447854B1" w14:textId="45320BB0">
      <w:pPr>
        <w:pStyle w:val="Obsah3"/>
        <w:tabs>
          <w:tab w:val="right" w:leader="dot" w:pos="10230"/>
        </w:tabs>
        <w:rPr>
          <w:rFonts w:ascii="Calibri" w:hAnsi="Calibri"/>
          <w:sz w:val="22"/>
          <w:szCs w:val="22"/>
        </w:rPr>
      </w:pPr>
      <w:hyperlink w:anchor="_Toc1756156339">
        <w:r w:rsidRPr="58AB4582" w:rsidR="58AB4582">
          <w:rPr>
            <w:rStyle w:val="Hypertextovodkaz"/>
          </w:rPr>
          <w:t>2.1.4. Milníky a cíle složky C2</w:t>
        </w:r>
        <w:r>
          <w:tab/>
        </w:r>
        <w:r>
          <w:fldChar w:fldCharType="begin"/>
        </w:r>
        <w:r>
          <w:instrText xml:space="preserve">PAGEREF _Toc1756156339 \h</w:instrText>
        </w:r>
        <w:r>
          <w:fldChar w:fldCharType="separate"/>
        </w:r>
        <w:r w:rsidRPr="58AB4582" w:rsidR="58AB4582">
          <w:rPr>
            <w:rStyle w:val="Hypertextovodkaz"/>
          </w:rPr>
          <w:t>143</w:t>
        </w:r>
        <w:r>
          <w:fldChar w:fldCharType="end"/>
        </w:r>
      </w:hyperlink>
    </w:p>
    <w:p w:rsidR="006F293F" w:rsidP="762EB512" w:rsidRDefault="006F293F" w14:paraId="5755F60C" w14:textId="3CECD164">
      <w:pPr>
        <w:pStyle w:val="Obsah3"/>
        <w:tabs>
          <w:tab w:val="right" w:leader="dot" w:pos="10230"/>
        </w:tabs>
        <w:rPr>
          <w:rFonts w:ascii="Calibri" w:hAnsi="Calibri"/>
          <w:sz w:val="22"/>
          <w:szCs w:val="22"/>
        </w:rPr>
      </w:pPr>
      <w:hyperlink w:anchor="_Toc687156674">
        <w:r w:rsidRPr="58AB4582" w:rsidR="58AB4582">
          <w:rPr>
            <w:rStyle w:val="Hypertextovodkaz"/>
          </w:rPr>
          <w:t>2.1.5. Scénář v případě pozdějšího spuštění systému obchodování s emisemi</w:t>
        </w:r>
        <w:r>
          <w:tab/>
        </w:r>
        <w:r>
          <w:fldChar w:fldCharType="begin"/>
        </w:r>
        <w:r>
          <w:instrText xml:space="preserve">PAGEREF _Toc687156674 \h</w:instrText>
        </w:r>
        <w:r>
          <w:fldChar w:fldCharType="separate"/>
        </w:r>
        <w:r w:rsidRPr="58AB4582" w:rsidR="58AB4582">
          <w:rPr>
            <w:rStyle w:val="Hypertextovodkaz"/>
          </w:rPr>
          <w:t>145</w:t>
        </w:r>
        <w:r>
          <w:fldChar w:fldCharType="end"/>
        </w:r>
      </w:hyperlink>
    </w:p>
    <w:p w:rsidR="006F293F" w:rsidP="762EB512" w:rsidRDefault="006F293F" w14:paraId="17CD0BD8" w14:textId="3344F7A0">
      <w:pPr>
        <w:pStyle w:val="Obsah2"/>
        <w:tabs>
          <w:tab w:val="right" w:leader="dot" w:pos="10230"/>
        </w:tabs>
        <w:rPr>
          <w:rFonts w:ascii="Calibri" w:hAnsi="Calibri"/>
          <w:sz w:val="22"/>
          <w:szCs w:val="22"/>
        </w:rPr>
      </w:pPr>
      <w:hyperlink w:anchor="_Toc381950379">
        <w:r w:rsidRPr="58AB4582" w:rsidR="58AB4582">
          <w:rPr>
            <w:rStyle w:val="Hypertextovodkaz"/>
          </w:rPr>
          <w:t>2.3. SLOŽKA: C4 - Technická pomoc</w:t>
        </w:r>
        <w:r>
          <w:tab/>
        </w:r>
        <w:r>
          <w:fldChar w:fldCharType="begin"/>
        </w:r>
        <w:r>
          <w:instrText xml:space="preserve">PAGEREF _Toc381950379 \h</w:instrText>
        </w:r>
        <w:r>
          <w:fldChar w:fldCharType="separate"/>
        </w:r>
        <w:r w:rsidRPr="58AB4582" w:rsidR="58AB4582">
          <w:rPr>
            <w:rStyle w:val="Hypertextovodkaz"/>
          </w:rPr>
          <w:t>148</w:t>
        </w:r>
        <w:r>
          <w:fldChar w:fldCharType="end"/>
        </w:r>
      </w:hyperlink>
    </w:p>
    <w:p w:rsidR="006F293F" w:rsidP="762EB512" w:rsidRDefault="006F293F" w14:paraId="304C1D02" w14:textId="2246B11D">
      <w:pPr>
        <w:pStyle w:val="Obsah3"/>
        <w:tabs>
          <w:tab w:val="right" w:leader="dot" w:pos="10230"/>
        </w:tabs>
        <w:rPr>
          <w:rFonts w:ascii="Calibri" w:hAnsi="Calibri"/>
          <w:sz w:val="22"/>
          <w:szCs w:val="22"/>
        </w:rPr>
      </w:pPr>
      <w:hyperlink w:anchor="_Toc327711648">
        <w:r w:rsidRPr="58AB4582" w:rsidR="58AB4582">
          <w:rPr>
            <w:rStyle w:val="Hypertextovodkaz"/>
          </w:rPr>
          <w:t>2.3.1 Popis složky (souhrnný rámeček)</w:t>
        </w:r>
        <w:r>
          <w:tab/>
        </w:r>
        <w:r>
          <w:fldChar w:fldCharType="begin"/>
        </w:r>
        <w:r>
          <w:instrText xml:space="preserve">PAGEREF _Toc327711648 \h</w:instrText>
        </w:r>
        <w:r>
          <w:fldChar w:fldCharType="separate"/>
        </w:r>
        <w:r w:rsidRPr="58AB4582" w:rsidR="58AB4582">
          <w:rPr>
            <w:rStyle w:val="Hypertextovodkaz"/>
          </w:rPr>
          <w:t>149</w:t>
        </w:r>
        <w:r>
          <w:fldChar w:fldCharType="end"/>
        </w:r>
      </w:hyperlink>
    </w:p>
    <w:p w:rsidR="006F293F" w:rsidP="762EB512" w:rsidRDefault="006F293F" w14:paraId="7301B0C3" w14:textId="48D79585">
      <w:pPr>
        <w:pStyle w:val="Obsah3"/>
        <w:tabs>
          <w:tab w:val="right" w:leader="dot" w:pos="10230"/>
        </w:tabs>
        <w:rPr>
          <w:rFonts w:ascii="Calibri" w:hAnsi="Calibri"/>
          <w:sz w:val="22"/>
          <w:szCs w:val="22"/>
        </w:rPr>
      </w:pPr>
      <w:hyperlink w:anchor="_Toc516342172">
        <w:r w:rsidRPr="58AB4582" w:rsidR="58AB4582">
          <w:rPr>
            <w:rStyle w:val="Hypertextovodkaz"/>
          </w:rPr>
          <w:t>2.3.2. Popis akcí složky</w:t>
        </w:r>
        <w:r>
          <w:tab/>
        </w:r>
        <w:r>
          <w:fldChar w:fldCharType="begin"/>
        </w:r>
        <w:r>
          <w:instrText xml:space="preserve">PAGEREF _Toc516342172 \h</w:instrText>
        </w:r>
        <w:r>
          <w:fldChar w:fldCharType="separate"/>
        </w:r>
        <w:r w:rsidRPr="58AB4582" w:rsidR="58AB4582">
          <w:rPr>
            <w:rStyle w:val="Hypertextovodkaz"/>
          </w:rPr>
          <w:t>149</w:t>
        </w:r>
        <w:r>
          <w:fldChar w:fldCharType="end"/>
        </w:r>
      </w:hyperlink>
    </w:p>
    <w:p w:rsidR="006F293F" w:rsidP="762EB512" w:rsidRDefault="006F293F" w14:paraId="22E71D48" w14:textId="0C0A1388">
      <w:pPr>
        <w:pStyle w:val="Obsah4"/>
        <w:tabs>
          <w:tab w:val="right" w:leader="dot" w:pos="10230"/>
        </w:tabs>
        <w:rPr>
          <w:rFonts w:ascii="Calibri" w:hAnsi="Calibri"/>
          <w:sz w:val="22"/>
          <w:szCs w:val="22"/>
        </w:rPr>
      </w:pPr>
      <w:hyperlink w:anchor="_Toc2071336306">
        <w:r w:rsidRPr="58AB4582" w:rsidR="58AB4582">
          <w:rPr>
            <w:rStyle w:val="Hypertextovodkaz"/>
          </w:rPr>
          <w:t>2.3.2.1. Akce: 1- Lidské kapacity pro zajištění SKF</w:t>
        </w:r>
        <w:r>
          <w:tab/>
        </w:r>
        <w:r>
          <w:fldChar w:fldCharType="begin"/>
        </w:r>
        <w:r>
          <w:instrText xml:space="preserve">PAGEREF _Toc2071336306 \h</w:instrText>
        </w:r>
        <w:r>
          <w:fldChar w:fldCharType="separate"/>
        </w:r>
        <w:r w:rsidRPr="58AB4582" w:rsidR="58AB4582">
          <w:rPr>
            <w:rStyle w:val="Hypertextovodkaz"/>
          </w:rPr>
          <w:t>150</w:t>
        </w:r>
        <w:r>
          <w:fldChar w:fldCharType="end"/>
        </w:r>
      </w:hyperlink>
    </w:p>
    <w:p w:rsidR="006F293F" w:rsidP="762EB512" w:rsidRDefault="006F293F" w14:paraId="175B1120" w14:textId="29BD66BB">
      <w:pPr>
        <w:pStyle w:val="Obsah5"/>
        <w:tabs>
          <w:tab w:val="right" w:leader="dot" w:pos="10230"/>
        </w:tabs>
        <w:rPr>
          <w:rFonts w:ascii="Calibri" w:hAnsi="Calibri"/>
          <w:sz w:val="22"/>
          <w:szCs w:val="22"/>
        </w:rPr>
      </w:pPr>
      <w:hyperlink w:anchor="_Toc422994002">
        <w:r w:rsidRPr="58AB4582" w:rsidR="58AB4582">
          <w:rPr>
            <w:rStyle w:val="Hypertextovodkaz"/>
          </w:rPr>
          <w:t>2.3.2.1.1 Popis akce složky</w:t>
        </w:r>
        <w:r>
          <w:tab/>
        </w:r>
        <w:r>
          <w:fldChar w:fldCharType="begin"/>
        </w:r>
        <w:r>
          <w:instrText xml:space="preserve">PAGEREF _Toc422994002 \h</w:instrText>
        </w:r>
        <w:r>
          <w:fldChar w:fldCharType="separate"/>
        </w:r>
        <w:r w:rsidRPr="58AB4582" w:rsidR="58AB4582">
          <w:rPr>
            <w:rStyle w:val="Hypertextovodkaz"/>
          </w:rPr>
          <w:t>150</w:t>
        </w:r>
        <w:r>
          <w:fldChar w:fldCharType="end"/>
        </w:r>
      </w:hyperlink>
    </w:p>
    <w:p w:rsidR="006F293F" w:rsidP="762EB512" w:rsidRDefault="006F293F" w14:paraId="1BACB46C" w14:textId="0313BFD3">
      <w:pPr>
        <w:pStyle w:val="Obsah5"/>
        <w:tabs>
          <w:tab w:val="right" w:leader="dot" w:pos="10230"/>
        </w:tabs>
        <w:rPr>
          <w:rFonts w:ascii="Calibri" w:hAnsi="Calibri"/>
          <w:sz w:val="22"/>
          <w:szCs w:val="22"/>
        </w:rPr>
      </w:pPr>
      <w:hyperlink w:anchor="_Toc774217975">
        <w:r w:rsidRPr="58AB4582" w:rsidR="58AB4582">
          <w:rPr>
            <w:rStyle w:val="Hypertextovodkaz"/>
          </w:rPr>
          <w:t>2.3.2.1.2. Milníky, cíle a harmonogram</w:t>
        </w:r>
        <w:r>
          <w:tab/>
        </w:r>
        <w:r>
          <w:fldChar w:fldCharType="begin"/>
        </w:r>
        <w:r>
          <w:instrText xml:space="preserve">PAGEREF _Toc774217975 \h</w:instrText>
        </w:r>
        <w:r>
          <w:fldChar w:fldCharType="separate"/>
        </w:r>
        <w:r w:rsidRPr="58AB4582" w:rsidR="58AB4582">
          <w:rPr>
            <w:rStyle w:val="Hypertextovodkaz"/>
          </w:rPr>
          <w:t>150</w:t>
        </w:r>
        <w:r>
          <w:fldChar w:fldCharType="end"/>
        </w:r>
      </w:hyperlink>
    </w:p>
    <w:p w:rsidR="006F293F" w:rsidP="762EB512" w:rsidRDefault="006F293F" w14:paraId="4B9244C3" w14:textId="07FA2B7D">
      <w:pPr>
        <w:pStyle w:val="Obsah5"/>
        <w:tabs>
          <w:tab w:val="right" w:leader="dot" w:pos="10230"/>
        </w:tabs>
        <w:rPr>
          <w:rFonts w:ascii="Calibri" w:hAnsi="Calibri"/>
          <w:sz w:val="22"/>
          <w:szCs w:val="22"/>
        </w:rPr>
      </w:pPr>
      <w:hyperlink w:anchor="_Toc524155159">
        <w:r w:rsidRPr="58AB4582" w:rsidR="58AB4582">
          <w:rPr>
            <w:rStyle w:val="Hypertextovodkaz"/>
          </w:rPr>
          <w:t>Tabulka obsahující informace o milnících, cílech a harmonogramu pro dosažení pro akci</w:t>
        </w:r>
        <w:r>
          <w:tab/>
        </w:r>
        <w:r>
          <w:fldChar w:fldCharType="begin"/>
        </w:r>
        <w:r>
          <w:instrText xml:space="preserve">PAGEREF _Toc524155159 \h</w:instrText>
        </w:r>
        <w:r>
          <w:fldChar w:fldCharType="separate"/>
        </w:r>
        <w:r w:rsidRPr="58AB4582" w:rsidR="58AB4582">
          <w:rPr>
            <w:rStyle w:val="Hypertextovodkaz"/>
          </w:rPr>
          <w:t>150</w:t>
        </w:r>
        <w:r>
          <w:fldChar w:fldCharType="end"/>
        </w:r>
      </w:hyperlink>
    </w:p>
    <w:p w:rsidR="006F293F" w:rsidP="762EB512" w:rsidRDefault="006F293F" w14:paraId="4564C927" w14:textId="59384D15">
      <w:pPr>
        <w:pStyle w:val="Obsah5"/>
        <w:tabs>
          <w:tab w:val="right" w:leader="dot" w:pos="10230"/>
        </w:tabs>
        <w:rPr>
          <w:rFonts w:ascii="Calibri" w:hAnsi="Calibri"/>
          <w:sz w:val="22"/>
          <w:szCs w:val="22"/>
        </w:rPr>
      </w:pPr>
      <w:hyperlink w:anchor="_Toc753665805">
        <w:r w:rsidRPr="58AB4582" w:rsidR="58AB4582">
          <w:rPr>
            <w:rStyle w:val="Hypertextovodkaz"/>
          </w:rPr>
          <w:t>2.3.2.1.3. Financování a náklady</w:t>
        </w:r>
        <w:r>
          <w:tab/>
        </w:r>
        <w:r>
          <w:fldChar w:fldCharType="begin"/>
        </w:r>
        <w:r>
          <w:instrText xml:space="preserve">PAGEREF _Toc753665805 \h</w:instrText>
        </w:r>
        <w:r>
          <w:fldChar w:fldCharType="separate"/>
        </w:r>
        <w:r w:rsidRPr="58AB4582" w:rsidR="58AB4582">
          <w:rPr>
            <w:rStyle w:val="Hypertextovodkaz"/>
          </w:rPr>
          <w:t>153</w:t>
        </w:r>
        <w:r>
          <w:fldChar w:fldCharType="end"/>
        </w:r>
      </w:hyperlink>
    </w:p>
    <w:p w:rsidR="006F293F" w:rsidP="762EB512" w:rsidRDefault="006F293F" w14:paraId="4685AE9D" w14:textId="64F001CB">
      <w:pPr>
        <w:pStyle w:val="Obsah5"/>
        <w:tabs>
          <w:tab w:val="right" w:leader="dot" w:pos="10230"/>
        </w:tabs>
        <w:rPr>
          <w:rFonts w:ascii="Calibri" w:hAnsi="Calibri"/>
          <w:sz w:val="22"/>
          <w:szCs w:val="22"/>
        </w:rPr>
      </w:pPr>
      <w:hyperlink w:anchor="_Toc656251250">
        <w:r w:rsidRPr="58AB4582" w:rsidR="58AB4582">
          <w:rPr>
            <w:rStyle w:val="Hypertextovodkaz"/>
          </w:rPr>
          <w:t>Tabulka s informacemi o odhadovaných celkových nákladech akce</w:t>
        </w:r>
        <w:r>
          <w:tab/>
        </w:r>
        <w:r>
          <w:fldChar w:fldCharType="begin"/>
        </w:r>
        <w:r>
          <w:instrText xml:space="preserve">PAGEREF _Toc656251250 \h</w:instrText>
        </w:r>
        <w:r>
          <w:fldChar w:fldCharType="separate"/>
        </w:r>
        <w:r w:rsidRPr="58AB4582" w:rsidR="58AB4582">
          <w:rPr>
            <w:rStyle w:val="Hypertextovodkaz"/>
          </w:rPr>
          <w:t>155</w:t>
        </w:r>
        <w:r>
          <w:fldChar w:fldCharType="end"/>
        </w:r>
      </w:hyperlink>
    </w:p>
    <w:p w:rsidR="006F293F" w:rsidP="762EB512" w:rsidRDefault="006F293F" w14:paraId="1188A7E3" w14:textId="08F60910">
      <w:pPr>
        <w:pStyle w:val="Obsah5"/>
        <w:tabs>
          <w:tab w:val="right" w:leader="dot" w:pos="10230"/>
        </w:tabs>
        <w:rPr>
          <w:rFonts w:ascii="Calibri" w:hAnsi="Calibri"/>
          <w:sz w:val="22"/>
          <w:szCs w:val="22"/>
        </w:rPr>
      </w:pPr>
      <w:hyperlink w:anchor="_Toc813160406">
        <w:r w:rsidRPr="58AB4582" w:rsidR="58AB4582">
          <w:rPr>
            <w:rStyle w:val="Hypertextovodkaz"/>
          </w:rPr>
          <w:t>2.3.2.1.4. Odůvodnění pro případné přijímací subjekty jiné než zranitelné domácnosti, zranitelné mikropodniky a zranitelné uživatele dopravy</w:t>
        </w:r>
        <w:r>
          <w:tab/>
        </w:r>
        <w:r>
          <w:fldChar w:fldCharType="begin"/>
        </w:r>
        <w:r>
          <w:instrText xml:space="preserve">PAGEREF _Toc813160406 \h</w:instrText>
        </w:r>
        <w:r>
          <w:fldChar w:fldCharType="separate"/>
        </w:r>
        <w:r w:rsidRPr="58AB4582" w:rsidR="58AB4582">
          <w:rPr>
            <w:rStyle w:val="Hypertextovodkaz"/>
          </w:rPr>
          <w:t>156</w:t>
        </w:r>
        <w:r>
          <w:fldChar w:fldCharType="end"/>
        </w:r>
      </w:hyperlink>
    </w:p>
    <w:p w:rsidR="006F293F" w:rsidP="762EB512" w:rsidRDefault="006F293F" w14:paraId="429D63B1" w14:textId="1CF7D079">
      <w:pPr>
        <w:pStyle w:val="Obsah5"/>
        <w:tabs>
          <w:tab w:val="right" w:leader="dot" w:pos="10230"/>
        </w:tabs>
        <w:rPr>
          <w:rFonts w:ascii="Calibri" w:hAnsi="Calibri"/>
          <w:sz w:val="22"/>
          <w:szCs w:val="22"/>
        </w:rPr>
      </w:pPr>
      <w:hyperlink w:anchor="_Toc1700928103">
        <w:r w:rsidRPr="58AB4582" w:rsidR="58AB4582">
          <w:rPr>
            <w:rStyle w:val="Hypertextovodkaz"/>
          </w:rPr>
          <w:t>2.3.2.1.5. Adicionalita</w:t>
        </w:r>
        <w:r>
          <w:tab/>
        </w:r>
        <w:r>
          <w:fldChar w:fldCharType="begin"/>
        </w:r>
        <w:r>
          <w:instrText xml:space="preserve">PAGEREF _Toc1700928103 \h</w:instrText>
        </w:r>
        <w:r>
          <w:fldChar w:fldCharType="separate"/>
        </w:r>
        <w:r w:rsidRPr="58AB4582" w:rsidR="58AB4582">
          <w:rPr>
            <w:rStyle w:val="Hypertextovodkaz"/>
          </w:rPr>
          <w:t>157</w:t>
        </w:r>
        <w:r>
          <w:fldChar w:fldCharType="end"/>
        </w:r>
      </w:hyperlink>
    </w:p>
    <w:p w:rsidR="006F293F" w:rsidP="762EB512" w:rsidRDefault="006F293F" w14:paraId="2B0647EE" w14:textId="67DC6CEB">
      <w:pPr>
        <w:pStyle w:val="Obsah4"/>
        <w:tabs>
          <w:tab w:val="right" w:leader="dot" w:pos="10230"/>
        </w:tabs>
        <w:rPr>
          <w:rFonts w:ascii="Calibri" w:hAnsi="Calibri"/>
          <w:sz w:val="22"/>
          <w:szCs w:val="22"/>
        </w:rPr>
      </w:pPr>
      <w:hyperlink w:anchor="_Toc2060950691">
        <w:r w:rsidRPr="58AB4582" w:rsidR="58AB4582">
          <w:rPr>
            <w:rStyle w:val="Hypertextovodkaz"/>
          </w:rPr>
          <w:t>2.3.2.1. Akce: 2- Technické zajištění SKF</w:t>
        </w:r>
        <w:r>
          <w:tab/>
        </w:r>
        <w:r>
          <w:fldChar w:fldCharType="begin"/>
        </w:r>
        <w:r>
          <w:instrText xml:space="preserve">PAGEREF _Toc2060950691 \h</w:instrText>
        </w:r>
        <w:r>
          <w:fldChar w:fldCharType="separate"/>
        </w:r>
        <w:r w:rsidRPr="58AB4582" w:rsidR="58AB4582">
          <w:rPr>
            <w:rStyle w:val="Hypertextovodkaz"/>
          </w:rPr>
          <w:t>157</w:t>
        </w:r>
        <w:r>
          <w:fldChar w:fldCharType="end"/>
        </w:r>
      </w:hyperlink>
    </w:p>
    <w:p w:rsidR="006F293F" w:rsidP="762EB512" w:rsidRDefault="006F293F" w14:paraId="2B024C01" w14:textId="101F5317">
      <w:pPr>
        <w:pStyle w:val="Obsah5"/>
        <w:tabs>
          <w:tab w:val="right" w:leader="dot" w:pos="10230"/>
        </w:tabs>
        <w:rPr>
          <w:rFonts w:ascii="Calibri" w:hAnsi="Calibri"/>
          <w:sz w:val="22"/>
          <w:szCs w:val="22"/>
        </w:rPr>
      </w:pPr>
      <w:hyperlink w:anchor="_Toc1556589314">
        <w:r w:rsidRPr="58AB4582" w:rsidR="58AB4582">
          <w:rPr>
            <w:rStyle w:val="Hypertextovodkaz"/>
          </w:rPr>
          <w:t>2.3.2.1.1 Popis akce složky</w:t>
        </w:r>
        <w:r>
          <w:tab/>
        </w:r>
        <w:r>
          <w:fldChar w:fldCharType="begin"/>
        </w:r>
        <w:r>
          <w:instrText xml:space="preserve">PAGEREF _Toc1556589314 \h</w:instrText>
        </w:r>
        <w:r>
          <w:fldChar w:fldCharType="separate"/>
        </w:r>
        <w:r w:rsidRPr="58AB4582" w:rsidR="58AB4582">
          <w:rPr>
            <w:rStyle w:val="Hypertextovodkaz"/>
          </w:rPr>
          <w:t>158</w:t>
        </w:r>
        <w:r>
          <w:fldChar w:fldCharType="end"/>
        </w:r>
      </w:hyperlink>
    </w:p>
    <w:p w:rsidR="006F293F" w:rsidP="762EB512" w:rsidRDefault="006F293F" w14:paraId="122A9457" w14:textId="01894A75">
      <w:pPr>
        <w:pStyle w:val="Obsah5"/>
        <w:tabs>
          <w:tab w:val="right" w:leader="dot" w:pos="10230"/>
        </w:tabs>
        <w:rPr>
          <w:rFonts w:ascii="Calibri" w:hAnsi="Calibri"/>
          <w:sz w:val="22"/>
          <w:szCs w:val="22"/>
        </w:rPr>
      </w:pPr>
      <w:hyperlink w:anchor="_Toc2093329147">
        <w:r w:rsidRPr="58AB4582" w:rsidR="58AB4582">
          <w:rPr>
            <w:rStyle w:val="Hypertextovodkaz"/>
          </w:rPr>
          <w:t>2.3.2.1.2. Milníky, cíle a harmonogram</w:t>
        </w:r>
        <w:r>
          <w:tab/>
        </w:r>
        <w:r>
          <w:fldChar w:fldCharType="begin"/>
        </w:r>
        <w:r>
          <w:instrText xml:space="preserve">PAGEREF _Toc2093329147 \h</w:instrText>
        </w:r>
        <w:r>
          <w:fldChar w:fldCharType="separate"/>
        </w:r>
        <w:r w:rsidRPr="58AB4582" w:rsidR="58AB4582">
          <w:rPr>
            <w:rStyle w:val="Hypertextovodkaz"/>
          </w:rPr>
          <w:t>158</w:t>
        </w:r>
        <w:r>
          <w:fldChar w:fldCharType="end"/>
        </w:r>
      </w:hyperlink>
    </w:p>
    <w:p w:rsidR="006F293F" w:rsidP="762EB512" w:rsidRDefault="006F293F" w14:paraId="06897625" w14:textId="17FB4043">
      <w:pPr>
        <w:pStyle w:val="Obsah5"/>
        <w:tabs>
          <w:tab w:val="right" w:leader="dot" w:pos="10230"/>
        </w:tabs>
        <w:rPr>
          <w:rFonts w:ascii="Calibri" w:hAnsi="Calibri"/>
          <w:sz w:val="22"/>
          <w:szCs w:val="22"/>
        </w:rPr>
      </w:pPr>
      <w:hyperlink w:anchor="_Toc120411567">
        <w:r w:rsidRPr="58AB4582" w:rsidR="58AB4582">
          <w:rPr>
            <w:rStyle w:val="Hypertextovodkaz"/>
          </w:rPr>
          <w:t>Tabulka obsahující informace o milnících, cílech a harmonogramu pro dosažení pro akci</w:t>
        </w:r>
        <w:r>
          <w:tab/>
        </w:r>
        <w:r>
          <w:fldChar w:fldCharType="begin"/>
        </w:r>
        <w:r>
          <w:instrText xml:space="preserve">PAGEREF _Toc120411567 \h</w:instrText>
        </w:r>
        <w:r>
          <w:fldChar w:fldCharType="separate"/>
        </w:r>
        <w:r w:rsidRPr="58AB4582" w:rsidR="58AB4582">
          <w:rPr>
            <w:rStyle w:val="Hypertextovodkaz"/>
          </w:rPr>
          <w:t>159</w:t>
        </w:r>
        <w:r>
          <w:fldChar w:fldCharType="end"/>
        </w:r>
      </w:hyperlink>
    </w:p>
    <w:p w:rsidR="006F293F" w:rsidP="762EB512" w:rsidRDefault="006F293F" w14:paraId="6286272E" w14:textId="1EDD507D">
      <w:pPr>
        <w:pStyle w:val="Obsah5"/>
        <w:tabs>
          <w:tab w:val="right" w:leader="dot" w:pos="10230"/>
        </w:tabs>
        <w:rPr>
          <w:rFonts w:ascii="Calibri" w:hAnsi="Calibri"/>
          <w:sz w:val="22"/>
          <w:szCs w:val="22"/>
        </w:rPr>
      </w:pPr>
      <w:hyperlink w:anchor="_Toc1972878969">
        <w:r w:rsidRPr="58AB4582" w:rsidR="58AB4582">
          <w:rPr>
            <w:rStyle w:val="Hypertextovodkaz"/>
          </w:rPr>
          <w:t>2.3.2.1.3. Financování a náklady</w:t>
        </w:r>
        <w:r>
          <w:tab/>
        </w:r>
        <w:r>
          <w:fldChar w:fldCharType="begin"/>
        </w:r>
        <w:r>
          <w:instrText xml:space="preserve">PAGEREF _Toc1972878969 \h</w:instrText>
        </w:r>
        <w:r>
          <w:fldChar w:fldCharType="separate"/>
        </w:r>
        <w:r w:rsidRPr="58AB4582" w:rsidR="58AB4582">
          <w:rPr>
            <w:rStyle w:val="Hypertextovodkaz"/>
          </w:rPr>
          <w:t>162</w:t>
        </w:r>
        <w:r>
          <w:fldChar w:fldCharType="end"/>
        </w:r>
      </w:hyperlink>
    </w:p>
    <w:p w:rsidR="006F293F" w:rsidP="762EB512" w:rsidRDefault="006F293F" w14:paraId="4F9A0353" w14:textId="121EB786">
      <w:pPr>
        <w:pStyle w:val="Obsah5"/>
        <w:tabs>
          <w:tab w:val="right" w:leader="dot" w:pos="10230"/>
        </w:tabs>
        <w:rPr>
          <w:rFonts w:ascii="Calibri" w:hAnsi="Calibri"/>
          <w:sz w:val="22"/>
          <w:szCs w:val="22"/>
        </w:rPr>
      </w:pPr>
      <w:hyperlink w:anchor="_Toc1501656609">
        <w:r w:rsidRPr="58AB4582" w:rsidR="58AB4582">
          <w:rPr>
            <w:rStyle w:val="Hypertextovodkaz"/>
          </w:rPr>
          <w:t>Tabulka s informacemi o odhadovaných celkových nákladech akce</w:t>
        </w:r>
        <w:r>
          <w:tab/>
        </w:r>
        <w:r>
          <w:fldChar w:fldCharType="begin"/>
        </w:r>
        <w:r>
          <w:instrText xml:space="preserve">PAGEREF _Toc1501656609 \h</w:instrText>
        </w:r>
        <w:r>
          <w:fldChar w:fldCharType="separate"/>
        </w:r>
        <w:r w:rsidRPr="58AB4582" w:rsidR="58AB4582">
          <w:rPr>
            <w:rStyle w:val="Hypertextovodkaz"/>
          </w:rPr>
          <w:t>164</w:t>
        </w:r>
        <w:r>
          <w:fldChar w:fldCharType="end"/>
        </w:r>
      </w:hyperlink>
    </w:p>
    <w:p w:rsidR="006F293F" w:rsidP="762EB512" w:rsidRDefault="006F293F" w14:paraId="627E6B68" w14:textId="3808658C">
      <w:pPr>
        <w:pStyle w:val="Obsah5"/>
        <w:tabs>
          <w:tab w:val="right" w:leader="dot" w:pos="10230"/>
        </w:tabs>
        <w:rPr>
          <w:rFonts w:ascii="Calibri" w:hAnsi="Calibri"/>
          <w:sz w:val="22"/>
          <w:szCs w:val="22"/>
        </w:rPr>
      </w:pPr>
      <w:hyperlink w:anchor="_Toc755266254">
        <w:r w:rsidRPr="58AB4582" w:rsidR="58AB4582">
          <w:rPr>
            <w:rStyle w:val="Hypertextovodkaz"/>
          </w:rPr>
          <w:t>2.3.2.1.4. Odůvodnění pro případné přijímací subjekty jiné než zranitelné domácnosti, zranitelné mikropodniky a zranitelné uživatele dopravy</w:t>
        </w:r>
        <w:r>
          <w:tab/>
        </w:r>
        <w:r>
          <w:fldChar w:fldCharType="begin"/>
        </w:r>
        <w:r>
          <w:instrText xml:space="preserve">PAGEREF _Toc755266254 \h</w:instrText>
        </w:r>
        <w:r>
          <w:fldChar w:fldCharType="separate"/>
        </w:r>
        <w:r w:rsidRPr="58AB4582" w:rsidR="58AB4582">
          <w:rPr>
            <w:rStyle w:val="Hypertextovodkaz"/>
          </w:rPr>
          <w:t>165</w:t>
        </w:r>
        <w:r>
          <w:fldChar w:fldCharType="end"/>
        </w:r>
      </w:hyperlink>
    </w:p>
    <w:p w:rsidR="006F293F" w:rsidP="762EB512" w:rsidRDefault="006F293F" w14:paraId="26EB4FF9" w14:textId="688F424B">
      <w:pPr>
        <w:pStyle w:val="Obsah5"/>
        <w:tabs>
          <w:tab w:val="right" w:leader="dot" w:pos="10230"/>
        </w:tabs>
        <w:rPr>
          <w:rFonts w:ascii="Calibri" w:hAnsi="Calibri"/>
          <w:sz w:val="22"/>
          <w:szCs w:val="22"/>
        </w:rPr>
      </w:pPr>
      <w:hyperlink w:anchor="_Toc1452823202">
        <w:r w:rsidRPr="58AB4582" w:rsidR="58AB4582">
          <w:rPr>
            <w:rStyle w:val="Hypertextovodkaz"/>
          </w:rPr>
          <w:t>2.3.2.1.5. Adicionalita</w:t>
        </w:r>
        <w:r>
          <w:tab/>
        </w:r>
        <w:r>
          <w:fldChar w:fldCharType="begin"/>
        </w:r>
        <w:r>
          <w:instrText xml:space="preserve">PAGEREF _Toc1452823202 \h</w:instrText>
        </w:r>
        <w:r>
          <w:fldChar w:fldCharType="separate"/>
        </w:r>
        <w:r w:rsidRPr="58AB4582" w:rsidR="58AB4582">
          <w:rPr>
            <w:rStyle w:val="Hypertextovodkaz"/>
          </w:rPr>
          <w:t>166</w:t>
        </w:r>
        <w:r>
          <w:fldChar w:fldCharType="end"/>
        </w:r>
      </w:hyperlink>
    </w:p>
    <w:p w:rsidR="006F293F" w:rsidP="762EB512" w:rsidRDefault="006F293F" w14:paraId="2C67B91B" w14:textId="4FF51300">
      <w:pPr>
        <w:pStyle w:val="Obsah3"/>
        <w:tabs>
          <w:tab w:val="right" w:leader="dot" w:pos="10230"/>
        </w:tabs>
        <w:rPr>
          <w:rFonts w:ascii="Calibri" w:hAnsi="Calibri"/>
          <w:sz w:val="22"/>
          <w:szCs w:val="22"/>
        </w:rPr>
      </w:pPr>
      <w:hyperlink w:anchor="_Toc2112906312">
        <w:r w:rsidRPr="58AB4582" w:rsidR="58AB4582">
          <w:rPr>
            <w:rStyle w:val="Hypertextovodkaz"/>
          </w:rPr>
          <w:t>2.3.3. Odhadované celkové náklady složky C4</w:t>
        </w:r>
        <w:r>
          <w:tab/>
        </w:r>
        <w:r>
          <w:fldChar w:fldCharType="begin"/>
        </w:r>
        <w:r>
          <w:instrText xml:space="preserve">PAGEREF _Toc2112906312 \h</w:instrText>
        </w:r>
        <w:r>
          <w:fldChar w:fldCharType="separate"/>
        </w:r>
        <w:r w:rsidRPr="58AB4582" w:rsidR="58AB4582">
          <w:rPr>
            <w:rStyle w:val="Hypertextovodkaz"/>
          </w:rPr>
          <w:t>166</w:t>
        </w:r>
        <w:r>
          <w:fldChar w:fldCharType="end"/>
        </w:r>
      </w:hyperlink>
    </w:p>
    <w:p w:rsidR="006F293F" w:rsidP="762EB512" w:rsidRDefault="006F293F" w14:paraId="22351CBF" w14:textId="2AA81E72">
      <w:pPr>
        <w:pStyle w:val="Obsah3"/>
        <w:tabs>
          <w:tab w:val="right" w:leader="dot" w:pos="10230"/>
        </w:tabs>
        <w:rPr>
          <w:rFonts w:ascii="Calibri" w:hAnsi="Calibri"/>
          <w:sz w:val="22"/>
          <w:szCs w:val="22"/>
        </w:rPr>
      </w:pPr>
      <w:hyperlink w:anchor="_Toc1780088376">
        <w:r w:rsidRPr="58AB4582" w:rsidR="58AB4582">
          <w:rPr>
            <w:rStyle w:val="Hypertextovodkaz"/>
          </w:rPr>
          <w:t>2.3.4. Milníky a cíle složky C4</w:t>
        </w:r>
        <w:r>
          <w:tab/>
        </w:r>
        <w:r>
          <w:fldChar w:fldCharType="begin"/>
        </w:r>
        <w:r>
          <w:instrText xml:space="preserve">PAGEREF _Toc1780088376 \h</w:instrText>
        </w:r>
        <w:r>
          <w:fldChar w:fldCharType="separate"/>
        </w:r>
        <w:r w:rsidRPr="58AB4582" w:rsidR="58AB4582">
          <w:rPr>
            <w:rStyle w:val="Hypertextovodkaz"/>
          </w:rPr>
          <w:t>167</w:t>
        </w:r>
        <w:r>
          <w:fldChar w:fldCharType="end"/>
        </w:r>
      </w:hyperlink>
    </w:p>
    <w:p w:rsidR="006F293F" w:rsidP="762EB512" w:rsidRDefault="006F293F" w14:paraId="6A9CA05A" w14:textId="4C08D801">
      <w:pPr>
        <w:pStyle w:val="Obsah3"/>
        <w:tabs>
          <w:tab w:val="right" w:leader="dot" w:pos="10230"/>
        </w:tabs>
        <w:rPr>
          <w:rFonts w:ascii="Calibri" w:hAnsi="Calibri"/>
          <w:sz w:val="22"/>
          <w:szCs w:val="22"/>
        </w:rPr>
      </w:pPr>
      <w:hyperlink w:anchor="_Toc1967859500">
        <w:r w:rsidRPr="58AB4582" w:rsidR="58AB4582">
          <w:rPr>
            <w:rStyle w:val="Hypertextovodkaz"/>
          </w:rPr>
          <w:t>2.3.5. Scénář v případě pozdějšího spuštění systému obchodování s emisemi</w:t>
        </w:r>
        <w:r>
          <w:tab/>
        </w:r>
        <w:r>
          <w:fldChar w:fldCharType="begin"/>
        </w:r>
        <w:r>
          <w:instrText xml:space="preserve">PAGEREF _Toc1967859500 \h</w:instrText>
        </w:r>
        <w:r>
          <w:fldChar w:fldCharType="separate"/>
        </w:r>
        <w:r w:rsidRPr="58AB4582" w:rsidR="58AB4582">
          <w:rPr>
            <w:rStyle w:val="Hypertextovodkaz"/>
          </w:rPr>
          <w:t>169</w:t>
        </w:r>
        <w:r>
          <w:fldChar w:fldCharType="end"/>
        </w:r>
      </w:hyperlink>
    </w:p>
    <w:p w:rsidR="006F293F" w:rsidP="762EB512" w:rsidRDefault="006F293F" w14:paraId="15C09C27" w14:textId="63AAFFE6">
      <w:pPr>
        <w:pStyle w:val="Obsah2"/>
        <w:tabs>
          <w:tab w:val="right" w:leader="dot" w:pos="10230"/>
        </w:tabs>
        <w:rPr>
          <w:rFonts w:ascii="Calibri" w:hAnsi="Calibri"/>
          <w:sz w:val="22"/>
          <w:szCs w:val="22"/>
        </w:rPr>
      </w:pPr>
      <w:hyperlink w:anchor="_Toc20112304">
        <w:r w:rsidRPr="58AB4582" w:rsidR="58AB4582">
          <w:rPr>
            <w:rStyle w:val="Hypertextovodkaz"/>
          </w:rPr>
          <w:t>2.4. Zdroje převedené do/z programů ve sdíleném řízení</w:t>
        </w:r>
        <w:r>
          <w:tab/>
        </w:r>
        <w:r>
          <w:fldChar w:fldCharType="begin"/>
        </w:r>
        <w:r>
          <w:instrText xml:space="preserve">PAGEREF _Toc20112304 \h</w:instrText>
        </w:r>
        <w:r>
          <w:fldChar w:fldCharType="separate"/>
        </w:r>
        <w:r w:rsidRPr="58AB4582" w:rsidR="58AB4582">
          <w:rPr>
            <w:rStyle w:val="Hypertextovodkaz"/>
          </w:rPr>
          <w:t>172</w:t>
        </w:r>
        <w:r>
          <w:fldChar w:fldCharType="end"/>
        </w:r>
      </w:hyperlink>
    </w:p>
    <w:p w:rsidR="006F293F" w:rsidP="762EB512" w:rsidRDefault="006F293F" w14:paraId="19333686" w14:textId="369BEBD6">
      <w:pPr>
        <w:pStyle w:val="Obsah3"/>
        <w:tabs>
          <w:tab w:val="right" w:leader="dot" w:pos="10230"/>
        </w:tabs>
        <w:rPr>
          <w:rFonts w:ascii="Calibri" w:hAnsi="Calibri"/>
          <w:sz w:val="22"/>
          <w:szCs w:val="22"/>
        </w:rPr>
      </w:pPr>
      <w:hyperlink w:anchor="_Toc64172709">
        <w:r w:rsidRPr="58AB4582" w:rsidR="58AB4582">
          <w:rPr>
            <w:rStyle w:val="Hypertextovodkaz"/>
          </w:rPr>
          <w:t>2.4.1. Odůvodnění převodů do programů ve sdíleném řízení</w:t>
        </w:r>
        <w:r>
          <w:tab/>
        </w:r>
        <w:r>
          <w:fldChar w:fldCharType="begin"/>
        </w:r>
        <w:r>
          <w:instrText xml:space="preserve">PAGEREF _Toc64172709 \h</w:instrText>
        </w:r>
        <w:r>
          <w:fldChar w:fldCharType="separate"/>
        </w:r>
        <w:r w:rsidRPr="58AB4582" w:rsidR="58AB4582">
          <w:rPr>
            <w:rStyle w:val="Hypertextovodkaz"/>
          </w:rPr>
          <w:t>173</w:t>
        </w:r>
        <w:r>
          <w:fldChar w:fldCharType="end"/>
        </w:r>
      </w:hyperlink>
    </w:p>
    <w:p w:rsidR="006F293F" w:rsidP="762EB512" w:rsidRDefault="006F293F" w14:paraId="5CBF688D" w14:textId="642ED693">
      <w:pPr>
        <w:pStyle w:val="Obsah3"/>
        <w:tabs>
          <w:tab w:val="right" w:leader="dot" w:pos="10230"/>
        </w:tabs>
        <w:rPr>
          <w:rFonts w:ascii="Calibri" w:hAnsi="Calibri"/>
          <w:sz w:val="22"/>
          <w:szCs w:val="22"/>
        </w:rPr>
      </w:pPr>
      <w:hyperlink w:anchor="_Toc1937297218">
        <w:r w:rsidRPr="58AB4582" w:rsidR="58AB4582">
          <w:rPr>
            <w:rStyle w:val="Hypertextovodkaz"/>
          </w:rPr>
          <w:t>2.4.2. Odůvodnění převodů z programů ve sdíleném řízení do sociálního klimatického plánu</w:t>
        </w:r>
        <w:r>
          <w:tab/>
        </w:r>
        <w:r>
          <w:fldChar w:fldCharType="begin"/>
        </w:r>
        <w:r>
          <w:instrText xml:space="preserve">PAGEREF _Toc1937297218 \h</w:instrText>
        </w:r>
        <w:r>
          <w:fldChar w:fldCharType="separate"/>
        </w:r>
        <w:r w:rsidRPr="58AB4582" w:rsidR="58AB4582">
          <w:rPr>
            <w:rStyle w:val="Hypertextovodkaz"/>
          </w:rPr>
          <w:t>173</w:t>
        </w:r>
        <w:r>
          <w:fldChar w:fldCharType="end"/>
        </w:r>
      </w:hyperlink>
    </w:p>
    <w:p w:rsidR="006F293F" w:rsidP="762EB512" w:rsidRDefault="006F293F" w14:paraId="361ADA11" w14:textId="549D71B9">
      <w:pPr>
        <w:pStyle w:val="Obsah3"/>
        <w:tabs>
          <w:tab w:val="right" w:leader="dot" w:pos="10230"/>
        </w:tabs>
        <w:rPr>
          <w:rFonts w:ascii="Calibri" w:hAnsi="Calibri"/>
          <w:sz w:val="22"/>
          <w:szCs w:val="22"/>
        </w:rPr>
      </w:pPr>
      <w:hyperlink w:anchor="_Toc811202425">
        <w:r w:rsidRPr="58AB4582" w:rsidR="58AB4582">
          <w:rPr>
            <w:rStyle w:val="Hypertextovodkaz"/>
          </w:rPr>
          <w:t>2.4.3. Tabulka převodů</w:t>
        </w:r>
        <w:r>
          <w:tab/>
        </w:r>
        <w:r>
          <w:fldChar w:fldCharType="begin"/>
        </w:r>
        <w:r>
          <w:instrText xml:space="preserve">PAGEREF _Toc811202425 \h</w:instrText>
        </w:r>
        <w:r>
          <w:fldChar w:fldCharType="separate"/>
        </w:r>
        <w:r w:rsidRPr="58AB4582" w:rsidR="58AB4582">
          <w:rPr>
            <w:rStyle w:val="Hypertextovodkaz"/>
          </w:rPr>
          <w:t>173</w:t>
        </w:r>
        <w:r>
          <w:fldChar w:fldCharType="end"/>
        </w:r>
      </w:hyperlink>
    </w:p>
    <w:p w:rsidR="006F293F" w:rsidP="762EB512" w:rsidRDefault="006F293F" w14:paraId="3F2C86C8" w14:textId="2EA95A28">
      <w:pPr>
        <w:pStyle w:val="Obsah2"/>
        <w:tabs>
          <w:tab w:val="right" w:leader="dot" w:pos="10230"/>
        </w:tabs>
        <w:rPr>
          <w:rFonts w:ascii="Calibri" w:hAnsi="Calibri"/>
          <w:sz w:val="22"/>
          <w:szCs w:val="22"/>
        </w:rPr>
      </w:pPr>
      <w:hyperlink w:anchor="_Toc1245374561">
        <w:r w:rsidRPr="58AB4582" w:rsidR="58AB4582">
          <w:rPr>
            <w:rStyle w:val="Hypertextovodkaz"/>
          </w:rPr>
          <w:t>2.5. Odhadované celkové náklady plánu</w:t>
        </w:r>
        <w:r>
          <w:tab/>
        </w:r>
        <w:r>
          <w:fldChar w:fldCharType="begin"/>
        </w:r>
        <w:r>
          <w:instrText xml:space="preserve">PAGEREF _Toc1245374561 \h</w:instrText>
        </w:r>
        <w:r>
          <w:fldChar w:fldCharType="separate"/>
        </w:r>
        <w:r w:rsidRPr="58AB4582" w:rsidR="58AB4582">
          <w:rPr>
            <w:rStyle w:val="Hypertextovodkaz"/>
          </w:rPr>
          <w:t>173</w:t>
        </w:r>
        <w:r>
          <w:fldChar w:fldCharType="end"/>
        </w:r>
      </w:hyperlink>
    </w:p>
    <w:p w:rsidR="006F293F" w:rsidP="762EB512" w:rsidRDefault="006F293F" w14:paraId="2A3B80DF" w14:textId="213EE363">
      <w:pPr>
        <w:pStyle w:val="Obsah3"/>
        <w:tabs>
          <w:tab w:val="right" w:leader="dot" w:pos="10230"/>
        </w:tabs>
        <w:rPr>
          <w:rFonts w:ascii="Calibri" w:hAnsi="Calibri"/>
          <w:sz w:val="22"/>
          <w:szCs w:val="22"/>
        </w:rPr>
      </w:pPr>
      <w:hyperlink w:anchor="_Toc50951809">
        <w:r w:rsidRPr="58AB4582" w:rsidR="58AB4582">
          <w:rPr>
            <w:rStyle w:val="Hypertextovodkaz"/>
          </w:rPr>
          <w:t>2.5.1. Popis způsobu, jakým se u nákladů dosahuje souladu se zásadou nákladové efektivnosti a úměrnosti vzhledem k očekávanému dopadu plánu</w:t>
        </w:r>
        <w:r>
          <w:tab/>
        </w:r>
        <w:r>
          <w:fldChar w:fldCharType="begin"/>
        </w:r>
        <w:r>
          <w:instrText xml:space="preserve">PAGEREF _Toc50951809 \h</w:instrText>
        </w:r>
        <w:r>
          <w:fldChar w:fldCharType="separate"/>
        </w:r>
        <w:r w:rsidRPr="58AB4582" w:rsidR="58AB4582">
          <w:rPr>
            <w:rStyle w:val="Hypertextovodkaz"/>
          </w:rPr>
          <w:t>174</w:t>
        </w:r>
        <w:r>
          <w:fldChar w:fldCharType="end"/>
        </w:r>
      </w:hyperlink>
    </w:p>
    <w:p w:rsidR="006F293F" w:rsidP="762EB512" w:rsidRDefault="006F293F" w14:paraId="47CBB929" w14:textId="061BDE7F">
      <w:pPr>
        <w:pStyle w:val="Obsah3"/>
        <w:tabs>
          <w:tab w:val="right" w:leader="dot" w:pos="10230"/>
        </w:tabs>
        <w:rPr>
          <w:rFonts w:ascii="Calibri" w:hAnsi="Calibri"/>
          <w:sz w:val="22"/>
          <w:szCs w:val="22"/>
        </w:rPr>
      </w:pPr>
      <w:hyperlink w:anchor="_Toc819432814">
        <w:r w:rsidRPr="58AB4582" w:rsidR="58AB4582">
          <w:rPr>
            <w:rStyle w:val="Hypertextovodkaz"/>
          </w:rPr>
          <w:t>2.5.2. Tabulka shrnující náklady fondu podle zdroje financování</w:t>
        </w:r>
        <w:r>
          <w:tab/>
        </w:r>
        <w:r>
          <w:fldChar w:fldCharType="begin"/>
        </w:r>
        <w:r>
          <w:instrText xml:space="preserve">PAGEREF _Toc819432814 \h</w:instrText>
        </w:r>
        <w:r>
          <w:fldChar w:fldCharType="separate"/>
        </w:r>
        <w:r w:rsidRPr="58AB4582" w:rsidR="58AB4582">
          <w:rPr>
            <w:rStyle w:val="Hypertextovodkaz"/>
          </w:rPr>
          <w:t>174</w:t>
        </w:r>
        <w:r>
          <w:fldChar w:fldCharType="end"/>
        </w:r>
      </w:hyperlink>
    </w:p>
    <w:p w:rsidR="006F293F" w:rsidP="762EB512" w:rsidRDefault="006F293F" w14:paraId="6D8B450A" w14:textId="15827063">
      <w:pPr>
        <w:pStyle w:val="Obsah3"/>
        <w:tabs>
          <w:tab w:val="right" w:leader="dot" w:pos="10230"/>
        </w:tabs>
        <w:rPr>
          <w:rFonts w:ascii="Calibri" w:hAnsi="Calibri"/>
          <w:sz w:val="22"/>
          <w:szCs w:val="22"/>
        </w:rPr>
      </w:pPr>
      <w:hyperlink w:anchor="_Toc174134105">
        <w:r w:rsidRPr="58AB4582" w:rsidR="58AB4582">
          <w:rPr>
            <w:rStyle w:val="Hypertextovodkaz"/>
          </w:rPr>
          <w:t>2.5.3. Minimální a maximální kritéria financování, která je třeba dodržet</w:t>
        </w:r>
        <w:r>
          <w:tab/>
        </w:r>
        <w:r>
          <w:fldChar w:fldCharType="begin"/>
        </w:r>
        <w:r>
          <w:instrText xml:space="preserve">PAGEREF _Toc174134105 \h</w:instrText>
        </w:r>
        <w:r>
          <w:fldChar w:fldCharType="separate"/>
        </w:r>
        <w:r w:rsidRPr="58AB4582" w:rsidR="58AB4582">
          <w:rPr>
            <w:rStyle w:val="Hypertextovodkaz"/>
          </w:rPr>
          <w:t>174</w:t>
        </w:r>
        <w:r>
          <w:fldChar w:fldCharType="end"/>
        </w:r>
      </w:hyperlink>
    </w:p>
    <w:p w:rsidR="006F293F" w:rsidP="762EB512" w:rsidRDefault="006F293F" w14:paraId="12E48719" w14:textId="1BA78807">
      <w:pPr>
        <w:pStyle w:val="Obsah1"/>
        <w:tabs>
          <w:tab w:val="right" w:leader="dot" w:pos="10230"/>
        </w:tabs>
        <w:rPr>
          <w:rFonts w:ascii="Calibri" w:hAnsi="Calibri"/>
          <w:sz w:val="22"/>
          <w:szCs w:val="22"/>
        </w:rPr>
      </w:pPr>
      <w:hyperlink w:anchor="_Toc582334464">
        <w:r w:rsidRPr="58AB4582" w:rsidR="58AB4582">
          <w:rPr>
            <w:rStyle w:val="Hypertextovodkaz"/>
          </w:rPr>
          <w:t>3. ANALÝZA A CELKOVÝ DOPAD – Pozn.: kapitola bude doplněna.</w:t>
        </w:r>
        <w:r>
          <w:tab/>
        </w:r>
        <w:r>
          <w:fldChar w:fldCharType="begin"/>
        </w:r>
        <w:r>
          <w:instrText xml:space="preserve">PAGEREF _Toc582334464 \h</w:instrText>
        </w:r>
        <w:r>
          <w:fldChar w:fldCharType="separate"/>
        </w:r>
        <w:r w:rsidRPr="58AB4582" w:rsidR="58AB4582">
          <w:rPr>
            <w:rStyle w:val="Hypertextovodkaz"/>
          </w:rPr>
          <w:t>175</w:t>
        </w:r>
        <w:r>
          <w:fldChar w:fldCharType="end"/>
        </w:r>
      </w:hyperlink>
    </w:p>
    <w:p w:rsidR="006F293F" w:rsidP="762EB512" w:rsidRDefault="006F293F" w14:paraId="641F844D" w14:textId="634C9BA0">
      <w:pPr>
        <w:pStyle w:val="Obsah2"/>
        <w:tabs>
          <w:tab w:val="right" w:leader="dot" w:pos="10230"/>
        </w:tabs>
        <w:rPr>
          <w:rFonts w:ascii="Calibri" w:hAnsi="Calibri"/>
          <w:sz w:val="22"/>
          <w:szCs w:val="22"/>
        </w:rPr>
      </w:pPr>
      <w:hyperlink w:anchor="_Toc525799130">
        <w:r w:rsidRPr="58AB4582" w:rsidR="58AB4582">
          <w:rPr>
            <w:rStyle w:val="Hypertextovodkaz"/>
          </w:rPr>
          <w:t>3.1. Předpokládaný dopad plánovaných opatření a investic</w:t>
        </w:r>
        <w:r>
          <w:tab/>
        </w:r>
        <w:r>
          <w:fldChar w:fldCharType="begin"/>
        </w:r>
        <w:r>
          <w:instrText xml:space="preserve">PAGEREF _Toc525799130 \h</w:instrText>
        </w:r>
        <w:r>
          <w:fldChar w:fldCharType="separate"/>
        </w:r>
        <w:r w:rsidRPr="58AB4582" w:rsidR="58AB4582">
          <w:rPr>
            <w:rStyle w:val="Hypertextovodkaz"/>
          </w:rPr>
          <w:t>176</w:t>
        </w:r>
        <w:r>
          <w:fldChar w:fldCharType="end"/>
        </w:r>
      </w:hyperlink>
    </w:p>
    <w:p w:rsidR="006F293F" w:rsidP="762EB512" w:rsidRDefault="006F293F" w14:paraId="28235CFC" w14:textId="309FDCD8">
      <w:pPr>
        <w:pStyle w:val="Obsah3"/>
        <w:tabs>
          <w:tab w:val="right" w:leader="dot" w:pos="10230"/>
        </w:tabs>
        <w:rPr>
          <w:rFonts w:ascii="Calibri" w:hAnsi="Calibri"/>
          <w:sz w:val="22"/>
          <w:szCs w:val="22"/>
        </w:rPr>
      </w:pPr>
      <w:hyperlink w:anchor="_Toc1679838166">
        <w:r w:rsidRPr="58AB4582" w:rsidR="58AB4582">
          <w:rPr>
            <w:rStyle w:val="Hypertextovodkaz"/>
          </w:rPr>
          <w:t>3.1.1. Popis metodiky použité v odhadech</w:t>
        </w:r>
        <w:r>
          <w:tab/>
        </w:r>
        <w:r>
          <w:fldChar w:fldCharType="begin"/>
        </w:r>
        <w:r>
          <w:instrText xml:space="preserve">PAGEREF _Toc1679838166 \h</w:instrText>
        </w:r>
        <w:r>
          <w:fldChar w:fldCharType="separate"/>
        </w:r>
        <w:r w:rsidRPr="58AB4582" w:rsidR="58AB4582">
          <w:rPr>
            <w:rStyle w:val="Hypertextovodkaz"/>
          </w:rPr>
          <w:t>176</w:t>
        </w:r>
        <w:r>
          <w:fldChar w:fldCharType="end"/>
        </w:r>
      </w:hyperlink>
    </w:p>
    <w:p w:rsidR="006F293F" w:rsidP="762EB512" w:rsidRDefault="006F293F" w14:paraId="6FB2EF4F" w14:textId="0051289B">
      <w:pPr>
        <w:pStyle w:val="Obsah3"/>
        <w:tabs>
          <w:tab w:val="right" w:leader="dot" w:pos="10230"/>
        </w:tabs>
        <w:rPr>
          <w:rFonts w:ascii="Calibri" w:hAnsi="Calibri"/>
          <w:sz w:val="22"/>
          <w:szCs w:val="22"/>
        </w:rPr>
      </w:pPr>
      <w:hyperlink w:anchor="_Toc480486043">
        <w:r w:rsidRPr="58AB4582" w:rsidR="58AB4582">
          <w:rPr>
            <w:rStyle w:val="Hypertextovodkaz"/>
          </w:rPr>
          <w:t>3.1.2. Popis očekávaných dopadů složek</w:t>
        </w:r>
        <w:r>
          <w:tab/>
        </w:r>
        <w:r>
          <w:fldChar w:fldCharType="begin"/>
        </w:r>
        <w:r>
          <w:instrText xml:space="preserve">PAGEREF _Toc480486043 \h</w:instrText>
        </w:r>
        <w:r>
          <w:fldChar w:fldCharType="separate"/>
        </w:r>
        <w:r w:rsidRPr="58AB4582" w:rsidR="58AB4582">
          <w:rPr>
            <w:rStyle w:val="Hypertextovodkaz"/>
          </w:rPr>
          <w:t>176</w:t>
        </w:r>
        <w:r>
          <w:fldChar w:fldCharType="end"/>
        </w:r>
      </w:hyperlink>
    </w:p>
    <w:p w:rsidR="006F293F" w:rsidP="762EB512" w:rsidRDefault="006F293F" w14:paraId="3E9399A4" w14:textId="292607AC">
      <w:pPr>
        <w:pStyle w:val="Obsah4"/>
        <w:tabs>
          <w:tab w:val="right" w:leader="dot" w:pos="10230"/>
        </w:tabs>
        <w:rPr>
          <w:rFonts w:ascii="Calibri" w:hAnsi="Calibri"/>
          <w:sz w:val="22"/>
          <w:szCs w:val="22"/>
        </w:rPr>
      </w:pPr>
      <w:hyperlink w:anchor="_Toc1708089865">
        <w:r w:rsidRPr="58AB4582" w:rsidR="58AB4582">
          <w:rPr>
            <w:rStyle w:val="Hypertextovodkaz"/>
          </w:rPr>
          <w:t>3.1.2.1. Energetická účinnost</w:t>
        </w:r>
        <w:r>
          <w:tab/>
        </w:r>
        <w:r>
          <w:fldChar w:fldCharType="begin"/>
        </w:r>
        <w:r>
          <w:instrText xml:space="preserve">PAGEREF _Toc1708089865 \h</w:instrText>
        </w:r>
        <w:r>
          <w:fldChar w:fldCharType="separate"/>
        </w:r>
        <w:r w:rsidRPr="58AB4582" w:rsidR="58AB4582">
          <w:rPr>
            <w:rStyle w:val="Hypertextovodkaz"/>
          </w:rPr>
          <w:t>176</w:t>
        </w:r>
        <w:r>
          <w:fldChar w:fldCharType="end"/>
        </w:r>
      </w:hyperlink>
    </w:p>
    <w:p w:rsidR="006F293F" w:rsidP="762EB512" w:rsidRDefault="006F293F" w14:paraId="3F7A10CE" w14:textId="0D93511E">
      <w:pPr>
        <w:pStyle w:val="Obsah5"/>
        <w:tabs>
          <w:tab w:val="right" w:leader="dot" w:pos="10230"/>
        </w:tabs>
        <w:rPr>
          <w:rFonts w:ascii="Calibri" w:hAnsi="Calibri"/>
          <w:sz w:val="22"/>
          <w:szCs w:val="22"/>
        </w:rPr>
      </w:pPr>
      <w:hyperlink w:anchor="_Toc1134546450">
        <w:r w:rsidRPr="58AB4582" w:rsidR="58AB4582">
          <w:rPr>
            <w:rStyle w:val="Hypertextovodkaz"/>
          </w:rPr>
          <w:t>3.1.2.1.1. Celkový plán</w:t>
        </w:r>
        <w:r>
          <w:tab/>
        </w:r>
        <w:r>
          <w:fldChar w:fldCharType="begin"/>
        </w:r>
        <w:r>
          <w:instrText xml:space="preserve">PAGEREF _Toc1134546450 \h</w:instrText>
        </w:r>
        <w:r>
          <w:fldChar w:fldCharType="separate"/>
        </w:r>
        <w:r w:rsidRPr="58AB4582" w:rsidR="58AB4582">
          <w:rPr>
            <w:rStyle w:val="Hypertextovodkaz"/>
          </w:rPr>
          <w:t>176</w:t>
        </w:r>
        <w:r>
          <w:fldChar w:fldCharType="end"/>
        </w:r>
      </w:hyperlink>
    </w:p>
    <w:p w:rsidR="006F293F" w:rsidP="762EB512" w:rsidRDefault="006F293F" w14:paraId="48E37BB6" w14:textId="0463A408">
      <w:pPr>
        <w:pStyle w:val="Obsah5"/>
        <w:tabs>
          <w:tab w:val="right" w:leader="dot" w:pos="10230"/>
        </w:tabs>
        <w:rPr>
          <w:rFonts w:ascii="Calibri" w:hAnsi="Calibri"/>
          <w:sz w:val="22"/>
          <w:szCs w:val="22"/>
        </w:rPr>
      </w:pPr>
      <w:hyperlink w:anchor="_Toc138224057">
        <w:r w:rsidRPr="58AB4582" w:rsidR="58AB4582">
          <w:rPr>
            <w:rStyle w:val="Hypertextovodkaz"/>
          </w:rPr>
          <w:t>3.1.2.1.2. Odvětví budov</w:t>
        </w:r>
        <w:r>
          <w:tab/>
        </w:r>
        <w:r>
          <w:fldChar w:fldCharType="begin"/>
        </w:r>
        <w:r>
          <w:instrText xml:space="preserve">PAGEREF _Toc138224057 \h</w:instrText>
        </w:r>
        <w:r>
          <w:fldChar w:fldCharType="separate"/>
        </w:r>
        <w:r w:rsidRPr="58AB4582" w:rsidR="58AB4582">
          <w:rPr>
            <w:rStyle w:val="Hypertextovodkaz"/>
          </w:rPr>
          <w:t>176</w:t>
        </w:r>
        <w:r>
          <w:fldChar w:fldCharType="end"/>
        </w:r>
      </w:hyperlink>
    </w:p>
    <w:p w:rsidR="006F293F" w:rsidP="762EB512" w:rsidRDefault="006F293F" w14:paraId="5A0DDCE4" w14:textId="6670C8EB">
      <w:pPr>
        <w:pStyle w:val="Obsah5"/>
        <w:tabs>
          <w:tab w:val="right" w:leader="dot" w:pos="10230"/>
        </w:tabs>
        <w:rPr>
          <w:rFonts w:ascii="Calibri" w:hAnsi="Calibri"/>
          <w:sz w:val="22"/>
          <w:szCs w:val="22"/>
        </w:rPr>
      </w:pPr>
      <w:hyperlink w:anchor="_Toc1928893915">
        <w:r w:rsidRPr="58AB4582" w:rsidR="58AB4582">
          <w:rPr>
            <w:rStyle w:val="Hypertextovodkaz"/>
          </w:rPr>
          <w:t>3.1.2.1.3. Odvětví silniční dopravy</w:t>
        </w:r>
        <w:r>
          <w:tab/>
        </w:r>
        <w:r>
          <w:fldChar w:fldCharType="begin"/>
        </w:r>
        <w:r>
          <w:instrText xml:space="preserve">PAGEREF _Toc1928893915 \h</w:instrText>
        </w:r>
        <w:r>
          <w:fldChar w:fldCharType="separate"/>
        </w:r>
        <w:r w:rsidRPr="58AB4582" w:rsidR="58AB4582">
          <w:rPr>
            <w:rStyle w:val="Hypertextovodkaz"/>
          </w:rPr>
          <w:t>176</w:t>
        </w:r>
        <w:r>
          <w:fldChar w:fldCharType="end"/>
        </w:r>
      </w:hyperlink>
    </w:p>
    <w:p w:rsidR="006F293F" w:rsidP="762EB512" w:rsidRDefault="006F293F" w14:paraId="60E0069F" w14:textId="09DA057A">
      <w:pPr>
        <w:pStyle w:val="Obsah4"/>
        <w:tabs>
          <w:tab w:val="right" w:leader="dot" w:pos="10230"/>
        </w:tabs>
        <w:rPr>
          <w:rFonts w:ascii="Calibri" w:hAnsi="Calibri"/>
          <w:sz w:val="22"/>
          <w:szCs w:val="22"/>
        </w:rPr>
      </w:pPr>
      <w:hyperlink w:anchor="_Toc1839303378">
        <w:r w:rsidRPr="58AB4582" w:rsidR="58AB4582">
          <w:rPr>
            <w:rStyle w:val="Hypertextovodkaz"/>
          </w:rPr>
          <w:t>3.1.2.2. Renovace budov</w:t>
        </w:r>
        <w:r>
          <w:tab/>
        </w:r>
        <w:r>
          <w:fldChar w:fldCharType="begin"/>
        </w:r>
        <w:r>
          <w:instrText xml:space="preserve">PAGEREF _Toc1839303378 \h</w:instrText>
        </w:r>
        <w:r>
          <w:fldChar w:fldCharType="separate"/>
        </w:r>
        <w:r w:rsidRPr="58AB4582" w:rsidR="58AB4582">
          <w:rPr>
            <w:rStyle w:val="Hypertextovodkaz"/>
          </w:rPr>
          <w:t>176</w:t>
        </w:r>
        <w:r>
          <w:fldChar w:fldCharType="end"/>
        </w:r>
      </w:hyperlink>
    </w:p>
    <w:p w:rsidR="006F293F" w:rsidP="762EB512" w:rsidRDefault="006F293F" w14:paraId="0D6ADBE7" w14:textId="5C0C259E">
      <w:pPr>
        <w:pStyle w:val="Obsah5"/>
        <w:tabs>
          <w:tab w:val="right" w:leader="dot" w:pos="10230"/>
        </w:tabs>
        <w:rPr>
          <w:rFonts w:ascii="Calibri" w:hAnsi="Calibri"/>
          <w:sz w:val="22"/>
          <w:szCs w:val="22"/>
        </w:rPr>
      </w:pPr>
      <w:hyperlink w:anchor="_Toc408316618">
        <w:r w:rsidRPr="58AB4582" w:rsidR="58AB4582">
          <w:rPr>
            <w:rStyle w:val="Hypertextovodkaz"/>
          </w:rPr>
          <w:t>3.1.2.2.1. Celkový plán</w:t>
        </w:r>
        <w:r>
          <w:tab/>
        </w:r>
        <w:r>
          <w:fldChar w:fldCharType="begin"/>
        </w:r>
        <w:r>
          <w:instrText xml:space="preserve">PAGEREF _Toc408316618 \h</w:instrText>
        </w:r>
        <w:r>
          <w:fldChar w:fldCharType="separate"/>
        </w:r>
        <w:r w:rsidRPr="58AB4582" w:rsidR="58AB4582">
          <w:rPr>
            <w:rStyle w:val="Hypertextovodkaz"/>
          </w:rPr>
          <w:t>177</w:t>
        </w:r>
        <w:r>
          <w:fldChar w:fldCharType="end"/>
        </w:r>
      </w:hyperlink>
    </w:p>
    <w:p w:rsidR="006F293F" w:rsidP="762EB512" w:rsidRDefault="006F293F" w14:paraId="5782F419" w14:textId="4982B1B2">
      <w:pPr>
        <w:pStyle w:val="Obsah5"/>
        <w:tabs>
          <w:tab w:val="right" w:leader="dot" w:pos="10230"/>
        </w:tabs>
        <w:rPr>
          <w:rFonts w:ascii="Calibri" w:hAnsi="Calibri"/>
          <w:sz w:val="22"/>
          <w:szCs w:val="22"/>
        </w:rPr>
      </w:pPr>
      <w:hyperlink w:anchor="_Toc960109578">
        <w:r w:rsidRPr="58AB4582" w:rsidR="58AB4582">
          <w:rPr>
            <w:rStyle w:val="Hypertextovodkaz"/>
          </w:rPr>
          <w:t>3.1.2.2.2. Odvětví budov</w:t>
        </w:r>
        <w:r>
          <w:tab/>
        </w:r>
        <w:r>
          <w:fldChar w:fldCharType="begin"/>
        </w:r>
        <w:r>
          <w:instrText xml:space="preserve">PAGEREF _Toc960109578 \h</w:instrText>
        </w:r>
        <w:r>
          <w:fldChar w:fldCharType="separate"/>
        </w:r>
        <w:r w:rsidRPr="58AB4582" w:rsidR="58AB4582">
          <w:rPr>
            <w:rStyle w:val="Hypertextovodkaz"/>
          </w:rPr>
          <w:t>177</w:t>
        </w:r>
        <w:r>
          <w:fldChar w:fldCharType="end"/>
        </w:r>
      </w:hyperlink>
    </w:p>
    <w:p w:rsidR="006F293F" w:rsidP="762EB512" w:rsidRDefault="006F293F" w14:paraId="55DB5259" w14:textId="06745EDC">
      <w:pPr>
        <w:pStyle w:val="Obsah5"/>
        <w:tabs>
          <w:tab w:val="right" w:leader="dot" w:pos="10230"/>
        </w:tabs>
        <w:rPr>
          <w:rFonts w:ascii="Calibri" w:hAnsi="Calibri"/>
          <w:sz w:val="22"/>
          <w:szCs w:val="22"/>
        </w:rPr>
      </w:pPr>
      <w:hyperlink w:anchor="_Toc405595271">
        <w:r w:rsidRPr="58AB4582" w:rsidR="58AB4582">
          <w:rPr>
            <w:rStyle w:val="Hypertextovodkaz"/>
          </w:rPr>
          <w:t>3.1.2.2.3. Odvětví silniční dopravy</w:t>
        </w:r>
        <w:r>
          <w:tab/>
        </w:r>
        <w:r>
          <w:fldChar w:fldCharType="begin"/>
        </w:r>
        <w:r>
          <w:instrText xml:space="preserve">PAGEREF _Toc405595271 \h</w:instrText>
        </w:r>
        <w:r>
          <w:fldChar w:fldCharType="separate"/>
        </w:r>
        <w:r w:rsidRPr="58AB4582" w:rsidR="58AB4582">
          <w:rPr>
            <w:rStyle w:val="Hypertextovodkaz"/>
          </w:rPr>
          <w:t>177</w:t>
        </w:r>
        <w:r>
          <w:fldChar w:fldCharType="end"/>
        </w:r>
      </w:hyperlink>
    </w:p>
    <w:p w:rsidR="006F293F" w:rsidP="762EB512" w:rsidRDefault="006F293F" w14:paraId="59F3166B" w14:textId="614B71D2">
      <w:pPr>
        <w:pStyle w:val="Obsah4"/>
        <w:tabs>
          <w:tab w:val="right" w:leader="dot" w:pos="10230"/>
        </w:tabs>
        <w:rPr>
          <w:rFonts w:ascii="Calibri" w:hAnsi="Calibri"/>
          <w:sz w:val="22"/>
          <w:szCs w:val="22"/>
        </w:rPr>
      </w:pPr>
      <w:hyperlink w:anchor="_Toc2103580667">
        <w:r w:rsidRPr="58AB4582" w:rsidR="58AB4582">
          <w:rPr>
            <w:rStyle w:val="Hypertextovodkaz"/>
          </w:rPr>
          <w:t>3.1.2.3. Mobilita a doprava s nulovými a nízkými emisemi</w:t>
        </w:r>
        <w:r>
          <w:tab/>
        </w:r>
        <w:r>
          <w:fldChar w:fldCharType="begin"/>
        </w:r>
        <w:r>
          <w:instrText xml:space="preserve">PAGEREF _Toc2103580667 \h</w:instrText>
        </w:r>
        <w:r>
          <w:fldChar w:fldCharType="separate"/>
        </w:r>
        <w:r w:rsidRPr="58AB4582" w:rsidR="58AB4582">
          <w:rPr>
            <w:rStyle w:val="Hypertextovodkaz"/>
          </w:rPr>
          <w:t>177</w:t>
        </w:r>
        <w:r>
          <w:fldChar w:fldCharType="end"/>
        </w:r>
      </w:hyperlink>
    </w:p>
    <w:p w:rsidR="006F293F" w:rsidP="762EB512" w:rsidRDefault="006F293F" w14:paraId="5DAFEAE6" w14:textId="542E430D">
      <w:pPr>
        <w:pStyle w:val="Obsah5"/>
        <w:tabs>
          <w:tab w:val="right" w:leader="dot" w:pos="10230"/>
        </w:tabs>
        <w:rPr>
          <w:rFonts w:ascii="Calibri" w:hAnsi="Calibri"/>
          <w:sz w:val="22"/>
          <w:szCs w:val="22"/>
        </w:rPr>
      </w:pPr>
      <w:hyperlink w:anchor="_Toc1553484133">
        <w:r w:rsidRPr="58AB4582" w:rsidR="58AB4582">
          <w:rPr>
            <w:rStyle w:val="Hypertextovodkaz"/>
          </w:rPr>
          <w:t>3.1.2.3.1. Celkový plán</w:t>
        </w:r>
        <w:r>
          <w:tab/>
        </w:r>
        <w:r>
          <w:fldChar w:fldCharType="begin"/>
        </w:r>
        <w:r>
          <w:instrText xml:space="preserve">PAGEREF _Toc1553484133 \h</w:instrText>
        </w:r>
        <w:r>
          <w:fldChar w:fldCharType="separate"/>
        </w:r>
        <w:r w:rsidRPr="58AB4582" w:rsidR="58AB4582">
          <w:rPr>
            <w:rStyle w:val="Hypertextovodkaz"/>
          </w:rPr>
          <w:t>178</w:t>
        </w:r>
        <w:r>
          <w:fldChar w:fldCharType="end"/>
        </w:r>
      </w:hyperlink>
    </w:p>
    <w:p w:rsidR="006F293F" w:rsidP="762EB512" w:rsidRDefault="006F293F" w14:paraId="40D36633" w14:textId="389837D5">
      <w:pPr>
        <w:pStyle w:val="Obsah5"/>
        <w:tabs>
          <w:tab w:val="right" w:leader="dot" w:pos="10230"/>
        </w:tabs>
        <w:rPr>
          <w:rFonts w:ascii="Calibri" w:hAnsi="Calibri"/>
          <w:sz w:val="22"/>
          <w:szCs w:val="22"/>
        </w:rPr>
      </w:pPr>
      <w:hyperlink w:anchor="_Toc418294224">
        <w:r w:rsidRPr="58AB4582" w:rsidR="58AB4582">
          <w:rPr>
            <w:rStyle w:val="Hypertextovodkaz"/>
          </w:rPr>
          <w:t>3.1.2.3.2. Odvětví budov</w:t>
        </w:r>
        <w:r>
          <w:tab/>
        </w:r>
        <w:r>
          <w:fldChar w:fldCharType="begin"/>
        </w:r>
        <w:r>
          <w:instrText xml:space="preserve">PAGEREF _Toc418294224 \h</w:instrText>
        </w:r>
        <w:r>
          <w:fldChar w:fldCharType="separate"/>
        </w:r>
        <w:r w:rsidRPr="58AB4582" w:rsidR="58AB4582">
          <w:rPr>
            <w:rStyle w:val="Hypertextovodkaz"/>
          </w:rPr>
          <w:t>178</w:t>
        </w:r>
        <w:r>
          <w:fldChar w:fldCharType="end"/>
        </w:r>
      </w:hyperlink>
    </w:p>
    <w:p w:rsidR="006F293F" w:rsidP="762EB512" w:rsidRDefault="006F293F" w14:paraId="09049AE8" w14:textId="10E6A53A">
      <w:pPr>
        <w:pStyle w:val="Obsah5"/>
        <w:tabs>
          <w:tab w:val="right" w:leader="dot" w:pos="10230"/>
        </w:tabs>
        <w:rPr>
          <w:rFonts w:ascii="Calibri" w:hAnsi="Calibri"/>
          <w:sz w:val="22"/>
          <w:szCs w:val="22"/>
        </w:rPr>
      </w:pPr>
      <w:hyperlink w:anchor="_Toc555153010">
        <w:r w:rsidRPr="58AB4582" w:rsidR="58AB4582">
          <w:rPr>
            <w:rStyle w:val="Hypertextovodkaz"/>
          </w:rPr>
          <w:t>3.1.2.3.3. Odvětví silniční dopravy</w:t>
        </w:r>
        <w:r>
          <w:tab/>
        </w:r>
        <w:r>
          <w:fldChar w:fldCharType="begin"/>
        </w:r>
        <w:r>
          <w:instrText xml:space="preserve">PAGEREF _Toc555153010 \h</w:instrText>
        </w:r>
        <w:r>
          <w:fldChar w:fldCharType="separate"/>
        </w:r>
        <w:r w:rsidRPr="58AB4582" w:rsidR="58AB4582">
          <w:rPr>
            <w:rStyle w:val="Hypertextovodkaz"/>
          </w:rPr>
          <w:t>178</w:t>
        </w:r>
        <w:r>
          <w:fldChar w:fldCharType="end"/>
        </w:r>
      </w:hyperlink>
    </w:p>
    <w:p w:rsidR="006F293F" w:rsidP="762EB512" w:rsidRDefault="006F293F" w14:paraId="10B76ABC" w14:textId="121FA3CA">
      <w:pPr>
        <w:pStyle w:val="Obsah4"/>
        <w:tabs>
          <w:tab w:val="right" w:leader="dot" w:pos="10230"/>
        </w:tabs>
        <w:rPr>
          <w:rFonts w:ascii="Calibri" w:hAnsi="Calibri"/>
          <w:sz w:val="22"/>
          <w:szCs w:val="22"/>
        </w:rPr>
      </w:pPr>
      <w:hyperlink w:anchor="_Toc61630188">
        <w:r w:rsidRPr="58AB4582" w:rsidR="58AB4582">
          <w:rPr>
            <w:rStyle w:val="Hypertextovodkaz"/>
          </w:rPr>
          <w:t>3.1.2.4. Snižování emisí skleníkových plynů</w:t>
        </w:r>
        <w:r>
          <w:tab/>
        </w:r>
        <w:r>
          <w:fldChar w:fldCharType="begin"/>
        </w:r>
        <w:r>
          <w:instrText xml:space="preserve">PAGEREF _Toc61630188 \h</w:instrText>
        </w:r>
        <w:r>
          <w:fldChar w:fldCharType="separate"/>
        </w:r>
        <w:r w:rsidRPr="58AB4582" w:rsidR="58AB4582">
          <w:rPr>
            <w:rStyle w:val="Hypertextovodkaz"/>
          </w:rPr>
          <w:t>178</w:t>
        </w:r>
        <w:r>
          <w:fldChar w:fldCharType="end"/>
        </w:r>
      </w:hyperlink>
    </w:p>
    <w:p w:rsidR="006F293F" w:rsidP="762EB512" w:rsidRDefault="006F293F" w14:paraId="67866777" w14:textId="3B788E55">
      <w:pPr>
        <w:pStyle w:val="Obsah5"/>
        <w:tabs>
          <w:tab w:val="right" w:leader="dot" w:pos="10230"/>
        </w:tabs>
        <w:rPr>
          <w:rFonts w:ascii="Calibri" w:hAnsi="Calibri"/>
          <w:sz w:val="22"/>
          <w:szCs w:val="22"/>
        </w:rPr>
      </w:pPr>
      <w:hyperlink w:anchor="_Toc883946888">
        <w:r w:rsidRPr="58AB4582" w:rsidR="58AB4582">
          <w:rPr>
            <w:rStyle w:val="Hypertextovodkaz"/>
          </w:rPr>
          <w:t>3.1.2.4.1. Celkový plán</w:t>
        </w:r>
        <w:r>
          <w:tab/>
        </w:r>
        <w:r>
          <w:fldChar w:fldCharType="begin"/>
        </w:r>
        <w:r>
          <w:instrText xml:space="preserve">PAGEREF _Toc883946888 \h</w:instrText>
        </w:r>
        <w:r>
          <w:fldChar w:fldCharType="separate"/>
        </w:r>
        <w:r w:rsidRPr="58AB4582" w:rsidR="58AB4582">
          <w:rPr>
            <w:rStyle w:val="Hypertextovodkaz"/>
          </w:rPr>
          <w:t>179</w:t>
        </w:r>
        <w:r>
          <w:fldChar w:fldCharType="end"/>
        </w:r>
      </w:hyperlink>
    </w:p>
    <w:p w:rsidR="006F293F" w:rsidP="762EB512" w:rsidRDefault="006F293F" w14:paraId="2A3C30C6" w14:textId="2E7042CF">
      <w:pPr>
        <w:pStyle w:val="Obsah5"/>
        <w:tabs>
          <w:tab w:val="right" w:leader="dot" w:pos="10230"/>
        </w:tabs>
        <w:rPr>
          <w:rFonts w:ascii="Calibri" w:hAnsi="Calibri"/>
          <w:sz w:val="22"/>
          <w:szCs w:val="22"/>
        </w:rPr>
      </w:pPr>
      <w:hyperlink w:anchor="_Toc1188162847">
        <w:r w:rsidRPr="58AB4582" w:rsidR="58AB4582">
          <w:rPr>
            <w:rStyle w:val="Hypertextovodkaz"/>
          </w:rPr>
          <w:t>3.1.2.4.2. Odvětví budov</w:t>
        </w:r>
        <w:r>
          <w:tab/>
        </w:r>
        <w:r>
          <w:fldChar w:fldCharType="begin"/>
        </w:r>
        <w:r>
          <w:instrText xml:space="preserve">PAGEREF _Toc1188162847 \h</w:instrText>
        </w:r>
        <w:r>
          <w:fldChar w:fldCharType="separate"/>
        </w:r>
        <w:r w:rsidRPr="58AB4582" w:rsidR="58AB4582">
          <w:rPr>
            <w:rStyle w:val="Hypertextovodkaz"/>
          </w:rPr>
          <w:t>179</w:t>
        </w:r>
        <w:r>
          <w:fldChar w:fldCharType="end"/>
        </w:r>
      </w:hyperlink>
    </w:p>
    <w:p w:rsidR="006F293F" w:rsidP="762EB512" w:rsidRDefault="006F293F" w14:paraId="6227EF06" w14:textId="7B8E07D0">
      <w:pPr>
        <w:pStyle w:val="Obsah5"/>
        <w:tabs>
          <w:tab w:val="right" w:leader="dot" w:pos="10230"/>
        </w:tabs>
        <w:rPr>
          <w:rFonts w:ascii="Calibri" w:hAnsi="Calibri"/>
          <w:sz w:val="22"/>
          <w:szCs w:val="22"/>
        </w:rPr>
      </w:pPr>
      <w:hyperlink w:anchor="_Toc584140492">
        <w:r w:rsidRPr="58AB4582" w:rsidR="58AB4582">
          <w:rPr>
            <w:rStyle w:val="Hypertextovodkaz"/>
          </w:rPr>
          <w:t>3.1.2.4.3. Odvětví silniční dopravy</w:t>
        </w:r>
        <w:r>
          <w:tab/>
        </w:r>
        <w:r>
          <w:fldChar w:fldCharType="begin"/>
        </w:r>
        <w:r>
          <w:instrText xml:space="preserve">PAGEREF _Toc584140492 \h</w:instrText>
        </w:r>
        <w:r>
          <w:fldChar w:fldCharType="separate"/>
        </w:r>
        <w:r w:rsidRPr="58AB4582" w:rsidR="58AB4582">
          <w:rPr>
            <w:rStyle w:val="Hypertextovodkaz"/>
          </w:rPr>
          <w:t>179</w:t>
        </w:r>
        <w:r>
          <w:fldChar w:fldCharType="end"/>
        </w:r>
      </w:hyperlink>
    </w:p>
    <w:p w:rsidR="006F293F" w:rsidP="762EB512" w:rsidRDefault="006F293F" w14:paraId="3109A3E1" w14:textId="5F0C97B0">
      <w:pPr>
        <w:pStyle w:val="Obsah4"/>
        <w:tabs>
          <w:tab w:val="right" w:leader="dot" w:pos="10230"/>
        </w:tabs>
        <w:rPr>
          <w:rFonts w:ascii="Calibri" w:hAnsi="Calibri"/>
          <w:sz w:val="22"/>
          <w:szCs w:val="22"/>
        </w:rPr>
      </w:pPr>
      <w:hyperlink w:anchor="_Toc1464448193">
        <w:r w:rsidRPr="58AB4582" w:rsidR="58AB4582">
          <w:rPr>
            <w:rStyle w:val="Hypertextovodkaz"/>
          </w:rPr>
          <w:t>3.1.2.5. Snížení počtu zranitelných domácností a zranitelných uživatelů dopravy</w:t>
        </w:r>
        <w:r>
          <w:tab/>
        </w:r>
        <w:r>
          <w:fldChar w:fldCharType="begin"/>
        </w:r>
        <w:r>
          <w:instrText xml:space="preserve">PAGEREF _Toc1464448193 \h</w:instrText>
        </w:r>
        <w:r>
          <w:fldChar w:fldCharType="separate"/>
        </w:r>
        <w:r w:rsidRPr="58AB4582" w:rsidR="58AB4582">
          <w:rPr>
            <w:rStyle w:val="Hypertextovodkaz"/>
          </w:rPr>
          <w:t>179</w:t>
        </w:r>
        <w:r>
          <w:fldChar w:fldCharType="end"/>
        </w:r>
      </w:hyperlink>
    </w:p>
    <w:p w:rsidR="006F293F" w:rsidP="762EB512" w:rsidRDefault="006F293F" w14:paraId="59E0BB63" w14:textId="6310A5F7">
      <w:pPr>
        <w:pStyle w:val="Obsah5"/>
        <w:tabs>
          <w:tab w:val="right" w:leader="dot" w:pos="10230"/>
        </w:tabs>
        <w:rPr>
          <w:rFonts w:ascii="Calibri" w:hAnsi="Calibri"/>
          <w:sz w:val="22"/>
          <w:szCs w:val="22"/>
        </w:rPr>
      </w:pPr>
      <w:hyperlink w:anchor="_Toc1719408905">
        <w:r w:rsidRPr="58AB4582" w:rsidR="58AB4582">
          <w:rPr>
            <w:rStyle w:val="Hypertextovodkaz"/>
          </w:rPr>
          <w:t>3.1.2.5.1. Celkový plán</w:t>
        </w:r>
        <w:r>
          <w:tab/>
        </w:r>
        <w:r>
          <w:fldChar w:fldCharType="begin"/>
        </w:r>
        <w:r>
          <w:instrText xml:space="preserve">PAGEREF _Toc1719408905 \h</w:instrText>
        </w:r>
        <w:r>
          <w:fldChar w:fldCharType="separate"/>
        </w:r>
        <w:r w:rsidRPr="58AB4582" w:rsidR="58AB4582">
          <w:rPr>
            <w:rStyle w:val="Hypertextovodkaz"/>
          </w:rPr>
          <w:t>180</w:t>
        </w:r>
        <w:r>
          <w:fldChar w:fldCharType="end"/>
        </w:r>
      </w:hyperlink>
    </w:p>
    <w:p w:rsidR="006F293F" w:rsidP="762EB512" w:rsidRDefault="006F293F" w14:paraId="1D81BE34" w14:textId="64CBC7B9">
      <w:pPr>
        <w:pStyle w:val="Obsah5"/>
        <w:tabs>
          <w:tab w:val="right" w:leader="dot" w:pos="10230"/>
        </w:tabs>
        <w:rPr>
          <w:rFonts w:ascii="Calibri" w:hAnsi="Calibri"/>
          <w:sz w:val="22"/>
          <w:szCs w:val="22"/>
        </w:rPr>
      </w:pPr>
      <w:hyperlink w:anchor="_Toc527764959">
        <w:r w:rsidRPr="58AB4582" w:rsidR="58AB4582">
          <w:rPr>
            <w:rStyle w:val="Hypertextovodkaz"/>
          </w:rPr>
          <w:t>3.1.2.5.2. Odvětví budov</w:t>
        </w:r>
        <w:r>
          <w:tab/>
        </w:r>
        <w:r>
          <w:fldChar w:fldCharType="begin"/>
        </w:r>
        <w:r>
          <w:instrText xml:space="preserve">PAGEREF _Toc527764959 \h</w:instrText>
        </w:r>
        <w:r>
          <w:fldChar w:fldCharType="separate"/>
        </w:r>
        <w:r w:rsidRPr="58AB4582" w:rsidR="58AB4582">
          <w:rPr>
            <w:rStyle w:val="Hypertextovodkaz"/>
          </w:rPr>
          <w:t>180</w:t>
        </w:r>
        <w:r>
          <w:fldChar w:fldCharType="end"/>
        </w:r>
      </w:hyperlink>
    </w:p>
    <w:p w:rsidR="006F293F" w:rsidP="762EB512" w:rsidRDefault="006F293F" w14:paraId="156A8053" w14:textId="61B0CF2C">
      <w:pPr>
        <w:pStyle w:val="Obsah5"/>
        <w:tabs>
          <w:tab w:val="right" w:leader="dot" w:pos="10230"/>
        </w:tabs>
        <w:rPr>
          <w:rFonts w:ascii="Calibri" w:hAnsi="Calibri"/>
          <w:sz w:val="22"/>
          <w:szCs w:val="22"/>
        </w:rPr>
      </w:pPr>
      <w:hyperlink w:anchor="_Toc1028856987">
        <w:r w:rsidRPr="58AB4582" w:rsidR="58AB4582">
          <w:rPr>
            <w:rStyle w:val="Hypertextovodkaz"/>
          </w:rPr>
          <w:t>3.1.2.5.3. Odvětví silniční dopravy</w:t>
        </w:r>
        <w:r>
          <w:tab/>
        </w:r>
        <w:r>
          <w:fldChar w:fldCharType="begin"/>
        </w:r>
        <w:r>
          <w:instrText xml:space="preserve">PAGEREF _Toc1028856987 \h</w:instrText>
        </w:r>
        <w:r>
          <w:fldChar w:fldCharType="separate"/>
        </w:r>
        <w:r w:rsidRPr="58AB4582" w:rsidR="58AB4582">
          <w:rPr>
            <w:rStyle w:val="Hypertextovodkaz"/>
          </w:rPr>
          <w:t>180</w:t>
        </w:r>
        <w:r>
          <w:fldChar w:fldCharType="end"/>
        </w:r>
      </w:hyperlink>
    </w:p>
    <w:p w:rsidR="006F293F" w:rsidP="762EB512" w:rsidRDefault="006F293F" w14:paraId="31C9A2CE" w14:textId="3186638E">
      <w:pPr>
        <w:pStyle w:val="Obsah3"/>
        <w:tabs>
          <w:tab w:val="right" w:leader="dot" w:pos="10230"/>
        </w:tabs>
        <w:rPr>
          <w:rFonts w:ascii="Calibri" w:hAnsi="Calibri"/>
          <w:sz w:val="22"/>
          <w:szCs w:val="22"/>
        </w:rPr>
      </w:pPr>
      <w:hyperlink w:anchor="_Toc486893634">
        <w:r w:rsidRPr="58AB4582" w:rsidR="58AB4582">
          <w:rPr>
            <w:rStyle w:val="Hypertextovodkaz"/>
          </w:rPr>
          <w:t>3.1.3. Kvantitativní tabulka dopadu plánu</w:t>
        </w:r>
        <w:r>
          <w:tab/>
        </w:r>
        <w:r>
          <w:fldChar w:fldCharType="begin"/>
        </w:r>
        <w:r>
          <w:instrText xml:space="preserve">PAGEREF _Toc486893634 \h</w:instrText>
        </w:r>
        <w:r>
          <w:fldChar w:fldCharType="separate"/>
        </w:r>
        <w:r w:rsidRPr="58AB4582" w:rsidR="58AB4582">
          <w:rPr>
            <w:rStyle w:val="Hypertextovodkaz"/>
          </w:rPr>
          <w:t>180</w:t>
        </w:r>
        <w:r>
          <w:fldChar w:fldCharType="end"/>
        </w:r>
      </w:hyperlink>
    </w:p>
    <w:p w:rsidR="006F293F" w:rsidP="762EB512" w:rsidRDefault="006F293F" w14:paraId="1F778A96" w14:textId="65BA4976">
      <w:pPr>
        <w:pStyle w:val="Obsah3"/>
        <w:tabs>
          <w:tab w:val="right" w:leader="dot" w:pos="10230"/>
        </w:tabs>
        <w:rPr>
          <w:rFonts w:ascii="Calibri" w:hAnsi="Calibri"/>
          <w:sz w:val="22"/>
          <w:szCs w:val="22"/>
        </w:rPr>
      </w:pPr>
      <w:hyperlink w:anchor="_Toc1242389849">
        <w:r w:rsidRPr="58AB4582" w:rsidR="58AB4582">
          <w:rPr>
            <w:rStyle w:val="Hypertextovodkaz"/>
          </w:rPr>
          <w:t>3.1.4.Kvalitativní a kvantitativní tabulka očekávaného dopadu opatření dočasné přímé podpory příjmů na snížení počtu zranitelných domácností a zranitelných uživatelů dopravy, jakož i domácností trpících energetickou chudobou a dopravní chudobou</w:t>
        </w:r>
        <w:r>
          <w:tab/>
        </w:r>
        <w:r>
          <w:fldChar w:fldCharType="begin"/>
        </w:r>
        <w:r>
          <w:instrText xml:space="preserve">PAGEREF _Toc1242389849 \h</w:instrText>
        </w:r>
        <w:r>
          <w:fldChar w:fldCharType="separate"/>
        </w:r>
        <w:r w:rsidRPr="58AB4582" w:rsidR="58AB4582">
          <w:rPr>
            <w:rStyle w:val="Hypertextovodkaz"/>
          </w:rPr>
          <w:t>181</w:t>
        </w:r>
        <w:r>
          <w:fldChar w:fldCharType="end"/>
        </w:r>
      </w:hyperlink>
    </w:p>
    <w:p w:rsidR="006F293F" w:rsidP="762EB512" w:rsidRDefault="006F293F" w14:paraId="480C567D" w14:textId="539DE24A">
      <w:pPr>
        <w:pStyle w:val="Obsah1"/>
        <w:tabs>
          <w:tab w:val="right" w:leader="dot" w:pos="10230"/>
        </w:tabs>
        <w:rPr>
          <w:rFonts w:ascii="Calibri" w:hAnsi="Calibri"/>
          <w:sz w:val="22"/>
          <w:szCs w:val="22"/>
        </w:rPr>
      </w:pPr>
      <w:hyperlink w:anchor="_Toc1510649753">
        <w:r w:rsidRPr="58AB4582" w:rsidR="58AB4582">
          <w:rPr>
            <w:rStyle w:val="Hypertextovodkaz"/>
          </w:rPr>
          <w:t>4. DOPLŇKOVOST A PROVÁDĚNÍ PLÁNU</w:t>
        </w:r>
        <w:r>
          <w:tab/>
        </w:r>
        <w:r>
          <w:fldChar w:fldCharType="begin"/>
        </w:r>
        <w:r>
          <w:instrText xml:space="preserve">PAGEREF _Toc1510649753 \h</w:instrText>
        </w:r>
        <w:r>
          <w:fldChar w:fldCharType="separate"/>
        </w:r>
        <w:r w:rsidRPr="58AB4582" w:rsidR="58AB4582">
          <w:rPr>
            <w:rStyle w:val="Hypertextovodkaz"/>
          </w:rPr>
          <w:t>182</w:t>
        </w:r>
        <w:r>
          <w:fldChar w:fldCharType="end"/>
        </w:r>
      </w:hyperlink>
    </w:p>
    <w:p w:rsidR="006F293F" w:rsidP="762EB512" w:rsidRDefault="006F293F" w14:paraId="1C5EC384" w14:textId="3C0F4490">
      <w:pPr>
        <w:pStyle w:val="Obsah2"/>
        <w:tabs>
          <w:tab w:val="right" w:leader="dot" w:pos="10230"/>
        </w:tabs>
        <w:rPr>
          <w:rFonts w:ascii="Calibri" w:hAnsi="Calibri"/>
          <w:sz w:val="22"/>
          <w:szCs w:val="22"/>
        </w:rPr>
      </w:pPr>
      <w:hyperlink w:anchor="_Toc1415849508">
        <w:r w:rsidRPr="58AB4582" w:rsidR="58AB4582">
          <w:rPr>
            <w:rStyle w:val="Hypertextovodkaz"/>
          </w:rPr>
          <w:t>4.1. Monitorování a provádění plánu</w:t>
        </w:r>
        <w:r>
          <w:tab/>
        </w:r>
        <w:r>
          <w:fldChar w:fldCharType="begin"/>
        </w:r>
        <w:r>
          <w:instrText xml:space="preserve">PAGEREF _Toc1415849508 \h</w:instrText>
        </w:r>
        <w:r>
          <w:fldChar w:fldCharType="separate"/>
        </w:r>
        <w:r w:rsidRPr="58AB4582" w:rsidR="58AB4582">
          <w:rPr>
            <w:rStyle w:val="Hypertextovodkaz"/>
          </w:rPr>
          <w:t>183</w:t>
        </w:r>
        <w:r>
          <w:fldChar w:fldCharType="end"/>
        </w:r>
      </w:hyperlink>
    </w:p>
    <w:p w:rsidR="006F293F" w:rsidP="762EB512" w:rsidRDefault="006F293F" w14:paraId="7A7F6B14" w14:textId="6813719F">
      <w:pPr>
        <w:pStyle w:val="Obsah2"/>
        <w:tabs>
          <w:tab w:val="right" w:leader="dot" w:pos="10230"/>
        </w:tabs>
        <w:rPr>
          <w:rFonts w:ascii="Calibri" w:hAnsi="Calibri"/>
          <w:sz w:val="22"/>
          <w:szCs w:val="22"/>
        </w:rPr>
      </w:pPr>
      <w:hyperlink w:anchor="_Toc205307159">
        <w:r w:rsidRPr="58AB4582" w:rsidR="58AB4582">
          <w:rPr>
            <w:rStyle w:val="Hypertextovodkaz"/>
          </w:rPr>
          <w:t>4.2. Soulad s jinými iniciativami</w:t>
        </w:r>
        <w:r>
          <w:tab/>
        </w:r>
        <w:r>
          <w:fldChar w:fldCharType="begin"/>
        </w:r>
        <w:r>
          <w:instrText xml:space="preserve">PAGEREF _Toc205307159 \h</w:instrText>
        </w:r>
        <w:r>
          <w:fldChar w:fldCharType="separate"/>
        </w:r>
        <w:r w:rsidRPr="58AB4582" w:rsidR="58AB4582">
          <w:rPr>
            <w:rStyle w:val="Hypertextovodkaz"/>
          </w:rPr>
          <w:t>190</w:t>
        </w:r>
        <w:r>
          <w:fldChar w:fldCharType="end"/>
        </w:r>
      </w:hyperlink>
    </w:p>
    <w:p w:rsidR="006F293F" w:rsidP="762EB512" w:rsidRDefault="006F293F" w14:paraId="053BCD17" w14:textId="6B7C6B4C">
      <w:pPr>
        <w:pStyle w:val="Obsah2"/>
        <w:tabs>
          <w:tab w:val="right" w:leader="dot" w:pos="10230"/>
        </w:tabs>
        <w:rPr>
          <w:rFonts w:ascii="Calibri" w:hAnsi="Calibri"/>
          <w:sz w:val="22"/>
          <w:szCs w:val="22"/>
        </w:rPr>
      </w:pPr>
      <w:hyperlink w:anchor="_Toc819104747">
        <w:r w:rsidRPr="58AB4582" w:rsidR="58AB4582">
          <w:rPr>
            <w:rStyle w:val="Hypertextovodkaz"/>
          </w:rPr>
          <w:t>4.3. Doplňkovost financování</w:t>
        </w:r>
        <w:r>
          <w:tab/>
        </w:r>
        <w:r>
          <w:fldChar w:fldCharType="begin"/>
        </w:r>
        <w:r>
          <w:instrText xml:space="preserve">PAGEREF _Toc819104747 \h</w:instrText>
        </w:r>
        <w:r>
          <w:fldChar w:fldCharType="separate"/>
        </w:r>
        <w:r w:rsidRPr="58AB4582" w:rsidR="58AB4582">
          <w:rPr>
            <w:rStyle w:val="Hypertextovodkaz"/>
          </w:rPr>
          <w:t>193</w:t>
        </w:r>
        <w:r>
          <w:fldChar w:fldCharType="end"/>
        </w:r>
      </w:hyperlink>
    </w:p>
    <w:p w:rsidR="006F293F" w:rsidP="762EB512" w:rsidRDefault="006F293F" w14:paraId="62379158" w14:textId="2CDB5D52">
      <w:pPr>
        <w:pStyle w:val="Obsah2"/>
        <w:tabs>
          <w:tab w:val="right" w:leader="dot" w:pos="10230"/>
        </w:tabs>
        <w:rPr>
          <w:rFonts w:ascii="Calibri" w:hAnsi="Calibri"/>
          <w:sz w:val="22"/>
          <w:szCs w:val="22"/>
        </w:rPr>
      </w:pPr>
      <w:hyperlink w:anchor="_Toc369441150">
        <w:r w:rsidRPr="58AB4582" w:rsidR="58AB4582">
          <w:rPr>
            <w:rStyle w:val="Hypertextovodkaz"/>
          </w:rPr>
          <w:t>4.4. Specifické zeměpisné podmínky</w:t>
        </w:r>
        <w:r>
          <w:tab/>
        </w:r>
        <w:r>
          <w:fldChar w:fldCharType="begin"/>
        </w:r>
        <w:r>
          <w:instrText xml:space="preserve">PAGEREF _Toc369441150 \h</w:instrText>
        </w:r>
        <w:r>
          <w:fldChar w:fldCharType="separate"/>
        </w:r>
        <w:r w:rsidRPr="58AB4582" w:rsidR="58AB4582">
          <w:rPr>
            <w:rStyle w:val="Hypertextovodkaz"/>
          </w:rPr>
          <w:t>199</w:t>
        </w:r>
        <w:r>
          <w:fldChar w:fldCharType="end"/>
        </w:r>
      </w:hyperlink>
    </w:p>
    <w:p w:rsidR="006F293F" w:rsidP="762EB512" w:rsidRDefault="006F293F" w14:paraId="08CFBA55" w14:textId="2997D6C0">
      <w:pPr>
        <w:pStyle w:val="Obsah2"/>
        <w:tabs>
          <w:tab w:val="right" w:leader="dot" w:pos="10230"/>
        </w:tabs>
        <w:rPr>
          <w:rFonts w:ascii="Calibri" w:hAnsi="Calibri"/>
          <w:sz w:val="22"/>
          <w:szCs w:val="22"/>
        </w:rPr>
      </w:pPr>
      <w:hyperlink w:anchor="_Toc384890880">
        <w:r w:rsidRPr="58AB4582" w:rsidR="58AB4582">
          <w:rPr>
            <w:rStyle w:val="Hypertextovodkaz"/>
          </w:rPr>
          <w:t>4.5. Předcházení korupci, podvodům a střetům zájmů</w:t>
        </w:r>
        <w:r>
          <w:tab/>
        </w:r>
        <w:r>
          <w:fldChar w:fldCharType="begin"/>
        </w:r>
        <w:r>
          <w:instrText xml:space="preserve">PAGEREF _Toc384890880 \h</w:instrText>
        </w:r>
        <w:r>
          <w:fldChar w:fldCharType="separate"/>
        </w:r>
        <w:r w:rsidRPr="58AB4582" w:rsidR="58AB4582">
          <w:rPr>
            <w:rStyle w:val="Hypertextovodkaz"/>
          </w:rPr>
          <w:t>199</w:t>
        </w:r>
        <w:r>
          <w:fldChar w:fldCharType="end"/>
        </w:r>
      </w:hyperlink>
    </w:p>
    <w:p w:rsidR="006F293F" w:rsidP="762EB512" w:rsidRDefault="006F293F" w14:paraId="242C0ECB" w14:textId="33471464">
      <w:pPr>
        <w:pStyle w:val="Obsah2"/>
        <w:tabs>
          <w:tab w:val="right" w:leader="dot" w:pos="10230"/>
        </w:tabs>
        <w:rPr>
          <w:rFonts w:ascii="Calibri" w:hAnsi="Calibri"/>
          <w:sz w:val="22"/>
          <w:szCs w:val="22"/>
        </w:rPr>
      </w:pPr>
      <w:hyperlink w:anchor="_Toc1187384485">
        <w:r w:rsidRPr="58AB4582" w:rsidR="58AB4582">
          <w:rPr>
            <w:rStyle w:val="Hypertextovodkaz"/>
          </w:rPr>
          <w:t>4.6. Informace, komunikace a viditelnost</w:t>
        </w:r>
        <w:r>
          <w:tab/>
        </w:r>
        <w:r>
          <w:fldChar w:fldCharType="begin"/>
        </w:r>
        <w:r>
          <w:instrText xml:space="preserve">PAGEREF _Toc1187384485 \h</w:instrText>
        </w:r>
        <w:r>
          <w:fldChar w:fldCharType="separate"/>
        </w:r>
        <w:r w:rsidRPr="58AB4582" w:rsidR="58AB4582">
          <w:rPr>
            <w:rStyle w:val="Hypertextovodkaz"/>
          </w:rPr>
          <w:t>207</w:t>
        </w:r>
        <w:r>
          <w:fldChar w:fldCharType="end"/>
        </w:r>
      </w:hyperlink>
      <w:r>
        <w:fldChar w:fldCharType="end"/>
      </w:r>
    </w:p>
    <w:p w:rsidR="00A77B3E" w:rsidRDefault="00BF69FF" w14:paraId="49405943" w14:textId="77777777">
      <w:pPr>
        <w:jc w:val="center"/>
        <w:rPr>
          <w:color w:val="000000"/>
        </w:rPr>
        <w:sectPr w:rsidR="00A77B3E">
          <w:headerReference w:type="even" r:id="rId10"/>
          <w:headerReference w:type="default" r:id="rId11"/>
          <w:footerReference w:type="even" r:id="rId12"/>
          <w:footerReference w:type="default" r:id="rId13"/>
          <w:headerReference w:type="first" r:id="rId14"/>
          <w:footerReference w:type="first" r:id="rId15"/>
          <w:pgSz w:w="11906" w:h="16838" w:orient="portrait"/>
          <w:pgMar w:top="720" w:right="936" w:bottom="864" w:left="720" w:header="0" w:footer="72" w:gutter="0"/>
          <w:cols w:space="720"/>
          <w:noEndnote/>
          <w:docGrid w:linePitch="360"/>
        </w:sectPr>
      </w:pPr>
    </w:p>
    <w:p w:rsidR="00A77B3E" w:rsidP="5F1FA9D5" w:rsidRDefault="00BF69FF" w14:paraId="44AD3F2C" w14:textId="77777777">
      <w:pPr>
        <w:pStyle w:val="Nadpis1"/>
        <w:rPr>
          <w:rFonts w:ascii="Times New Roman" w:hAnsi="Times New Roman" w:cs="Times New Roman"/>
          <w:color w:val="000000"/>
          <w:sz w:val="24"/>
          <w:szCs w:val="24"/>
        </w:rPr>
      </w:pPr>
      <w:bookmarkStart w:name="_Toc1359481115" w:id="1214036170"/>
      <w:r w:rsidRPr="58AB4582" w:rsidR="4C98F88B">
        <w:rPr>
          <w:rFonts w:ascii="Times New Roman" w:hAnsi="Times New Roman" w:cs="Times New Roman"/>
          <w:color w:val="000000" w:themeColor="text1" w:themeTint="FF" w:themeShade="FF"/>
          <w:sz w:val="24"/>
          <w:szCs w:val="24"/>
        </w:rPr>
        <w:t>1. PŘEHLED SOCIÁLNÍHO KLIMATICKÉHO PLÁNU A POSTUP PŘI JEHO VYPRACOVÁVÁNÍ</w:t>
      </w:r>
      <w:bookmarkEnd w:id="1214036170"/>
    </w:p>
    <w:p w:rsidR="00A77B3E" w:rsidP="58AB4582" w:rsidRDefault="00BF69FF" w14:paraId="455D6109" w14:textId="77777777">
      <w:pPr>
        <w:pStyle w:val="Nadpis2"/>
        <w:rPr>
          <w:rFonts w:ascii="Times New Roman" w:hAnsi="Times New Roman" w:cs="Times New Roman"/>
          <w:i w:val="0"/>
          <w:iCs w:val="0"/>
          <w:color w:val="000000"/>
          <w:sz w:val="24"/>
          <w:szCs w:val="24"/>
        </w:rPr>
      </w:pPr>
      <w:bookmarkStart w:name="_Toc164496822" w:id="1749637489"/>
      <w:r w:rsidRPr="58AB4582" w:rsidR="4C98F88B">
        <w:rPr>
          <w:rFonts w:ascii="Times New Roman" w:hAnsi="Times New Roman" w:cs="Times New Roman"/>
          <w:i w:val="0"/>
          <w:iCs w:val="0"/>
          <w:color w:val="000000" w:themeColor="text1" w:themeTint="FF" w:themeShade="FF"/>
          <w:sz w:val="24"/>
          <w:szCs w:val="24"/>
        </w:rPr>
        <w:t>1.1. Shrnutí</w:t>
      </w:r>
      <w:bookmarkEnd w:id="1749637489"/>
    </w:p>
    <w:p w:rsidR="00A77B3E" w:rsidP="5F1FA9D5" w:rsidRDefault="00A77B3E" w14:paraId="2A607F3F" w14:textId="77777777">
      <w:pPr>
        <w:rPr>
          <w:color w:val="000000"/>
          <w:sz w:val="0"/>
          <w:szCs w:val="0"/>
        </w:rPr>
      </w:pPr>
    </w:p>
    <w:p w:rsidR="00A77B3E" w:rsidP="5F1FA9D5" w:rsidRDefault="00BF69FF" w14:paraId="52FE59B8" w14:textId="77777777">
      <w:pPr>
        <w:pStyle w:val="Nadpis3"/>
        <w:rPr>
          <w:rFonts w:ascii="Times New Roman" w:hAnsi="Times New Roman" w:cs="Times New Roman"/>
          <w:color w:val="000000"/>
          <w:sz w:val="24"/>
          <w:szCs w:val="24"/>
        </w:rPr>
      </w:pPr>
      <w:bookmarkStart w:name="_Toc851889932" w:id="85343067"/>
      <w:r w:rsidRPr="58AB4582" w:rsidR="4C98F88B">
        <w:rPr>
          <w:rFonts w:ascii="Times New Roman" w:hAnsi="Times New Roman" w:cs="Times New Roman"/>
          <w:color w:val="000000" w:themeColor="text1" w:themeTint="FF" w:themeShade="FF"/>
          <w:sz w:val="24"/>
          <w:szCs w:val="24"/>
        </w:rPr>
        <w:t>1.1.1. Souvislosti zelené transformace</w:t>
      </w:r>
      <w:bookmarkEnd w:id="85343067"/>
    </w:p>
    <w:p w:rsidR="00A77B3E" w:rsidP="5F1FA9D5" w:rsidRDefault="00A77B3E" w14:paraId="02C4CCC7" w14:textId="77777777">
      <w:pPr>
        <w:rPr>
          <w:color w:val="000000"/>
          <w:sz w:val="0"/>
          <w:szCs w:val="0"/>
        </w:rPr>
      </w:pPr>
    </w:p>
    <w:p w:rsidR="00A77B3E" w:rsidRDefault="00BF69FF" w14:paraId="52F0951B" w14:textId="77777777">
      <w:pPr>
        <w:rPr>
          <w:color w:val="000000"/>
        </w:rPr>
      </w:pPr>
      <w:r w:rsidRPr="5F1FA9D5">
        <w:rPr>
          <w:color w:val="000000" w:themeColor="text1"/>
        </w:rPr>
        <w:t>Souvislosti zelené transformace v členském státě se zvláštním důrazem na hlavní výzvy související se sociálními dopady začlenění emisí skleníkových plynů z odvětví budov a silniční dopravy do oblasti působnosti směrnice 2003/87/ES a na to, jak bude plán na tyto výzvy reagovat.</w:t>
      </w:r>
    </w:p>
    <w:p w:rsidR="00A77B3E" w:rsidRDefault="00A77B3E" w14:paraId="72950A18" w14:textId="77777777">
      <w:pPr>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6DE04CBC" w14:textId="77777777">
        <w:trPr>
          <w:trHeight w:val="240"/>
        </w:trPr>
        <w:tc>
          <w:tcPr>
            <w:tcW w:w="5000" w:type="pct"/>
            <w:tcBorders>
              <w:top w:val="single" w:color="auto" w:sz="4" w:space="0"/>
              <w:left w:val="single" w:color="auto" w:sz="4" w:space="0"/>
              <w:bottom w:val="single" w:color="auto" w:sz="4" w:space="0"/>
              <w:right w:val="single" w:color="auto" w:sz="4" w:space="0"/>
            </w:tcBorders>
            <w:tcMar>
              <w:left w:w="100" w:type="dxa"/>
              <w:right w:w="100" w:type="dxa"/>
            </w:tcMar>
          </w:tcPr>
          <w:p w:rsidR="00A77B3E" w:rsidP="5F1FA9D5" w:rsidRDefault="00A77B3E" w14:paraId="5AB13107" w14:textId="77777777">
            <w:pPr>
              <w:rPr>
                <w:color w:val="000000"/>
                <w:sz w:val="0"/>
                <w:szCs w:val="0"/>
              </w:rPr>
            </w:pPr>
          </w:p>
          <w:p w:rsidR="00BD558B" w:rsidP="3D01A39B" w:rsidRDefault="00BD558B" w14:paraId="6FD81F26" w14:textId="22B203F7">
            <w:pPr>
              <w:spacing w:before="100" w:beforeAutospacing="off"/>
              <w:rPr>
                <w:b w:val="1"/>
                <w:bCs w:val="1"/>
              </w:rPr>
            </w:pPr>
            <w:r w:rsidRPr="3D01A39B" w:rsidR="00BF69FF">
              <w:rPr>
                <w:b w:val="1"/>
                <w:bCs w:val="1"/>
              </w:rPr>
              <w:t>Širší kontext zelené transformace: právní rámec a role SKF (shrnutí)</w:t>
            </w:r>
          </w:p>
          <w:p w:rsidR="3F3BE9C1" w:rsidP="3D01A39B" w:rsidRDefault="00BF69FF" w14:paraId="1944527A" w14:textId="67FBA631">
            <w:pPr>
              <w:pStyle w:val="Normln"/>
              <w:spacing w:before="100" w:beforeAutospacing="off"/>
            </w:pPr>
            <w:r w:rsidRPr="4B707228" w:rsidR="00BF69FF">
              <w:rPr>
                <w:b w:val="1"/>
                <w:bCs w:val="1"/>
              </w:rPr>
              <w:t>Sociální klimati</w:t>
            </w:r>
            <w:r w:rsidRPr="4B707228" w:rsidR="6A6F30B2">
              <w:rPr>
                <w:b w:val="1"/>
                <w:bCs w:val="1"/>
              </w:rPr>
              <w:t>c</w:t>
            </w:r>
            <w:r w:rsidRPr="4B707228" w:rsidR="00BF69FF">
              <w:rPr>
                <w:b w:val="1"/>
                <w:bCs w:val="1"/>
              </w:rPr>
              <w:t xml:space="preserve">ký fond </w:t>
            </w:r>
            <w:r w:rsidRPr="4B707228" w:rsidR="4BB4CA4F">
              <w:rPr>
                <w:b w:val="1"/>
                <w:bCs w:val="1"/>
              </w:rPr>
              <w:t>(SKF)</w:t>
            </w:r>
            <w:r w:rsidR="4BB4CA4F">
              <w:rPr/>
              <w:t xml:space="preserve"> </w:t>
            </w:r>
            <w:r w:rsidR="7BC52649">
              <w:rPr/>
              <w:t>vznikl</w:t>
            </w:r>
            <w:r w:rsidR="00BF69FF">
              <w:rPr/>
              <w:t xml:space="preserve"> v návaznosti na široký soubor politických iniciativ </w:t>
            </w:r>
            <w:r w:rsidR="0B1E30CA">
              <w:rPr/>
              <w:t xml:space="preserve">Evropské unie </w:t>
            </w:r>
            <w:r w:rsidR="283C8086">
              <w:rPr/>
              <w:t xml:space="preserve">známý jako </w:t>
            </w:r>
            <w:bookmarkStart w:name="_Int_ycWXi51j" w:id="1684576752"/>
            <w:r w:rsidRPr="4B707228" w:rsidR="2DF8E54C">
              <w:rPr>
                <w:b w:val="1"/>
                <w:bCs w:val="1"/>
              </w:rPr>
              <w:t>Zelená</w:t>
            </w:r>
            <w:bookmarkEnd w:id="1684576752"/>
            <w:r w:rsidRPr="4B707228" w:rsidR="2DF8E54C">
              <w:rPr>
                <w:b w:val="1"/>
                <w:bCs w:val="1"/>
              </w:rPr>
              <w:t xml:space="preserve"> dohoda pro Evropu</w:t>
            </w:r>
            <w:r w:rsidR="0D4B4E44">
              <w:rPr/>
              <w:t xml:space="preserve">. </w:t>
            </w:r>
            <w:r w:rsidR="0A8202D6">
              <w:rPr/>
              <w:t xml:space="preserve">Jejím cílem je </w:t>
            </w:r>
            <w:r w:rsidR="28317AAC">
              <w:rPr/>
              <w:t>EU nasměrovat na cestu ekologické transformac</w:t>
            </w:r>
            <w:r w:rsidR="6361D1B5">
              <w:rPr/>
              <w:t>e</w:t>
            </w:r>
            <w:r w:rsidR="28317AAC">
              <w:rPr/>
              <w:t xml:space="preserve"> </w:t>
            </w:r>
            <w:r w:rsidR="6EBBD208">
              <w:rPr/>
              <w:t>a</w:t>
            </w:r>
            <w:r w:rsidR="28317AAC">
              <w:rPr/>
              <w:t xml:space="preserve"> dosáhnout </w:t>
            </w:r>
            <w:r w:rsidRPr="4B707228" w:rsidR="62A4D5A4">
              <w:rPr>
                <w:b w:val="1"/>
                <w:bCs w:val="1"/>
              </w:rPr>
              <w:t xml:space="preserve">klimatické neutrality </w:t>
            </w:r>
            <w:r w:rsidRPr="4B707228" w:rsidR="28317AAC">
              <w:rPr>
                <w:b w:val="1"/>
                <w:bCs w:val="1"/>
              </w:rPr>
              <w:t>do roku</w:t>
            </w:r>
            <w:r w:rsidRPr="4B707228" w:rsidR="28317AAC">
              <w:rPr>
                <w:b w:val="1"/>
                <w:bCs w:val="1"/>
              </w:rPr>
              <w:t xml:space="preserve"> </w:t>
            </w:r>
            <w:r w:rsidRPr="4B707228" w:rsidR="28317AAC">
              <w:rPr>
                <w:b w:val="1"/>
                <w:bCs w:val="1"/>
              </w:rPr>
              <w:t>2050</w:t>
            </w:r>
            <w:r w:rsidR="702259FF">
              <w:rPr>
                <w:b w:val="0"/>
                <w:bCs w:val="0"/>
              </w:rPr>
              <w:t>. T</w:t>
            </w:r>
            <w:r w:rsidR="28317AAC">
              <w:rPr>
                <w:b w:val="0"/>
                <w:bCs w:val="0"/>
              </w:rPr>
              <w:t>ato transformace musí být</w:t>
            </w:r>
            <w:r w:rsidR="448BBE15">
              <w:rPr/>
              <w:t xml:space="preserve"> </w:t>
            </w:r>
            <w:r w:rsidR="796EE132">
              <w:rPr/>
              <w:t>spravedlivá – inkluzivní</w:t>
            </w:r>
            <w:r w:rsidR="28317AAC">
              <w:rPr/>
              <w:t xml:space="preserve"> a </w:t>
            </w:r>
            <w:r w:rsidR="521ED2BA">
              <w:rPr/>
              <w:t xml:space="preserve">taková, aby </w:t>
            </w:r>
            <w:r w:rsidR="28317AAC">
              <w:rPr/>
              <w:t xml:space="preserve">při ní </w:t>
            </w:r>
            <w:r w:rsidR="3F8A5707">
              <w:rPr/>
              <w:t>nikdo nezůstal pozadu</w:t>
            </w:r>
            <w:r w:rsidR="28317AAC">
              <w:rPr/>
              <w:t>.</w:t>
            </w:r>
          </w:p>
          <w:p w:rsidR="00BD558B" w:rsidP="3D01A39B" w:rsidRDefault="00BD558B" w14:paraId="51C9B8F3" w14:textId="375A17B0">
            <w:pPr>
              <w:spacing w:before="100" w:beforeAutospacing="off"/>
            </w:pPr>
            <w:r w:rsidR="00BF69FF">
              <w:rPr/>
              <w:t>Evropský právní rámec pro klima potom stanovuje závazný cíl snížit do roku 2030 čisté emise skleníkových plynů nejméně o 55 % ve srovnání s úrovněmi z roku 1</w:t>
            </w:r>
            <w:r w:rsidR="2A307CF8">
              <w:rPr/>
              <w:t xml:space="preserve">990. </w:t>
            </w:r>
            <w:r w:rsidR="09A3CA7C">
              <w:rPr/>
              <w:t xml:space="preserve">K praktickému dosažení tohoto cíle slouží legislativní balíček Fit </w:t>
            </w:r>
            <w:r w:rsidR="09A3CA7C">
              <w:rPr/>
              <w:t>for</w:t>
            </w:r>
            <w:r w:rsidR="09A3CA7C">
              <w:rPr/>
              <w:t xml:space="preserve"> 55</w:t>
            </w:r>
            <w:r w:rsidR="144D6A54">
              <w:rPr/>
              <w:t xml:space="preserve">, který </w:t>
            </w:r>
            <w:r w:rsidR="6CA3E418">
              <w:rPr/>
              <w:t xml:space="preserve">obsahuje mj. </w:t>
            </w:r>
            <w:r w:rsidR="144D6A54">
              <w:rPr/>
              <w:t>ref</w:t>
            </w:r>
            <w:r w:rsidR="0C33404E">
              <w:rPr/>
              <w:t>ormu</w:t>
            </w:r>
            <w:r w:rsidR="7F0B0E70">
              <w:rPr/>
              <w:t xml:space="preserve"> </w:t>
            </w:r>
            <w:r w:rsidR="14A39EF4">
              <w:rPr/>
              <w:t xml:space="preserve">systému </w:t>
            </w:r>
            <w:r w:rsidR="7F0B0E70">
              <w:rPr/>
              <w:t>obchodová</w:t>
            </w:r>
            <w:r w:rsidR="5E6CEC23">
              <w:rPr/>
              <w:t xml:space="preserve">ní s emisemi (ETS, </w:t>
            </w:r>
            <w:r w:rsidR="5E6CEC23">
              <w:rPr/>
              <w:t>Emissions</w:t>
            </w:r>
            <w:r w:rsidR="5E6CEC23">
              <w:rPr/>
              <w:t xml:space="preserve"> </w:t>
            </w:r>
            <w:r w:rsidR="5E6CEC23">
              <w:rPr/>
              <w:t>Trading</w:t>
            </w:r>
            <w:r w:rsidR="5E6CEC23">
              <w:rPr/>
              <w:t xml:space="preserve"> </w:t>
            </w:r>
            <w:r w:rsidR="5E6CEC23">
              <w:rPr/>
              <w:t>System</w:t>
            </w:r>
            <w:r w:rsidR="5E6CEC23">
              <w:rPr/>
              <w:t>)</w:t>
            </w:r>
            <w:r w:rsidR="0FDD3C86">
              <w:rPr/>
              <w:t xml:space="preserve"> včetně zavedení tzv. ETS2</w:t>
            </w:r>
            <w:r w:rsidR="5E6CEC23">
              <w:rPr/>
              <w:t>.</w:t>
            </w:r>
            <w:r w:rsidR="77805DB1">
              <w:rPr/>
              <w:t xml:space="preserve"> </w:t>
            </w:r>
            <w:r w:rsidR="4281ADF1">
              <w:rPr/>
              <w:t xml:space="preserve">V rámci ETS2 se budou nově uplatňovat emisní povolenky na </w:t>
            </w:r>
            <w:r w:rsidR="0EA3386C">
              <w:rPr/>
              <w:t>odvětví budov, silniční dopravy a</w:t>
            </w:r>
            <w:r w:rsidR="1AF12A31">
              <w:rPr/>
              <w:t xml:space="preserve"> další o</w:t>
            </w:r>
            <w:r w:rsidR="53BC611E">
              <w:rPr/>
              <w:t>d</w:t>
            </w:r>
            <w:r w:rsidR="1AF12A31">
              <w:rPr/>
              <w:t xml:space="preserve">větví nespadající </w:t>
            </w:r>
            <w:r w:rsidR="6ADA8877">
              <w:rPr/>
              <w:t xml:space="preserve">pod ETS1. </w:t>
            </w:r>
          </w:p>
          <w:p w:rsidR="3F3BE9C1" w:rsidP="3D01A39B" w:rsidRDefault="6240EACD" w14:paraId="6D1CD155" w14:textId="70AA569D" w14:noSpellErr="1">
            <w:pPr>
              <w:spacing w:before="100" w:beforeAutospacing="off"/>
            </w:pPr>
            <w:r w:rsidR="6240EACD">
              <w:rPr/>
              <w:t>Z č</w:t>
            </w:r>
            <w:r w:rsidR="45EB133D">
              <w:rPr/>
              <w:t>ást</w:t>
            </w:r>
            <w:r w:rsidR="0E7025B7">
              <w:rPr/>
              <w:t>i</w:t>
            </w:r>
            <w:r w:rsidR="45EB133D">
              <w:rPr/>
              <w:t xml:space="preserve"> výnosů z ETS2 </w:t>
            </w:r>
            <w:r w:rsidR="3B704272">
              <w:rPr/>
              <w:t>bude financov</w:t>
            </w:r>
            <w:r w:rsidR="500373C4">
              <w:rPr/>
              <w:t xml:space="preserve">án </w:t>
            </w:r>
            <w:r w:rsidR="4618029C">
              <w:rPr/>
              <w:t>Sociální klimatick</w:t>
            </w:r>
            <w:r w:rsidR="54106102">
              <w:rPr/>
              <w:t>ý</w:t>
            </w:r>
            <w:r w:rsidR="4618029C">
              <w:rPr/>
              <w:t xml:space="preserve"> fond</w:t>
            </w:r>
            <w:r w:rsidR="17847CEC">
              <w:rPr/>
              <w:t xml:space="preserve"> (zřízený Nařízením Evropského parlamentu a Rady (EU) 2023/955)</w:t>
            </w:r>
            <w:r w:rsidR="2144E3D2">
              <w:rPr/>
              <w:t>, jehož</w:t>
            </w:r>
            <w:r w:rsidR="4618029C">
              <w:rPr/>
              <w:t xml:space="preserve"> cílem je přispět</w:t>
            </w:r>
            <w:r w:rsidR="1F844BFF">
              <w:rPr/>
              <w:t xml:space="preserve"> k sociálně spravedlivému přechodu ke klimatické neutralitě prostřednictvím řešení sociálních dopadů spojených se</w:t>
            </w:r>
            <w:r w:rsidR="4AFFFE21">
              <w:rPr/>
              <w:t xml:space="preserve"> zavedením ET</w:t>
            </w:r>
            <w:r w:rsidR="0B271DB1">
              <w:rPr/>
              <w:t>S2.</w:t>
            </w:r>
          </w:p>
          <w:p w:rsidR="5D840F34" w:rsidP="3D01A39B" w:rsidRDefault="00BF69FF" w14:paraId="0597A0DE" w14:textId="3D79F7C3">
            <w:pPr>
              <w:spacing w:before="100" w:beforeAutospacing="off"/>
            </w:pPr>
            <w:r w:rsidR="00BF69FF">
              <w:rPr/>
              <w:t xml:space="preserve">Předložený Sociální klimatický plán (SKP) vytváří rámec pro implementaci </w:t>
            </w:r>
            <w:r w:rsidR="00BD558B">
              <w:rPr/>
              <w:t>SKF</w:t>
            </w:r>
            <w:r w:rsidR="00BF69FF">
              <w:rPr/>
              <w:t xml:space="preserve"> a nastavuje konkrétní směry podpory identifikované jako klíčové a efektivní v </w:t>
            </w:r>
            <w:r w:rsidR="128FF34C">
              <w:rPr/>
              <w:t xml:space="preserve">českém </w:t>
            </w:r>
            <w:r w:rsidR="00BF69FF">
              <w:rPr/>
              <w:t>kontextu</w:t>
            </w:r>
            <w:r w:rsidR="2BD76839">
              <w:rPr/>
              <w:t xml:space="preserve">. </w:t>
            </w:r>
          </w:p>
          <w:p w:rsidR="3E37F5CC" w:rsidP="3D01A39B" w:rsidRDefault="3E37F5CC" w14:paraId="03CD8B60" w14:textId="2F834D1A">
            <w:pPr>
              <w:spacing w:before="100" w:beforeAutospacing="off"/>
            </w:pPr>
            <w:r w:rsidR="192C078F">
              <w:rPr/>
              <w:t>Úspěšná spravedlivá transformace směrem ke klimatické neutralitě vyžaduje, aby opatření a investice cílily zejména na zranitelné domácnosti, zranitelné mikropodniky a zranitelné uživatele dopravy – tedy skupiny, na které může rozšíření systému emisního obchodování působit nejvíce. SKP proto nastavuje soubor opatření, která mají těmto skupinám pomoci zvládnout sociální a ekonomické dopady přechodu</w:t>
            </w:r>
            <w:r w:rsidR="12AC1B24">
              <w:rPr/>
              <w:t xml:space="preserve"> na bezemisní technologie</w:t>
            </w:r>
            <w:r w:rsidR="192C078F">
              <w:rPr/>
              <w:t>.</w:t>
            </w:r>
          </w:p>
          <w:p w:rsidRPr="003B1D2F" w:rsidR="3F3BE9C1" w:rsidP="3D01A39B" w:rsidRDefault="00BF69FF" w14:paraId="04A86D13" w14:textId="4391854F">
            <w:pPr>
              <w:spacing w:before="100" w:beforeAutospacing="off"/>
            </w:pPr>
            <w:r w:rsidR="35F4DF2B">
              <w:rPr/>
              <w:t xml:space="preserve">U zranitelných domácností může zavedení ETS2 zvýšit riziko pádu do energetické chudoby. </w:t>
            </w:r>
            <w:r w:rsidR="029185AD">
              <w:rPr/>
              <w:t>O energetické chudobě a úsporách</w:t>
            </w:r>
            <w:r w:rsidR="4D85DAF9">
              <w:rPr/>
              <w:t xml:space="preserve"> energií i emisí</w:t>
            </w:r>
            <w:r w:rsidR="029185AD">
              <w:rPr/>
              <w:t xml:space="preserve"> pojednává několik strategických dokumentů ČR i směrnic EK. Jako hlavní dlouhodobý nástroj boje proti energetické chudobě je shodně identifikováno snižování spotřebované energie prostřednictvím </w:t>
            </w:r>
            <w:r w:rsidR="49E76F0B">
              <w:rPr/>
              <w:t xml:space="preserve">investic do </w:t>
            </w:r>
            <w:r w:rsidR="029185AD">
              <w:rPr/>
              <w:t>(zejména hloubkových) renovací budov obývaných</w:t>
            </w:r>
            <w:r w:rsidR="3D595D3E">
              <w:rPr/>
              <w:t xml:space="preserve"> domácnostmi</w:t>
            </w:r>
            <w:r w:rsidR="6F48674B">
              <w:rPr/>
              <w:t xml:space="preserve"> s nízkými a nižšími středními příjmy</w:t>
            </w:r>
            <w:r w:rsidR="3D595D3E">
              <w:rPr/>
              <w:t>.</w:t>
            </w:r>
          </w:p>
          <w:p w:rsidR="3F3BE9C1" w:rsidP="3D01A39B" w:rsidRDefault="00BF69FF" w14:paraId="4C6D2275" w14:textId="5FE90C40">
            <w:pPr>
              <w:spacing w:before="100" w:beforeAutospacing="off"/>
            </w:pPr>
            <w:r w:rsidR="029185AD">
              <w:rPr/>
              <w:t xml:space="preserve">Česká republika ve svých strategických dokumentech </w:t>
            </w:r>
            <w:r w:rsidR="42CA567C">
              <w:rPr/>
              <w:t>chápe</w:t>
            </w:r>
            <w:r w:rsidR="029185AD">
              <w:rPr/>
              <w:t xml:space="preserve"> energetickou chudobou jako komplexní jev způsobený kombinací nízkých příjmů, vysokých výdajů na energie a špatného technického stavu budov. Dlouhodobá strategie renovací budov (DSRB) upozorňuje na klíčové </w:t>
            </w:r>
            <w:r w:rsidR="1B626EA6">
              <w:rPr/>
              <w:t>překážky řešení energetické chudoby</w:t>
            </w:r>
            <w:r w:rsidR="029185AD">
              <w:rPr/>
              <w:t>, jako jsou vysoké investiční náklady, nízká informovanost vlastníků</w:t>
            </w:r>
            <w:r w:rsidR="378323F3">
              <w:rPr/>
              <w:t xml:space="preserve"> nemovitostí</w:t>
            </w:r>
            <w:r w:rsidR="029185AD">
              <w:rPr/>
              <w:t xml:space="preserve"> a složitost dotačních programů. Vnitrost</w:t>
            </w:r>
            <w:r w:rsidR="029185AD">
              <w:rPr/>
              <w:t xml:space="preserve">átní plán České republiky v oblasti energetiky a klimatu (dále také jako „Národní klimaticko-energetický plán“, NKEP) zdůrazňuje roli dotačního programu Nová zelená úsporám, který pomáhá majitelům rodinných domů a bytů snižovat výdaje na energie. Zároveň zdůrazňuje roli energetického poradenství jako klíčového </w:t>
            </w:r>
            <w:r w:rsidR="14CFC5B4">
              <w:rPr/>
              <w:t>nástroje</w:t>
            </w:r>
            <w:r w:rsidR="029185AD">
              <w:rPr/>
              <w:t xml:space="preserve"> pro co nejefektivnější vynaložení finančních prostředků.</w:t>
            </w:r>
          </w:p>
          <w:p w:rsidR="3F3BE9C1" w:rsidP="762EB512" w:rsidRDefault="00BF69FF" w14:paraId="11CFB0F5" w14:textId="4EDCBB2B">
            <w:pPr>
              <w:pStyle w:val="Normln"/>
              <w:suppressLineNumbers w:val="0"/>
              <w:bidi w:val="0"/>
              <w:spacing w:before="100" w:beforeAutospacing="off" w:after="0" w:afterAutospacing="off" w:line="259" w:lineRule="auto"/>
              <w:ind w:left="0" w:right="0"/>
              <w:jc w:val="left"/>
            </w:pPr>
            <w:r w:rsidR="029185AD">
              <w:rPr/>
              <w:t>Přestože</w:t>
            </w:r>
            <w:r w:rsidR="64F9269E">
              <w:rPr/>
              <w:t xml:space="preserve"> definice</w:t>
            </w:r>
            <w:r w:rsidR="029185AD">
              <w:rPr/>
              <w:t xml:space="preserve"> energetick</w:t>
            </w:r>
            <w:r w:rsidR="1CDA826B">
              <w:rPr/>
              <w:t>é</w:t>
            </w:r>
            <w:r w:rsidR="029185AD">
              <w:rPr/>
              <w:t xml:space="preserve"> chudob</w:t>
            </w:r>
            <w:r w:rsidR="1CFBC309">
              <w:rPr/>
              <w:t>y</w:t>
            </w:r>
            <w:r w:rsidR="029185AD">
              <w:rPr/>
              <w:t xml:space="preserve"> </w:t>
            </w:r>
            <w:r w:rsidR="369E0AAB">
              <w:rPr/>
              <w:t xml:space="preserve">v ČR </w:t>
            </w:r>
            <w:r w:rsidR="029185AD">
              <w:rPr/>
              <w:t xml:space="preserve">dosud není </w:t>
            </w:r>
            <w:r w:rsidR="2ED68975">
              <w:rPr/>
              <w:t>legislativně zakotvena</w:t>
            </w:r>
            <w:r w:rsidR="029185AD">
              <w:rPr/>
              <w:t xml:space="preserve">, NKEP odkazuje na expertní skupinu v gesci Ministerstva průmyslu a obchodu (MPO), jejímž cílem </w:t>
            </w:r>
            <w:r w:rsidR="3625A69A">
              <w:rPr/>
              <w:t>bylo</w:t>
            </w:r>
            <w:r w:rsidR="029185AD">
              <w:rPr/>
              <w:t xml:space="preserve"> tuto definici vytvořit. Směrnice o energetické náročnosti budov (Směrnice Evropského parlamentu a Rady (EU) 2024/1275, EPBD) a Směrnice o energetické účinnosti (Směrnice Evropského parlamentu a Rady (EU) 2023/1791, EED) zdůrazňují nutnost hloubkových renovací, zapojení zranitelných skupin a využití evropských fondů na zvyšování energetické účinnosti a je</w:t>
            </w:r>
            <w:r w:rsidR="029185AD">
              <w:rPr/>
              <w:t>jich směřování převážně ke zranitelným skupinám, což přispívá nejen k úsporám a ochraně klimatu, ale i ke snižování sociálních nerovností.</w:t>
            </w:r>
          </w:p>
          <w:p w:rsidR="3F3BE9C1" w:rsidP="3D01A39B" w:rsidRDefault="00BF69FF" w14:paraId="67C4614C" w14:textId="4283276C">
            <w:pPr>
              <w:spacing w:before="100" w:beforeAutospacing="off"/>
            </w:pPr>
            <w:r w:rsidR="029185AD">
              <w:rPr/>
              <w:t>S</w:t>
            </w:r>
            <w:r w:rsidR="026215F5">
              <w:rPr/>
              <w:t xml:space="preserve">KF </w:t>
            </w:r>
            <w:r w:rsidR="029185AD">
              <w:rPr/>
              <w:t xml:space="preserve">navazuje na </w:t>
            </w:r>
            <w:r w:rsidR="029185AD">
              <w:rPr/>
              <w:t xml:space="preserve">cíle </w:t>
            </w:r>
            <w:r w:rsidR="3CCA568F">
              <w:rPr/>
              <w:t xml:space="preserve">vymezené v </w:t>
            </w:r>
            <w:r w:rsidR="077C0689">
              <w:rPr/>
              <w:t>národní</w:t>
            </w:r>
            <w:r w:rsidR="480C66DD">
              <w:rPr/>
              <w:t>ch</w:t>
            </w:r>
            <w:r w:rsidR="029185AD">
              <w:rPr/>
              <w:t xml:space="preserve"> i</w:t>
            </w:r>
            <w:r w:rsidR="029185AD">
              <w:rPr/>
              <w:t xml:space="preserve"> </w:t>
            </w:r>
            <w:r w:rsidR="029185AD">
              <w:rPr/>
              <w:t>evropský</w:t>
            </w:r>
            <w:r w:rsidR="365A17B5">
              <w:rPr/>
              <w:t>ch</w:t>
            </w:r>
            <w:r w:rsidR="5D54D460">
              <w:rPr/>
              <w:t xml:space="preserve"> </w:t>
            </w:r>
            <w:r w:rsidR="029185AD">
              <w:rPr/>
              <w:t>dokument</w:t>
            </w:r>
            <w:r w:rsidR="15A26F39">
              <w:rPr/>
              <w:t>ech</w:t>
            </w:r>
            <w:r w:rsidR="637CF191">
              <w:rPr/>
              <w:t xml:space="preserve"> a v souladu s definovanými překážkami a klíčovými nástroji nastavuje soubor opatření</w:t>
            </w:r>
            <w:r w:rsidR="0AA05F66">
              <w:rPr/>
              <w:t xml:space="preserve"> k podpoře zranitelných skupin v prevenci a boji s energetickou chudobou</w:t>
            </w:r>
            <w:r w:rsidR="029185AD">
              <w:rPr/>
              <w:t xml:space="preserve">. </w:t>
            </w:r>
            <w:r w:rsidR="665E76E3">
              <w:rPr/>
              <w:t>Sociálně klimatický plán</w:t>
            </w:r>
            <w:r w:rsidR="029185AD">
              <w:rPr/>
              <w:t xml:space="preserve"> </w:t>
            </w:r>
            <w:r w:rsidR="029185AD">
              <w:rPr/>
              <w:t xml:space="preserve">analyzuje možnosti stanovení nejvhodnějších kritérií pro identifikaci energetické i dopravní chudoby a zranitelnosti tak, aby bylo možné </w:t>
            </w:r>
            <w:r w:rsidR="32F5C2B5">
              <w:rPr/>
              <w:t>efektivní zacílení podpory na individuální úrovni</w:t>
            </w:r>
            <w:r w:rsidR="029185AD">
              <w:rPr/>
              <w:t>.</w:t>
            </w:r>
          </w:p>
          <w:p w:rsidR="3F3BE9C1" w:rsidP="3D01A39B" w:rsidRDefault="00BD558B" w14:paraId="73D58695" w14:textId="10E107C6">
            <w:pPr>
              <w:spacing w:before="100" w:beforeAutospacing="off"/>
            </w:pPr>
            <w:r w:rsidR="4C5FA562">
              <w:rPr/>
              <w:t>Rovněž s</w:t>
            </w:r>
            <w:r w:rsidR="3963AC5A">
              <w:rPr/>
              <w:t>nižování emisí</w:t>
            </w:r>
            <w:r w:rsidR="3963AC5A">
              <w:rPr/>
              <w:t xml:space="preserve"> v dopravě</w:t>
            </w:r>
            <w:r w:rsidR="3963AC5A">
              <w:rPr/>
              <w:t xml:space="preserve"> </w:t>
            </w:r>
            <w:r w:rsidR="67DB606D">
              <w:rPr/>
              <w:t>a rozvoj</w:t>
            </w:r>
            <w:r w:rsidR="624D5E43">
              <w:rPr/>
              <w:t>i</w:t>
            </w:r>
            <w:r w:rsidR="67DB606D">
              <w:rPr/>
              <w:t xml:space="preserve"> dostupné nízkoemisní a bezemisní dopravy je věnována pozornost</w:t>
            </w:r>
            <w:r w:rsidR="3963AC5A">
              <w:rPr/>
              <w:t xml:space="preserve"> </w:t>
            </w:r>
            <w:r w:rsidR="298FE937">
              <w:rPr/>
              <w:t>v klíčových strategických</w:t>
            </w:r>
            <w:r w:rsidR="3963AC5A">
              <w:rPr/>
              <w:t xml:space="preserve"> dokumentech</w:t>
            </w:r>
            <w:r w:rsidR="229B4BBD">
              <w:rPr/>
              <w:t xml:space="preserve"> České republiky</w:t>
            </w:r>
            <w:r w:rsidR="3963AC5A">
              <w:rPr/>
              <w:t xml:space="preserve"> jako je NKEP, Politika ochrany klimatu, Státní politika životního prostředí a další. Strategické směřování těchto dokumentů rozpracovávají do akčních kroků plány nižší úrovně, jako např. Národní akční plán čisté mobility, Koncepce aktivní mobility, nebo Koncepce Smart </w:t>
            </w:r>
            <w:r w:rsidR="3963AC5A">
              <w:rPr/>
              <w:t>C</w:t>
            </w:r>
            <w:r w:rsidR="3963AC5A">
              <w:rPr/>
              <w:t>ities</w:t>
            </w:r>
            <w:r w:rsidR="3963AC5A">
              <w:rPr/>
              <w:t>.</w:t>
            </w:r>
          </w:p>
          <w:p w:rsidR="3F3BE9C1" w:rsidP="3D01A39B" w:rsidRDefault="00BF69FF" w14:paraId="61990A7F" w14:textId="77777777">
            <w:pPr>
              <w:spacing w:before="100" w:beforeAutospacing="off"/>
            </w:pPr>
            <w:r w:rsidR="00BF69FF">
              <w:rPr/>
              <w:t xml:space="preserve">Směr vytyčený v těchto dokumentech odpovídá evropským cílům na snižování emisí. Primárně je zdůrazňována role a rozvoj veřejné dopravy, městské koncepce (Smart </w:t>
            </w:r>
            <w:r w:rsidR="00BF69FF">
              <w:rPr/>
              <w:t>Cities</w:t>
            </w:r>
            <w:r w:rsidR="00BF69FF">
              <w:rPr/>
              <w:t xml:space="preserve"> a aktivní mobility) také zdůrazňují roli </w:t>
            </w:r>
            <w:r w:rsidR="00BF69FF">
              <w:rPr/>
              <w:t>mikromobility</w:t>
            </w:r>
            <w:r w:rsidR="00BF69FF">
              <w:rPr/>
              <w:t xml:space="preserve"> – zejména cyklistické infrastruktury a infrastruktury pro pěší. Sekundárně je uváděno zaměření na rozvoj bezemisní automobilové dopravy, zejména prostřednictvím elektromobilů a alternativních paliv jako vodík a biopaliva.</w:t>
            </w:r>
          </w:p>
          <w:p w:rsidR="0E209F96" w:rsidP="3D01A39B" w:rsidRDefault="00BD558B" w14:paraId="481638B2" w14:textId="24C273E1">
            <w:pPr>
              <w:spacing w:before="100" w:beforeAutospacing="off"/>
            </w:pPr>
            <w:r w:rsidR="00BD558B">
              <w:rPr/>
              <w:t>Protože doprava nemůže fungovat podle principu „</w:t>
            </w:r>
            <w:r w:rsidR="00BD558B">
              <w:rPr/>
              <w:t>one</w:t>
            </w:r>
            <w:r w:rsidR="00BD558B">
              <w:rPr/>
              <w:t xml:space="preserve"> </w:t>
            </w:r>
            <w:r w:rsidR="00BD558B">
              <w:rPr/>
              <w:t>size</w:t>
            </w:r>
            <w:r w:rsidR="00BD558B">
              <w:rPr/>
              <w:t xml:space="preserve"> </w:t>
            </w:r>
            <w:r w:rsidR="00BD558B">
              <w:rPr/>
              <w:t>fits</w:t>
            </w:r>
            <w:r w:rsidR="00BD558B">
              <w:rPr/>
              <w:t xml:space="preserve"> </w:t>
            </w:r>
            <w:r w:rsidR="00BD558B">
              <w:rPr/>
              <w:t>all</w:t>
            </w:r>
            <w:r w:rsidR="00BD558B">
              <w:rPr/>
              <w:t>“, je nutné věnovat pozornost všem dopravním režimům a prostředkům. I v nízkoemisní budoucnosti budou mít různé skupiny obyvatel odlišné dopravní potřeby a možnosti.</w:t>
            </w:r>
          </w:p>
          <w:p w:rsidR="00BD558B" w:rsidP="3D01A39B" w:rsidRDefault="00BD558B" w14:paraId="2BDEFDFC" w14:textId="77777777" w14:noSpellErr="1">
            <w:pPr>
              <w:spacing w:before="100" w:beforeAutospacing="off"/>
            </w:pPr>
          </w:p>
          <w:p w:rsidR="0E209F96" w:rsidP="3D01A39B" w:rsidRDefault="0E209F96" w14:paraId="1DCB1C51" w14:textId="23B90C60">
            <w:pPr>
              <w:spacing w:before="100" w:beforeAutospacing="off"/>
              <w:rPr>
                <w:b w:val="1"/>
                <w:bCs w:val="1"/>
              </w:rPr>
            </w:pPr>
            <w:r w:rsidRPr="3D01A39B" w:rsidR="00BF69FF">
              <w:rPr>
                <w:b w:val="1"/>
                <w:bCs w:val="1"/>
              </w:rPr>
              <w:t>Užší kontext zelené transformace: Růst cen paliv v souvislosti s energetickou krizí a zavedením ETS2</w:t>
            </w:r>
          </w:p>
          <w:p w:rsidR="3F3BE9C1" w:rsidP="3D01A39B" w:rsidRDefault="00BF69FF" w14:paraId="140A0680" w14:textId="77777777" w14:noSpellErr="1">
            <w:pPr>
              <w:spacing w:before="100" w:beforeAutospacing="off"/>
              <w:rPr>
                <w:i w:val="1"/>
                <w:iCs w:val="1"/>
              </w:rPr>
            </w:pPr>
            <w:r w:rsidRPr="3D01A39B" w:rsidR="00BF69FF">
              <w:rPr>
                <w:i w:val="1"/>
                <w:iCs w:val="1"/>
              </w:rPr>
              <w:t xml:space="preserve">Fosilní zdroje </w:t>
            </w:r>
            <w:r w:rsidRPr="3D01A39B" w:rsidR="6368F136">
              <w:rPr>
                <w:i w:val="1"/>
                <w:iCs w:val="1"/>
              </w:rPr>
              <w:t>stále dominují v silniční dopravě</w:t>
            </w:r>
            <w:r w:rsidRPr="3D01A39B" w:rsidR="00BF69FF">
              <w:rPr>
                <w:i w:val="1"/>
                <w:iCs w:val="1"/>
              </w:rPr>
              <w:t xml:space="preserve"> i vytápění domácností. Zejména u domácností s příjmy v nižších decilech pak vidíme vyšší výdaje na vytápění než na dopravu.</w:t>
            </w:r>
          </w:p>
          <w:p w:rsidR="3F3BE9C1" w:rsidP="3D01A39B" w:rsidRDefault="00BF69FF" w14:paraId="5FA82361" w14:textId="77777777" w14:noSpellErr="1">
            <w:pPr>
              <w:spacing w:before="100" w:beforeAutospacing="off"/>
            </w:pPr>
            <w:r w:rsidR="00BF69FF">
              <w:rPr/>
              <w:t>V letech 2021–2022 prudce vzrostly ceny energií a paliv, přičemž cena benzínu a nafty se zvýšila až o 80 %, podobně jako u zemního plynu, hlavního paliva pro vytápění v ČR. Přestože ceny pohonných hmot i zemního plynu v posledních letech stagnují nebo začaly dokonce klesat, stále se drží vysoko nad hodnotami z doby před energetickou krizí.</w:t>
            </w:r>
          </w:p>
          <w:p w:rsidR="3F3BE9C1" w:rsidP="3D01A39B" w:rsidRDefault="00BF69FF" w14:paraId="506239FF" w14:textId="77777777" w14:noSpellErr="1">
            <w:pPr>
              <w:spacing w:before="100" w:beforeAutospacing="off" w:line="259" w:lineRule="auto"/>
            </w:pPr>
            <w:r w:rsidR="00BF69FF">
              <w:rPr/>
              <w:t>D</w:t>
            </w:r>
            <w:r w:rsidR="407E1E61">
              <w:rPr/>
              <w:t>omácnosti s nižšími příjmy využívají pro vytápění a chlazení nejčastěji dálkové zdroje (63,3 %) a zemní plyn (23,2 %).[1] Ačkoli od roku 2015 dochází u českých domácností k významnému odklonu od využívání uhlí a roste podíl tepelných čerpadel a fotovoltaických panelů na rezidenčních budovách (počet nových instalací v roce 2023 vzrostl o více než čtvrtinu), vývoj není napříč příjmovými skupinami rovnoměrný. Příčinou je zejména skutečnost, že výměna zdroje energie je často finančně náročná a účinnost tepelných čerpadel je zároveň vázaná na celkový stav obývané nemovitosti, což vytváří překážky zejména pro nízkopříjmové domácnosti. Ty často zůstávají „uvězněny“ ve starších, méně ekologických systémech vytápění. Část nejzranitelnějších pak kvůli nedostatku financí vytápí své obydlí nedostatečně.</w:t>
            </w:r>
          </w:p>
          <w:p w:rsidR="3F3BE9C1" w:rsidP="3D01A39B" w:rsidRDefault="00BF69FF" w14:paraId="6357CBD8" w14:textId="77777777" w14:noSpellErr="1">
            <w:pPr>
              <w:spacing w:before="100" w:beforeAutospacing="off"/>
            </w:pPr>
            <w:r w:rsidR="00BF69FF">
              <w:rPr/>
              <w:t>V oblasti dopravy se ukazuje velká závislost na osobních autech, která jsou v 95,5 % poháněna fosilními palivy. Česká domácnost přitom vlastní průměrně 1,44 vozu – více než je evropský průměr.</w:t>
            </w:r>
          </w:p>
          <w:p w:rsidR="3F3BE9C1" w:rsidP="3D01A39B" w:rsidRDefault="00BF69FF" w14:paraId="3A340000" w14:textId="4D15B8B6">
            <w:pPr>
              <w:spacing w:before="100" w:beforeAutospacing="off"/>
            </w:pPr>
            <w:r w:rsidR="029185AD">
              <w:rPr/>
              <w:t xml:space="preserve">Velká rozptýlenost sídel a špatná dostupnost služeb často znemožňují efektivní využití veřejné dopravy, což nutí obyvatele k individuální přepravě. V řídce obydlených oblastech je i bez emisních povolenek považováno 12 % populace za dopravně </w:t>
            </w:r>
            <w:r w:rsidR="029185AD">
              <w:rPr/>
              <w:t>chudé</w:t>
            </w:r>
            <w:r w:rsidR="16ECB7E9">
              <w:rPr/>
              <w:t xml:space="preserve"> </w:t>
            </w:r>
            <w:r w:rsidR="029185AD">
              <w:rPr/>
              <w:t>[</w:t>
            </w:r>
            <w:r w:rsidR="029185AD">
              <w:rPr/>
              <w:t xml:space="preserve">2], na rozdíl od 2 % v hustě obydlených oblastech. Zároveň Institut 2050 ve svém dotazníkovém </w:t>
            </w:r>
            <w:r w:rsidR="029185AD">
              <w:rPr/>
              <w:t>šetření</w:t>
            </w:r>
            <w:r w:rsidR="5A576F91">
              <w:rPr/>
              <w:t xml:space="preserve"> </w:t>
            </w:r>
            <w:r w:rsidR="029185AD">
              <w:rPr/>
              <w:t>[</w:t>
            </w:r>
            <w:r w:rsidR="029185AD">
              <w:rPr/>
              <w:t>3] z roku 2025 definuje jako dopravně nejzranitelnější nízko a středně příjmové skupiny obyvatel žijících na periferiích. Podle tohoto výzkumu je hlavní náhradou za osobní automobily veřejná doprava, jejímž hlavním problémem je zejména časová náročnost, nevhodné časy spojení, problematická návaznost a nedostatek spojů.</w:t>
            </w:r>
          </w:p>
          <w:p w:rsidR="0E209F96" w:rsidP="3D01A39B" w:rsidRDefault="0E209F96" w14:paraId="77F0D45E" w14:textId="77777777" w14:noSpellErr="1">
            <w:pPr>
              <w:spacing w:before="100" w:beforeAutospacing="off"/>
            </w:pPr>
          </w:p>
          <w:p w:rsidR="0E209F96" w:rsidP="3D01A39B" w:rsidRDefault="0E209F96" w14:paraId="1B181FBE" w14:textId="3E2B13C0">
            <w:pPr>
              <w:spacing w:before="100" w:beforeAutospacing="off"/>
              <w:rPr>
                <w:b w:val="1"/>
                <w:bCs w:val="1"/>
              </w:rPr>
            </w:pPr>
            <w:r w:rsidRPr="3D01A39B" w:rsidR="00BF69FF">
              <w:rPr>
                <w:b w:val="1"/>
                <w:bCs w:val="1"/>
              </w:rPr>
              <w:t>Dopad na výdaje domácností</w:t>
            </w:r>
          </w:p>
          <w:p w:rsidR="3F3BE9C1" w:rsidP="58AB4582" w:rsidRDefault="00BF69FF" w14:paraId="078675F2" w14:textId="7447775D">
            <w:pPr>
              <w:pStyle w:val="Normln"/>
              <w:spacing w:before="100" w:beforeAutospacing="off"/>
              <w:rPr>
                <w:i w:val="1"/>
                <w:iCs w:val="1"/>
              </w:rPr>
            </w:pPr>
            <w:r w:rsidRPr="58AB4582" w:rsidR="39E39C5F">
              <w:rPr>
                <w:rFonts w:ascii="Times New Roman" w:hAnsi="Times New Roman" w:eastAsia="Times New Roman" w:cs="Times New Roman"/>
                <w:b w:val="1"/>
                <w:bCs w:val="1"/>
                <w:i w:val="1"/>
                <w:iCs w:val="1"/>
                <w:noProof w:val="0"/>
                <w:sz w:val="24"/>
                <w:szCs w:val="24"/>
                <w:lang w:val="cs-CZ"/>
              </w:rPr>
              <w:t xml:space="preserve"> </w:t>
            </w:r>
            <w:r w:rsidRPr="58AB4582" w:rsidR="6477917C">
              <w:rPr>
                <w:rFonts w:ascii="Times New Roman" w:hAnsi="Times New Roman" w:eastAsia="Times New Roman" w:cs="Times New Roman"/>
                <w:b w:val="1"/>
                <w:bCs w:val="1"/>
                <w:i w:val="1"/>
                <w:iCs w:val="1"/>
                <w:noProof w:val="0"/>
                <w:sz w:val="24"/>
                <w:szCs w:val="24"/>
                <w:lang w:val="cs-CZ"/>
              </w:rPr>
              <w:t>Při</w:t>
            </w:r>
            <w:r w:rsidRPr="58AB4582" w:rsidR="39E39C5F">
              <w:rPr>
                <w:rFonts w:ascii="Times New Roman" w:hAnsi="Times New Roman" w:eastAsia="Times New Roman" w:cs="Times New Roman"/>
                <w:b w:val="1"/>
                <w:bCs w:val="1"/>
                <w:i w:val="1"/>
                <w:iCs w:val="1"/>
                <w:noProof w:val="0"/>
                <w:sz w:val="24"/>
                <w:szCs w:val="24"/>
                <w:lang w:val="cs-CZ"/>
              </w:rPr>
              <w:t xml:space="preserve"> </w:t>
            </w:r>
            <w:r w:rsidRPr="58AB4582" w:rsidR="39E39C5F">
              <w:rPr>
                <w:rFonts w:ascii="Times New Roman" w:hAnsi="Times New Roman" w:eastAsia="Times New Roman" w:cs="Times New Roman"/>
                <w:b w:val="1"/>
                <w:bCs w:val="1"/>
                <w:i w:val="1"/>
                <w:iCs w:val="1"/>
                <w:noProof w:val="0"/>
                <w:sz w:val="24"/>
                <w:szCs w:val="24"/>
                <w:lang w:val="cs-CZ"/>
              </w:rPr>
              <w:t>zastropování</w:t>
            </w:r>
            <w:r w:rsidRPr="58AB4582" w:rsidR="39E39C5F">
              <w:rPr>
                <w:rFonts w:ascii="Times New Roman" w:hAnsi="Times New Roman" w:eastAsia="Times New Roman" w:cs="Times New Roman"/>
                <w:b w:val="1"/>
                <w:bCs w:val="1"/>
                <w:i w:val="1"/>
                <w:iCs w:val="1"/>
                <w:noProof w:val="0"/>
                <w:sz w:val="24"/>
                <w:szCs w:val="24"/>
                <w:lang w:val="cs-CZ"/>
              </w:rPr>
              <w:t xml:space="preserve"> ceny povolenky</w:t>
            </w:r>
            <w:r w:rsidRPr="58AB4582" w:rsidR="0861E210">
              <w:rPr>
                <w:rFonts w:ascii="Times New Roman" w:hAnsi="Times New Roman" w:eastAsia="Times New Roman" w:cs="Times New Roman"/>
                <w:b w:val="1"/>
                <w:bCs w:val="1"/>
                <w:i w:val="1"/>
                <w:iCs w:val="1"/>
                <w:noProof w:val="0"/>
                <w:sz w:val="24"/>
                <w:szCs w:val="24"/>
                <w:lang w:val="cs-CZ"/>
              </w:rPr>
              <w:t xml:space="preserve"> </w:t>
            </w:r>
            <w:r w:rsidRPr="58AB4582" w:rsidR="7AD4AA39">
              <w:rPr>
                <w:rFonts w:ascii="Times New Roman" w:hAnsi="Times New Roman" w:eastAsia="Times New Roman" w:cs="Times New Roman"/>
                <w:b w:val="1"/>
                <w:bCs w:val="1"/>
                <w:i w:val="1"/>
                <w:iCs w:val="1"/>
                <w:noProof w:val="0"/>
                <w:sz w:val="24"/>
                <w:szCs w:val="24"/>
                <w:lang w:val="cs-CZ"/>
              </w:rPr>
              <w:t>v systému</w:t>
            </w:r>
            <w:r w:rsidRPr="58AB4582" w:rsidR="0861E210">
              <w:rPr>
                <w:rFonts w:ascii="Times New Roman" w:hAnsi="Times New Roman" w:eastAsia="Times New Roman" w:cs="Times New Roman"/>
                <w:b w:val="1"/>
                <w:bCs w:val="1"/>
                <w:i w:val="1"/>
                <w:iCs w:val="1"/>
                <w:noProof w:val="0"/>
                <w:sz w:val="24"/>
                <w:szCs w:val="24"/>
                <w:lang w:val="cs-CZ"/>
              </w:rPr>
              <w:t xml:space="preserve"> ETS2 na ceně 45 EUR</w:t>
            </w:r>
            <w:r w:rsidRPr="58AB4582" w:rsidR="39E39C5F">
              <w:rPr>
                <w:rFonts w:ascii="Times New Roman" w:hAnsi="Times New Roman" w:eastAsia="Times New Roman" w:cs="Times New Roman"/>
                <w:b w:val="1"/>
                <w:bCs w:val="1"/>
                <w:i w:val="1"/>
                <w:iCs w:val="1"/>
                <w:noProof w:val="0"/>
                <w:sz w:val="24"/>
                <w:szCs w:val="24"/>
                <w:lang w:val="cs-CZ"/>
              </w:rPr>
              <w:t xml:space="preserve"> </w:t>
            </w:r>
            <w:r w:rsidRPr="58AB4582" w:rsidR="2DC0B663">
              <w:rPr>
                <w:rFonts w:ascii="Times New Roman" w:hAnsi="Times New Roman" w:eastAsia="Times New Roman" w:cs="Times New Roman"/>
                <w:b w:val="1"/>
                <w:bCs w:val="1"/>
                <w:i w:val="1"/>
                <w:iCs w:val="1"/>
                <w:noProof w:val="0"/>
                <w:sz w:val="24"/>
                <w:szCs w:val="24"/>
                <w:lang w:val="cs-CZ"/>
              </w:rPr>
              <w:t>lze p</w:t>
            </w:r>
            <w:r w:rsidRPr="58AB4582" w:rsidR="2DC0B663">
              <w:rPr>
                <w:rFonts w:ascii="Times New Roman" w:hAnsi="Times New Roman" w:eastAsia="Times New Roman" w:cs="Times New Roman"/>
                <w:b w:val="1"/>
                <w:bCs w:val="1"/>
                <w:i w:val="1"/>
                <w:iCs w:val="1"/>
                <w:noProof w:val="0"/>
                <w:sz w:val="24"/>
                <w:szCs w:val="24"/>
                <w:lang w:val="cs-CZ"/>
              </w:rPr>
              <w:t>ředpokládat</w:t>
            </w:r>
            <w:r w:rsidRPr="58AB4582" w:rsidR="39E39C5F">
              <w:rPr>
                <w:rFonts w:ascii="Times New Roman" w:hAnsi="Times New Roman" w:eastAsia="Times New Roman" w:cs="Times New Roman"/>
                <w:b w:val="1"/>
                <w:bCs w:val="1"/>
                <w:i w:val="1"/>
                <w:iCs w:val="1"/>
                <w:noProof w:val="0"/>
                <w:sz w:val="24"/>
                <w:szCs w:val="24"/>
                <w:lang w:val="cs-CZ"/>
              </w:rPr>
              <w:t xml:space="preserve"> měsíčn</w:t>
            </w:r>
            <w:r w:rsidRPr="58AB4582" w:rsidR="7E78FF21">
              <w:rPr>
                <w:rFonts w:ascii="Times New Roman" w:hAnsi="Times New Roman" w:eastAsia="Times New Roman" w:cs="Times New Roman"/>
                <w:b w:val="1"/>
                <w:bCs w:val="1"/>
                <w:i w:val="1"/>
                <w:iCs w:val="1"/>
                <w:noProof w:val="0"/>
                <w:sz w:val="24"/>
                <w:szCs w:val="24"/>
                <w:lang w:val="cs-CZ"/>
              </w:rPr>
              <w:t>í nárůst výdajů</w:t>
            </w:r>
            <w:r w:rsidRPr="58AB4582" w:rsidR="39E39C5F">
              <w:rPr>
                <w:rFonts w:ascii="Times New Roman" w:hAnsi="Times New Roman" w:eastAsia="Times New Roman" w:cs="Times New Roman"/>
                <w:b w:val="1"/>
                <w:bCs w:val="1"/>
                <w:i w:val="1"/>
                <w:iCs w:val="1"/>
                <w:noProof w:val="0"/>
                <w:sz w:val="24"/>
                <w:szCs w:val="24"/>
                <w:lang w:val="cs-CZ"/>
              </w:rPr>
              <w:t xml:space="preserve"> domácnost</w:t>
            </w:r>
            <w:r w:rsidRPr="58AB4582" w:rsidR="3784D9D0">
              <w:rPr>
                <w:rFonts w:ascii="Times New Roman" w:hAnsi="Times New Roman" w:eastAsia="Times New Roman" w:cs="Times New Roman"/>
                <w:b w:val="1"/>
                <w:bCs w:val="1"/>
                <w:i w:val="1"/>
                <w:iCs w:val="1"/>
                <w:noProof w:val="0"/>
                <w:sz w:val="24"/>
                <w:szCs w:val="24"/>
                <w:lang w:val="cs-CZ"/>
              </w:rPr>
              <w:t>í</w:t>
            </w:r>
            <w:r w:rsidRPr="58AB4582" w:rsidR="39E39C5F">
              <w:rPr>
                <w:rFonts w:ascii="Times New Roman" w:hAnsi="Times New Roman" w:eastAsia="Times New Roman" w:cs="Times New Roman"/>
                <w:b w:val="1"/>
                <w:bCs w:val="1"/>
                <w:i w:val="1"/>
                <w:iCs w:val="1"/>
                <w:noProof w:val="0"/>
                <w:sz w:val="24"/>
                <w:szCs w:val="24"/>
                <w:lang w:val="cs-CZ"/>
              </w:rPr>
              <w:t xml:space="preserve"> v průměru</w:t>
            </w:r>
            <w:r w:rsidRPr="58AB4582" w:rsidR="5319AA8C">
              <w:rPr>
                <w:rFonts w:ascii="Times New Roman" w:hAnsi="Times New Roman" w:eastAsia="Times New Roman" w:cs="Times New Roman"/>
                <w:b w:val="1"/>
                <w:bCs w:val="1"/>
                <w:i w:val="1"/>
                <w:iCs w:val="1"/>
                <w:noProof w:val="0"/>
                <w:sz w:val="24"/>
                <w:szCs w:val="24"/>
                <w:lang w:val="cs-CZ"/>
              </w:rPr>
              <w:t xml:space="preserve"> </w:t>
            </w:r>
            <w:r w:rsidRPr="58AB4582" w:rsidR="39E39C5F">
              <w:rPr>
                <w:rFonts w:ascii="Times New Roman" w:hAnsi="Times New Roman" w:eastAsia="Times New Roman" w:cs="Times New Roman"/>
                <w:b w:val="1"/>
                <w:bCs w:val="1"/>
                <w:i w:val="1"/>
                <w:iCs w:val="1"/>
                <w:noProof w:val="0"/>
                <w:sz w:val="24"/>
                <w:szCs w:val="24"/>
                <w:lang w:val="cs-CZ"/>
              </w:rPr>
              <w:t>ve výši 200 až 400 korun.</w:t>
            </w:r>
            <w:r w:rsidRPr="58AB4582" w:rsidR="4C98F88B">
              <w:rPr>
                <w:i w:val="1"/>
                <w:iCs w:val="1"/>
              </w:rPr>
              <w:t xml:space="preserve"> </w:t>
            </w:r>
          </w:p>
          <w:p w:rsidR="3F3BE9C1" w:rsidP="58AB4582" w:rsidRDefault="00BF69FF" w14:paraId="063B654A" w14:textId="13AD16E8">
            <w:pPr>
              <w:pStyle w:val="Normln"/>
              <w:suppressLineNumbers w:val="0"/>
              <w:bidi w:val="0"/>
              <w:spacing w:before="100" w:beforeAutospacing="off" w:after="0" w:afterAutospacing="off" w:line="259" w:lineRule="auto"/>
              <w:ind w:left="0" w:right="0"/>
              <w:jc w:val="left"/>
            </w:pPr>
            <w:r w:rsidR="4C98F88B">
              <w:rPr/>
              <w:t>V následujícím textu pracujeme</w:t>
            </w:r>
            <w:r w:rsidR="61F40EFF">
              <w:rPr/>
              <w:t xml:space="preserve"> jednak</w:t>
            </w:r>
            <w:r w:rsidR="4C98F88B">
              <w:rPr/>
              <w:t xml:space="preserve"> se scénářem ceny povolenky 30 EUR, resp. 60 EUR</w:t>
            </w:r>
            <w:r w:rsidR="010CD290">
              <w:rPr/>
              <w:t xml:space="preserve"> (odhadovaná cena povolenky v r. 2030)</w:t>
            </w:r>
            <w:r w:rsidR="4C98F88B">
              <w:rPr/>
              <w:t xml:space="preserve">, což odpovídá </w:t>
            </w:r>
            <w:r w:rsidR="6090C632">
              <w:rPr/>
              <w:t xml:space="preserve">scénářům </w:t>
            </w:r>
            <w:r w:rsidR="4C98F88B">
              <w:rPr/>
              <w:t xml:space="preserve">Evropské </w:t>
            </w:r>
            <w:r w:rsidR="02BF7D33">
              <w:rPr/>
              <w:t>K</w:t>
            </w:r>
            <w:r w:rsidR="4C98F88B">
              <w:rPr/>
              <w:t>omise</w:t>
            </w:r>
            <w:r w:rsidR="610787EB">
              <w:rPr/>
              <w:t xml:space="preserve">, se kterými pracuje report spol. </w:t>
            </w:r>
            <w:r w:rsidR="610787EB">
              <w:rPr/>
              <w:t>Trinomics</w:t>
            </w:r>
            <w:r w:rsidR="610787EB">
              <w:rPr/>
              <w:t xml:space="preserve"> vypracovaný v rámci</w:t>
            </w:r>
            <w:r w:rsidR="1EDC3913">
              <w:rPr/>
              <w:t xml:space="preserve"> mezinárodního</w:t>
            </w:r>
            <w:r w:rsidR="0A0A90B1">
              <w:rPr/>
              <w:t xml:space="preserve"> projektu na podporu příprav</w:t>
            </w:r>
            <w:r w:rsidR="0A0A90B1">
              <w:rPr/>
              <w:t xml:space="preserve">y </w:t>
            </w:r>
            <w:r w:rsidR="0DB180ED">
              <w:rPr/>
              <w:t>Sociáln</w:t>
            </w:r>
            <w:r w:rsidR="5D83E187">
              <w:rPr/>
              <w:t>ích</w:t>
            </w:r>
            <w:r w:rsidR="0DB180ED">
              <w:rPr/>
              <w:t xml:space="preserve"> klimatických </w:t>
            </w:r>
            <w:r w:rsidR="68F927E4">
              <w:rPr/>
              <w:t>plánů členských stát</w:t>
            </w:r>
            <w:r w:rsidR="0A77F9CE">
              <w:rPr/>
              <w:t>ů</w:t>
            </w:r>
            <w:r w:rsidR="610787EB">
              <w:rPr/>
              <w:t xml:space="preserve"> </w:t>
            </w:r>
            <w:r w:rsidR="797D9256">
              <w:rPr/>
              <w:t>T</w:t>
            </w:r>
            <w:r w:rsidR="797D9256">
              <w:rPr/>
              <w:t>echnical</w:t>
            </w:r>
            <w:r w:rsidR="797D9256">
              <w:rPr/>
              <w:t xml:space="preserve"> </w:t>
            </w:r>
            <w:r w:rsidR="797D9256">
              <w:rPr/>
              <w:t>support ins</w:t>
            </w:r>
            <w:r w:rsidR="797D9256">
              <w:rPr/>
              <w:t>trument (TSI)</w:t>
            </w:r>
            <w:r w:rsidR="1367324E">
              <w:rPr/>
              <w:t xml:space="preserve">, jednak s cenami 45 EUR a </w:t>
            </w:r>
            <w:r w:rsidR="29F42E4E">
              <w:rPr/>
              <w:t>70 EUR, odpovídajícím modelacím v analýze spol.</w:t>
            </w:r>
            <w:r w:rsidR="29F42E4E">
              <w:rPr/>
              <w:t xml:space="preserve"> PwC vypracované pro Ministerstvo životního prostředí</w:t>
            </w:r>
            <w:r w:rsidR="596F9484">
              <w:rPr/>
              <w:t xml:space="preserve"> ČR</w:t>
            </w:r>
            <w:r w:rsidR="29F42E4E">
              <w:rPr/>
              <w:t xml:space="preserve"> na podzim 2025.</w:t>
            </w:r>
            <w:r w:rsidR="4C98F88B">
              <w:rPr/>
              <w:t xml:space="preserve"> </w:t>
            </w:r>
          </w:p>
          <w:p w:rsidR="3F3BE9C1" w:rsidP="3D01A39B" w:rsidRDefault="00BF69FF" w14:paraId="4C67880D" w14:textId="4DFFEBAD">
            <w:pPr>
              <w:spacing w:before="100" w:beforeAutospacing="off"/>
            </w:pPr>
            <w:r w:rsidR="4C98F88B">
              <w:rPr/>
              <w:t>V případě</w:t>
            </w:r>
            <w:r w:rsidR="27232829">
              <w:rPr/>
              <w:t xml:space="preserve"> nák</w:t>
            </w:r>
            <w:r w:rsidR="27232829">
              <w:rPr/>
              <w:t>ladů na povolenku ve výši 30, resp. 60 EUR</w:t>
            </w:r>
            <w:r w:rsidR="249289D7">
              <w:rPr/>
              <w:t>,</w:t>
            </w:r>
            <w:r w:rsidR="799BC71C">
              <w:rPr/>
              <w:t xml:space="preserve"> </w:t>
            </w:r>
            <w:r w:rsidR="4C98F88B">
              <w:rPr/>
              <w:t xml:space="preserve">dojde </w:t>
            </w:r>
            <w:r w:rsidR="4C98F88B">
              <w:rPr/>
              <w:t xml:space="preserve">k </w:t>
            </w:r>
            <w:r w:rsidR="4C98F88B">
              <w:rPr/>
              <w:t>růstu cen</w:t>
            </w:r>
            <w:r w:rsidR="637BB55C">
              <w:rPr/>
              <w:t xml:space="preserve"> paliv a</w:t>
            </w:r>
            <w:r w:rsidR="4C98F88B">
              <w:rPr/>
              <w:t xml:space="preserve"> energií </w:t>
            </w:r>
            <w:r w:rsidR="6F6F047B">
              <w:rPr/>
              <w:t>o</w:t>
            </w:r>
            <w:r w:rsidR="4C98F88B">
              <w:rPr/>
              <w:t xml:space="preserve"> 0,07 (resp. 0,14) EUR na litr benzínu a 0,005 (resp. 0,011) EUR na kWh zemního plynu. U hnědého uhlí </w:t>
            </w:r>
            <w:r w:rsidR="4C98F88B">
              <w:rPr/>
              <w:t xml:space="preserve">by </w:t>
            </w:r>
            <w:r w:rsidR="230F3AFF">
              <w:rPr/>
              <w:t>cena</w:t>
            </w:r>
            <w:r w:rsidR="230F3AFF">
              <w:rPr/>
              <w:t xml:space="preserve"> rostla</w:t>
            </w:r>
            <w:r w:rsidR="230F3AFF">
              <w:rPr/>
              <w:t xml:space="preserve"> </w:t>
            </w:r>
            <w:r w:rsidR="4D891652">
              <w:rPr/>
              <w:t>o</w:t>
            </w:r>
            <w:r w:rsidR="4C98F88B">
              <w:rPr/>
              <w:t xml:space="preserve"> 0,011, </w:t>
            </w:r>
            <w:r w:rsidR="22EE3363">
              <w:rPr/>
              <w:t>(</w:t>
            </w:r>
            <w:r w:rsidR="4C98F88B">
              <w:rPr/>
              <w:t>resp. 0,021</w:t>
            </w:r>
            <w:r w:rsidR="7615AEF3">
              <w:rPr/>
              <w:t>)</w:t>
            </w:r>
            <w:r w:rsidR="4C98F88B">
              <w:rPr/>
              <w:t xml:space="preserve"> EUR</w:t>
            </w:r>
            <w:r w:rsidR="62357C0B">
              <w:rPr/>
              <w:t xml:space="preserve"> na kWh</w:t>
            </w:r>
            <w:r w:rsidR="4C98F88B">
              <w:rPr/>
              <w:t>.[4]</w:t>
            </w:r>
          </w:p>
          <w:p w:rsidR="45DF2917" w:rsidP="58AB4582" w:rsidRDefault="45DF2917" w14:paraId="75D8D7DC" w14:textId="071FC7C5">
            <w:pPr>
              <w:pStyle w:val="Normln"/>
              <w:suppressLineNumbers w:val="0"/>
              <w:bidi w:val="0"/>
              <w:spacing w:before="100" w:beforeAutospacing="off" w:after="0" w:afterAutospacing="off" w:line="259" w:lineRule="auto"/>
              <w:ind w:left="0" w:right="0"/>
              <w:jc w:val="left"/>
            </w:pPr>
            <w:r w:rsidR="3BA925B9">
              <w:rPr/>
              <w:t>Celkové n</w:t>
            </w:r>
            <w:r w:rsidR="3D6058B1">
              <w:rPr/>
              <w:t xml:space="preserve">áklady domácností na vytápění se při povolence za 30 EUR </w:t>
            </w:r>
            <w:r w:rsidR="6B3A84AB">
              <w:rPr/>
              <w:t xml:space="preserve">zvýší </w:t>
            </w:r>
            <w:r w:rsidR="3D6058B1">
              <w:rPr/>
              <w:t>o 40–70 EUR</w:t>
            </w:r>
            <w:r w:rsidR="615A76A7">
              <w:rPr/>
              <w:t xml:space="preserve"> ročně a</w:t>
            </w:r>
            <w:r w:rsidR="63A633A2">
              <w:rPr/>
              <w:t xml:space="preserve"> </w:t>
            </w:r>
            <w:r w:rsidR="6360B454">
              <w:rPr/>
              <w:t>n</w:t>
            </w:r>
            <w:r w:rsidR="63A633A2">
              <w:rPr/>
              <w:t>a</w:t>
            </w:r>
            <w:r w:rsidR="206B4C17">
              <w:rPr/>
              <w:t xml:space="preserve"> dopravu o</w:t>
            </w:r>
            <w:r w:rsidR="63A633A2">
              <w:rPr/>
              <w:t xml:space="preserve"> </w:t>
            </w:r>
            <w:r w:rsidR="3D6058B1">
              <w:rPr/>
              <w:t>31–81 EUR</w:t>
            </w:r>
            <w:r w:rsidR="3E9099EE">
              <w:rPr/>
              <w:t xml:space="preserve"> </w:t>
            </w:r>
            <w:r w:rsidR="5A9672B3">
              <w:rPr/>
              <w:t>ročně</w:t>
            </w:r>
            <w:r w:rsidR="3D6058B1">
              <w:rPr/>
              <w:t>.</w:t>
            </w:r>
            <w:r w:rsidR="3D6058B1">
              <w:rPr/>
              <w:t xml:space="preserve"> </w:t>
            </w:r>
            <w:r w:rsidR="2F16BCD3">
              <w:rPr/>
              <w:t>Podle odhad</w:t>
            </w:r>
            <w:r w:rsidR="168D1050">
              <w:rPr/>
              <w:t xml:space="preserve">ů Evropské Komise bude cena povolenky, tudíž i dopad na domácnosti, v roce 2030 dvojnásobný. </w:t>
            </w:r>
            <w:r w:rsidR="527672CE">
              <w:rPr/>
              <w:t>P</w:t>
            </w:r>
            <w:r w:rsidR="3D6058B1">
              <w:rPr/>
              <w:t xml:space="preserve">ři porovnání v relativních hodnotách vidíme nižší dopad na domácnosti </w:t>
            </w:r>
            <w:r w:rsidR="3B44EF61">
              <w:rPr/>
              <w:t xml:space="preserve">(zejména </w:t>
            </w:r>
            <w:r w:rsidR="3D6058B1">
              <w:rPr/>
              <w:t>v nižších decilech</w:t>
            </w:r>
            <w:r w:rsidR="2887A005">
              <w:rPr/>
              <w:t>)</w:t>
            </w:r>
            <w:r w:rsidR="3D6058B1">
              <w:rPr/>
              <w:t xml:space="preserve"> u nákladů na dopravu (zvýšení o 0,4 % celkových ročních výdajů) ve srovnání s náklady na vytápění (zvýšení o 0,6 % celkových ročních výdajů).</w:t>
            </w:r>
          </w:p>
          <w:p w:rsidR="4A61526A" w:rsidP="58AB4582" w:rsidRDefault="4A61526A" w14:paraId="58F11389" w14:textId="748F7016">
            <w:pPr>
              <w:pStyle w:val="Normln"/>
              <w:spacing w:before="100" w:beforeAutospacing="off"/>
              <w:rPr>
                <w:rFonts w:ascii="Times New Roman" w:hAnsi="Times New Roman" w:eastAsia="Times New Roman" w:cs="Times New Roman"/>
                <w:noProof w:val="0"/>
                <w:sz w:val="24"/>
                <w:szCs w:val="24"/>
                <w:lang w:val="cs-CZ"/>
              </w:rPr>
            </w:pPr>
            <w:r w:rsidRPr="58AB4582" w:rsidR="4264309A">
              <w:rPr>
                <w:rFonts w:ascii="Times New Roman" w:hAnsi="Times New Roman" w:eastAsia="Times New Roman" w:cs="Times New Roman"/>
                <w:noProof w:val="0"/>
                <w:sz w:val="24"/>
                <w:szCs w:val="24"/>
                <w:lang w:val="cs-CZ"/>
              </w:rPr>
              <w:t xml:space="preserve">Podle analýzy společnosti PwC vypracované pro Ministerstvo životního prostředí ČR v říjnu 2025 zaplatí </w:t>
            </w:r>
            <w:r w:rsidRPr="58AB4582" w:rsidR="62E39156">
              <w:rPr>
                <w:rFonts w:ascii="Times New Roman" w:hAnsi="Times New Roman" w:eastAsia="Times New Roman" w:cs="Times New Roman"/>
                <w:noProof w:val="0"/>
                <w:sz w:val="24"/>
                <w:szCs w:val="24"/>
                <w:lang w:val="cs-CZ"/>
              </w:rPr>
              <w:t xml:space="preserve">průměrná domácnost </w:t>
            </w:r>
            <w:r w:rsidRPr="58AB4582" w:rsidR="4264309A">
              <w:rPr>
                <w:rFonts w:ascii="Times New Roman" w:hAnsi="Times New Roman" w:eastAsia="Times New Roman" w:cs="Times New Roman"/>
                <w:noProof w:val="0"/>
                <w:sz w:val="24"/>
                <w:szCs w:val="24"/>
                <w:lang w:val="cs-CZ"/>
              </w:rPr>
              <w:t xml:space="preserve">při ceně </w:t>
            </w:r>
            <w:r w:rsidRPr="58AB4582" w:rsidR="2387E6C7">
              <w:rPr>
                <w:rFonts w:ascii="Times New Roman" w:hAnsi="Times New Roman" w:eastAsia="Times New Roman" w:cs="Times New Roman"/>
                <w:noProof w:val="0"/>
                <w:sz w:val="24"/>
                <w:szCs w:val="24"/>
                <w:lang w:val="cs-CZ"/>
              </w:rPr>
              <w:t>45</w:t>
            </w:r>
            <w:r w:rsidRPr="58AB4582" w:rsidR="4264309A">
              <w:rPr>
                <w:rFonts w:ascii="Times New Roman" w:hAnsi="Times New Roman" w:eastAsia="Times New Roman" w:cs="Times New Roman"/>
                <w:noProof w:val="0"/>
                <w:sz w:val="24"/>
                <w:szCs w:val="24"/>
                <w:lang w:val="cs-CZ"/>
              </w:rPr>
              <w:t xml:space="preserve"> EUR</w:t>
            </w:r>
            <w:r w:rsidRPr="58AB4582" w:rsidR="255C47BD">
              <w:rPr>
                <w:rFonts w:ascii="Times New Roman" w:hAnsi="Times New Roman" w:eastAsia="Times New Roman" w:cs="Times New Roman"/>
                <w:noProof w:val="0"/>
                <w:sz w:val="24"/>
                <w:szCs w:val="24"/>
                <w:lang w:val="cs-CZ"/>
              </w:rPr>
              <w:t xml:space="preserve">, </w:t>
            </w:r>
            <w:r w:rsidRPr="58AB4582" w:rsidR="255C47BD">
              <w:rPr>
                <w:rFonts w:ascii="Times New Roman" w:hAnsi="Times New Roman" w:eastAsia="Times New Roman" w:cs="Times New Roman"/>
                <w:noProof w:val="0"/>
                <w:sz w:val="24"/>
                <w:szCs w:val="24"/>
                <w:lang w:val="cs-CZ"/>
              </w:rPr>
              <w:t>re</w:t>
            </w:r>
            <w:r w:rsidRPr="58AB4582" w:rsidR="49D31C3E">
              <w:rPr>
                <w:rFonts w:ascii="Times New Roman" w:hAnsi="Times New Roman" w:eastAsia="Times New Roman" w:cs="Times New Roman"/>
                <w:noProof w:val="0"/>
                <w:sz w:val="24"/>
                <w:szCs w:val="24"/>
                <w:lang w:val="cs-CZ"/>
              </w:rPr>
              <w:t>s</w:t>
            </w:r>
            <w:r w:rsidRPr="58AB4582" w:rsidR="255C47BD">
              <w:rPr>
                <w:rFonts w:ascii="Times New Roman" w:hAnsi="Times New Roman" w:eastAsia="Times New Roman" w:cs="Times New Roman"/>
                <w:noProof w:val="0"/>
                <w:sz w:val="24"/>
                <w:szCs w:val="24"/>
                <w:lang w:val="cs-CZ"/>
              </w:rPr>
              <w:t>p</w:t>
            </w:r>
            <w:r w:rsidRPr="58AB4582" w:rsidR="255C47BD">
              <w:rPr>
                <w:rFonts w:ascii="Times New Roman" w:hAnsi="Times New Roman" w:eastAsia="Times New Roman" w:cs="Times New Roman"/>
                <w:noProof w:val="0"/>
                <w:sz w:val="24"/>
                <w:szCs w:val="24"/>
                <w:lang w:val="cs-CZ"/>
              </w:rPr>
              <w:t>. 70 EUR</w:t>
            </w:r>
            <w:r w:rsidRPr="58AB4582" w:rsidR="4264309A">
              <w:rPr>
                <w:rFonts w:ascii="Times New Roman" w:hAnsi="Times New Roman" w:eastAsia="Times New Roman" w:cs="Times New Roman"/>
                <w:noProof w:val="0"/>
                <w:sz w:val="24"/>
                <w:szCs w:val="24"/>
                <w:lang w:val="cs-CZ"/>
              </w:rPr>
              <w:t xml:space="preserve"> </w:t>
            </w:r>
            <w:r w:rsidRPr="58AB4582" w:rsidR="6B83D8B0">
              <w:rPr>
                <w:rFonts w:ascii="Times New Roman" w:hAnsi="Times New Roman" w:eastAsia="Times New Roman" w:cs="Times New Roman"/>
                <w:noProof w:val="0"/>
                <w:sz w:val="24"/>
                <w:szCs w:val="24"/>
                <w:lang w:val="cs-CZ"/>
              </w:rPr>
              <w:t>(</w:t>
            </w:r>
            <w:r w:rsidRPr="58AB4582" w:rsidR="4264309A">
              <w:rPr>
                <w:rFonts w:ascii="Times New Roman" w:hAnsi="Times New Roman" w:eastAsia="Times New Roman" w:cs="Times New Roman"/>
                <w:noProof w:val="0"/>
                <w:sz w:val="24"/>
                <w:szCs w:val="24"/>
                <w:lang w:val="cs-CZ"/>
              </w:rPr>
              <w:t>v současných cenách</w:t>
            </w:r>
            <w:r w:rsidRPr="58AB4582" w:rsidR="717AE53E">
              <w:rPr>
                <w:rFonts w:ascii="Times New Roman" w:hAnsi="Times New Roman" w:eastAsia="Times New Roman" w:cs="Times New Roman"/>
                <w:noProof w:val="0"/>
                <w:sz w:val="24"/>
                <w:szCs w:val="24"/>
                <w:lang w:val="cs-CZ"/>
              </w:rPr>
              <w:t>)</w:t>
            </w:r>
            <w:r w:rsidRPr="58AB4582" w:rsidR="4264309A">
              <w:rPr>
                <w:rFonts w:ascii="Times New Roman" w:hAnsi="Times New Roman" w:eastAsia="Times New Roman" w:cs="Times New Roman"/>
                <w:noProof w:val="0"/>
                <w:sz w:val="24"/>
                <w:szCs w:val="24"/>
                <w:lang w:val="cs-CZ"/>
              </w:rPr>
              <w:t xml:space="preserve"> zhruba </w:t>
            </w:r>
            <w:r w:rsidRPr="58AB4582" w:rsidR="718CCD1B">
              <w:rPr>
                <w:rFonts w:ascii="Times New Roman" w:hAnsi="Times New Roman" w:eastAsia="Times New Roman" w:cs="Times New Roman"/>
                <w:noProof w:val="0"/>
                <w:sz w:val="24"/>
                <w:szCs w:val="24"/>
                <w:lang w:val="cs-CZ"/>
              </w:rPr>
              <w:t xml:space="preserve">300 Kč (resp. </w:t>
            </w:r>
            <w:r w:rsidRPr="58AB4582" w:rsidR="4264309A">
              <w:rPr>
                <w:rFonts w:ascii="Times New Roman" w:hAnsi="Times New Roman" w:eastAsia="Times New Roman" w:cs="Times New Roman"/>
                <w:noProof w:val="0"/>
                <w:sz w:val="24"/>
                <w:szCs w:val="24"/>
                <w:lang w:val="cs-CZ"/>
              </w:rPr>
              <w:t>500 Kč</w:t>
            </w:r>
            <w:r w:rsidRPr="58AB4582" w:rsidR="498DD6C8">
              <w:rPr>
                <w:rFonts w:ascii="Times New Roman" w:hAnsi="Times New Roman" w:eastAsia="Times New Roman" w:cs="Times New Roman"/>
                <w:noProof w:val="0"/>
                <w:sz w:val="24"/>
                <w:szCs w:val="24"/>
                <w:lang w:val="cs-CZ"/>
              </w:rPr>
              <w:t>)</w:t>
            </w:r>
            <w:r w:rsidRPr="58AB4582" w:rsidR="4264309A">
              <w:rPr>
                <w:rFonts w:ascii="Times New Roman" w:hAnsi="Times New Roman" w:eastAsia="Times New Roman" w:cs="Times New Roman"/>
                <w:noProof w:val="0"/>
                <w:sz w:val="24"/>
                <w:szCs w:val="24"/>
                <w:lang w:val="cs-CZ"/>
              </w:rPr>
              <w:t xml:space="preserve"> měsíčně</w:t>
            </w:r>
            <w:r w:rsidRPr="58AB4582" w:rsidR="7A52E093">
              <w:rPr>
                <w:rFonts w:ascii="Times New Roman" w:hAnsi="Times New Roman" w:eastAsia="Times New Roman" w:cs="Times New Roman"/>
                <w:noProof w:val="0"/>
                <w:sz w:val="24"/>
                <w:szCs w:val="24"/>
                <w:lang w:val="cs-CZ"/>
              </w:rPr>
              <w:t xml:space="preserve">. </w:t>
            </w:r>
            <w:r w:rsidRPr="58AB4582" w:rsidR="2518CBB8">
              <w:rPr>
                <w:rFonts w:ascii="Times New Roman" w:hAnsi="Times New Roman" w:eastAsia="Times New Roman" w:cs="Times New Roman"/>
                <w:noProof w:val="0"/>
                <w:sz w:val="24"/>
                <w:szCs w:val="24"/>
                <w:lang w:val="cs-CZ"/>
              </w:rPr>
              <w:t>Přičemž n</w:t>
            </w:r>
            <w:r w:rsidRPr="58AB4582" w:rsidR="4264309A">
              <w:rPr>
                <w:rFonts w:ascii="Times New Roman" w:hAnsi="Times New Roman" w:eastAsia="Times New Roman" w:cs="Times New Roman"/>
                <w:noProof w:val="0"/>
                <w:sz w:val="24"/>
                <w:szCs w:val="24"/>
                <w:lang w:val="cs-CZ"/>
              </w:rPr>
              <w:t xml:space="preserve">ízkopříjmové domácnosti </w:t>
            </w:r>
            <w:r w:rsidRPr="58AB4582" w:rsidR="53D8B759">
              <w:rPr>
                <w:rFonts w:ascii="Times New Roman" w:hAnsi="Times New Roman" w:eastAsia="Times New Roman" w:cs="Times New Roman"/>
                <w:noProof w:val="0"/>
                <w:sz w:val="24"/>
                <w:szCs w:val="24"/>
                <w:lang w:val="cs-CZ"/>
              </w:rPr>
              <w:t xml:space="preserve">zaplatí </w:t>
            </w:r>
            <w:r w:rsidRPr="58AB4582" w:rsidR="4264309A">
              <w:rPr>
                <w:rFonts w:ascii="Times New Roman" w:hAnsi="Times New Roman" w:eastAsia="Times New Roman" w:cs="Times New Roman"/>
                <w:noProof w:val="0"/>
                <w:sz w:val="24"/>
                <w:szCs w:val="24"/>
                <w:lang w:val="cs-CZ"/>
              </w:rPr>
              <w:t xml:space="preserve">kolem </w:t>
            </w:r>
            <w:r w:rsidRPr="58AB4582" w:rsidR="6CCC327C">
              <w:rPr>
                <w:rFonts w:ascii="Times New Roman" w:hAnsi="Times New Roman" w:eastAsia="Times New Roman" w:cs="Times New Roman"/>
                <w:noProof w:val="0"/>
                <w:sz w:val="24"/>
                <w:szCs w:val="24"/>
                <w:lang w:val="cs-CZ"/>
              </w:rPr>
              <w:t>2</w:t>
            </w:r>
            <w:r w:rsidRPr="58AB4582" w:rsidR="4264309A">
              <w:rPr>
                <w:rFonts w:ascii="Times New Roman" w:hAnsi="Times New Roman" w:eastAsia="Times New Roman" w:cs="Times New Roman"/>
                <w:noProof w:val="0"/>
                <w:sz w:val="24"/>
                <w:szCs w:val="24"/>
                <w:lang w:val="cs-CZ"/>
              </w:rPr>
              <w:t>00 Kč</w:t>
            </w:r>
            <w:r w:rsidRPr="58AB4582" w:rsidR="7AE36A59">
              <w:rPr>
                <w:rFonts w:ascii="Times New Roman" w:hAnsi="Times New Roman" w:eastAsia="Times New Roman" w:cs="Times New Roman"/>
                <w:noProof w:val="0"/>
                <w:sz w:val="24"/>
                <w:szCs w:val="24"/>
                <w:lang w:val="cs-CZ"/>
              </w:rPr>
              <w:t xml:space="preserve"> (resp. 300 Kč)</w:t>
            </w:r>
            <w:r w:rsidRPr="58AB4582" w:rsidR="4264309A">
              <w:rPr>
                <w:rFonts w:ascii="Times New Roman" w:hAnsi="Times New Roman" w:eastAsia="Times New Roman" w:cs="Times New Roman"/>
                <w:noProof w:val="0"/>
                <w:sz w:val="24"/>
                <w:szCs w:val="24"/>
                <w:lang w:val="cs-CZ"/>
              </w:rPr>
              <w:t>, vysokopříjmové až</w:t>
            </w:r>
            <w:r w:rsidRPr="58AB4582" w:rsidR="61CD11E0">
              <w:rPr>
                <w:rFonts w:ascii="Times New Roman" w:hAnsi="Times New Roman" w:eastAsia="Times New Roman" w:cs="Times New Roman"/>
                <w:noProof w:val="0"/>
                <w:sz w:val="24"/>
                <w:szCs w:val="24"/>
                <w:lang w:val="cs-CZ"/>
              </w:rPr>
              <w:t xml:space="preserve"> 400 Kč</w:t>
            </w:r>
            <w:r w:rsidRPr="58AB4582" w:rsidR="4264309A">
              <w:rPr>
                <w:rFonts w:ascii="Times New Roman" w:hAnsi="Times New Roman" w:eastAsia="Times New Roman" w:cs="Times New Roman"/>
                <w:noProof w:val="0"/>
                <w:sz w:val="24"/>
                <w:szCs w:val="24"/>
                <w:lang w:val="cs-CZ"/>
              </w:rPr>
              <w:t xml:space="preserve"> </w:t>
            </w:r>
            <w:r w:rsidRPr="58AB4582" w:rsidR="7DBB02AE">
              <w:rPr>
                <w:rFonts w:ascii="Times New Roman" w:hAnsi="Times New Roman" w:eastAsia="Times New Roman" w:cs="Times New Roman"/>
                <w:noProof w:val="0"/>
                <w:sz w:val="24"/>
                <w:szCs w:val="24"/>
                <w:lang w:val="cs-CZ"/>
              </w:rPr>
              <w:t xml:space="preserve">(resp. </w:t>
            </w:r>
            <w:r w:rsidRPr="58AB4582" w:rsidR="4264309A">
              <w:rPr>
                <w:rFonts w:ascii="Times New Roman" w:hAnsi="Times New Roman" w:eastAsia="Times New Roman" w:cs="Times New Roman"/>
                <w:noProof w:val="0"/>
                <w:sz w:val="24"/>
                <w:szCs w:val="24"/>
                <w:lang w:val="cs-CZ"/>
              </w:rPr>
              <w:t>600 Kč</w:t>
            </w:r>
            <w:r w:rsidRPr="58AB4582" w:rsidR="567BE414">
              <w:rPr>
                <w:rFonts w:ascii="Times New Roman" w:hAnsi="Times New Roman" w:eastAsia="Times New Roman" w:cs="Times New Roman"/>
                <w:noProof w:val="0"/>
                <w:sz w:val="24"/>
                <w:szCs w:val="24"/>
                <w:lang w:val="cs-CZ"/>
              </w:rPr>
              <w:t>)</w:t>
            </w:r>
            <w:r w:rsidRPr="58AB4582" w:rsidR="4264309A">
              <w:rPr>
                <w:rFonts w:ascii="Times New Roman" w:hAnsi="Times New Roman" w:eastAsia="Times New Roman" w:cs="Times New Roman"/>
                <w:noProof w:val="0"/>
                <w:sz w:val="24"/>
                <w:szCs w:val="24"/>
                <w:lang w:val="cs-CZ"/>
              </w:rPr>
              <w:t>, viz graf</w:t>
            </w:r>
            <w:r w:rsidRPr="58AB4582" w:rsidR="070C740B">
              <w:rPr>
                <w:rFonts w:ascii="Times New Roman" w:hAnsi="Times New Roman" w:eastAsia="Times New Roman" w:cs="Times New Roman"/>
                <w:noProof w:val="0"/>
                <w:sz w:val="24"/>
                <w:szCs w:val="24"/>
                <w:lang w:val="cs-CZ"/>
              </w:rPr>
              <w:t>y</w:t>
            </w:r>
            <w:r w:rsidRPr="58AB4582" w:rsidR="4264309A">
              <w:rPr>
                <w:rFonts w:ascii="Times New Roman" w:hAnsi="Times New Roman" w:eastAsia="Times New Roman" w:cs="Times New Roman"/>
                <w:noProof w:val="0"/>
                <w:sz w:val="24"/>
                <w:szCs w:val="24"/>
                <w:lang w:val="cs-CZ"/>
              </w:rPr>
              <w:t xml:space="preserve"> níže. Podobné výsledky přináší analýza CERGE-EI (</w:t>
            </w:r>
            <w:hyperlink r:id="R2ca25cfe2c224456">
              <w:r w:rsidRPr="58AB4582" w:rsidR="4264309A">
                <w:rPr>
                  <w:rStyle w:val="Hypertextovodkaz"/>
                  <w:rFonts w:ascii="Times New Roman" w:hAnsi="Times New Roman" w:eastAsia="Times New Roman" w:cs="Times New Roman"/>
                  <w:noProof w:val="0"/>
                  <w:sz w:val="24"/>
                  <w:szCs w:val="24"/>
                  <w:lang w:val="cs-CZ"/>
                </w:rPr>
                <w:t>2025</w:t>
              </w:r>
            </w:hyperlink>
            <w:r w:rsidRPr="58AB4582" w:rsidR="4264309A">
              <w:rPr>
                <w:rFonts w:ascii="Times New Roman" w:hAnsi="Times New Roman" w:eastAsia="Times New Roman" w:cs="Times New Roman"/>
                <w:noProof w:val="0"/>
                <w:sz w:val="24"/>
                <w:szCs w:val="24"/>
                <w:lang w:val="cs-CZ"/>
              </w:rPr>
              <w:t xml:space="preserve">), která předpovídá výdaj na ETS2 v hodnotě 415 Kč měsíčně pro průměrnou domácnost při ceně 55 EUR za povolenku.  </w:t>
            </w:r>
          </w:p>
          <w:p w:rsidR="4A61526A" w:rsidP="762EB512" w:rsidRDefault="4A61526A" w14:paraId="6EDF533A" w14:textId="0AC6C73D">
            <w:pPr>
              <w:spacing w:before="100" w:beforeAutospacing="off"/>
              <w:rPr>
                <w:rFonts w:ascii="Times New Roman" w:hAnsi="Times New Roman" w:eastAsia="Times New Roman" w:cs="Times New Roman"/>
                <w:b w:val="1"/>
                <w:bCs w:val="1"/>
                <w:noProof w:val="0"/>
                <w:sz w:val="24"/>
                <w:szCs w:val="24"/>
                <w:lang w:val="cs-CZ"/>
              </w:rPr>
            </w:pPr>
            <w:r w:rsidRPr="58AB4582" w:rsidR="4264309A">
              <w:rPr>
                <w:rFonts w:ascii="Times New Roman" w:hAnsi="Times New Roman" w:eastAsia="Times New Roman" w:cs="Times New Roman"/>
                <w:b w:val="1"/>
                <w:bCs w:val="1"/>
                <w:noProof w:val="0"/>
                <w:sz w:val="24"/>
                <w:szCs w:val="24"/>
                <w:lang w:val="cs-CZ"/>
              </w:rPr>
              <w:t>Graf: Dopad na domácnosti podle decilů</w:t>
            </w:r>
          </w:p>
          <w:p w:rsidR="7F13F3D3" w:rsidP="58AB4582" w:rsidRDefault="7F13F3D3" w14:paraId="539439D1" w14:textId="2A51EA7D">
            <w:pPr>
              <w:pStyle w:val="Normln"/>
              <w:spacing w:before="100" w:beforeAutospacing="off"/>
              <w:rPr>
                <w:rFonts w:ascii="Times New Roman" w:hAnsi="Times New Roman" w:eastAsia="Times New Roman" w:cs="Times New Roman"/>
                <w:sz w:val="24"/>
                <w:szCs w:val="24"/>
              </w:rPr>
            </w:pPr>
            <w:r w:rsidR="6455C01F">
              <w:drawing>
                <wp:inline wp14:editId="05641088" wp14:anchorId="6AE9D3F1">
                  <wp:extent cx="6096528" cy="2450804"/>
                  <wp:effectExtent l="0" t="0" r="0" b="0"/>
                  <wp:docPr id="287629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762964" name="Picture 28762964"/>
                          <pic:cNvPicPr/>
                        </pic:nvPicPr>
                        <pic:blipFill>
                          <a:blip xmlns:r="http://schemas.openxmlformats.org/officeDocument/2006/relationships" r:embed="rId100475207">
                            <a:extLst>
                              <a:ext uri="{28A0092B-C50C-407E-A947-70E740481C1C}">
                                <a14:useLocalDpi xmlns:a14="http://schemas.microsoft.com/office/drawing/2010/main"/>
                              </a:ext>
                            </a:extLst>
                          </a:blip>
                          <a:stretch>
                            <a:fillRect/>
                          </a:stretch>
                        </pic:blipFill>
                        <pic:spPr>
                          <a:xfrm>
                            <a:off x="0" y="0"/>
                            <a:ext cx="6096528" cy="2450804"/>
                          </a:xfrm>
                          <a:prstGeom prst="rect">
                            <a:avLst/>
                          </a:prstGeom>
                        </pic:spPr>
                      </pic:pic>
                    </a:graphicData>
                  </a:graphic>
                </wp:inline>
              </w:drawing>
            </w:r>
          </w:p>
          <w:p w:rsidR="7F13F3D3" w:rsidP="762EB512" w:rsidRDefault="7F13F3D3" w14:paraId="40C62C24" w14:textId="1052C08C">
            <w:pPr>
              <w:spacing w:before="100" w:beforeAutospacing="off"/>
              <w:rPr>
                <w:rFonts w:ascii="Times New Roman" w:hAnsi="Times New Roman" w:eastAsia="Times New Roman" w:cs="Times New Roman"/>
                <w:noProof w:val="0"/>
                <w:sz w:val="24"/>
                <w:szCs w:val="24"/>
                <w:lang w:val="cs-CZ"/>
              </w:rPr>
            </w:pPr>
            <w:r w:rsidRPr="762EB512" w:rsidR="7F13F3D3">
              <w:rPr>
                <w:rFonts w:ascii="Times New Roman" w:hAnsi="Times New Roman" w:eastAsia="Times New Roman" w:cs="Times New Roman"/>
                <w:noProof w:val="0"/>
                <w:sz w:val="24"/>
                <w:szCs w:val="24"/>
                <w:lang w:val="cs-CZ"/>
              </w:rPr>
              <w:t xml:space="preserve"> </w:t>
            </w:r>
          </w:p>
          <w:p w:rsidR="7F13F3D3" w:rsidP="762EB512" w:rsidRDefault="7F13F3D3" w14:paraId="212D7C72" w14:textId="33D3AF39">
            <w:pPr>
              <w:spacing w:before="100" w:beforeAutospacing="off"/>
              <w:rPr>
                <w:rFonts w:ascii="Times New Roman" w:hAnsi="Times New Roman" w:eastAsia="Times New Roman" w:cs="Times New Roman"/>
                <w:sz w:val="24"/>
                <w:szCs w:val="24"/>
              </w:rPr>
            </w:pPr>
            <w:r w:rsidR="7F13F3D3">
              <w:drawing>
                <wp:inline wp14:editId="3F5764DC" wp14:anchorId="22932F93">
                  <wp:extent cx="6191250" cy="2228850"/>
                  <wp:effectExtent l="0" t="0" r="0" b="0"/>
                  <wp:docPr id="19876720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7672002" name="Picture 1987672002"/>
                          <pic:cNvPicPr/>
                        </pic:nvPicPr>
                        <pic:blipFill>
                          <a:blip xmlns:r="http://schemas.openxmlformats.org/officeDocument/2006/relationships" r:embed="rId576492861">
                            <a:extLst>
                              <a:ext uri="{28A0092B-C50C-407E-A947-70E740481C1C}">
                                <a14:useLocalDpi xmlns:a14="http://schemas.microsoft.com/office/drawing/2010/main"/>
                              </a:ext>
                            </a:extLst>
                          </a:blip>
                          <a:stretch>
                            <a:fillRect/>
                          </a:stretch>
                        </pic:blipFill>
                        <pic:spPr>
                          <a:xfrm>
                            <a:off x="0" y="0"/>
                            <a:ext cx="6191250" cy="2228850"/>
                          </a:xfrm>
                          <a:prstGeom prst="rect">
                            <a:avLst/>
                          </a:prstGeom>
                        </pic:spPr>
                      </pic:pic>
                    </a:graphicData>
                  </a:graphic>
                </wp:inline>
              </w:drawing>
            </w:r>
          </w:p>
          <w:p w:rsidR="029185AD" w:rsidP="58AB4582" w:rsidRDefault="029185AD" w14:paraId="34E51601" w14:textId="0C17C069">
            <w:pPr>
              <w:pStyle w:val="Normln"/>
              <w:spacing w:before="100" w:beforeAutospacing="off"/>
            </w:pPr>
            <w:r w:rsidRPr="58AB4582" w:rsidR="4264309A">
              <w:rPr>
                <w:rFonts w:ascii="Times New Roman" w:hAnsi="Times New Roman" w:eastAsia="Times New Roman" w:cs="Times New Roman"/>
                <w:noProof w:val="0"/>
                <w:sz w:val="24"/>
                <w:szCs w:val="24"/>
                <w:lang w:val="cs-CZ"/>
              </w:rPr>
              <w:t>Dopad ETS2 na výdaje domácností na vytápění je přitom přímo závislý na využívaném zdroji vytápění i energetické účinnosti obývané nemovitosti. Největší dopad bude mít zavedení ETS2 na cca 300 000 domácností, které vytápějí uhlím v lokálních topeništích, a domácnosti, které topí zemním plynem. [5]</w:t>
            </w:r>
          </w:p>
          <w:p w:rsidR="029185AD" w:rsidP="58AB4582" w:rsidRDefault="029185AD" w14:paraId="75FF9439" w14:textId="0CBE81D6">
            <w:pPr>
              <w:pStyle w:val="Normln"/>
              <w:spacing w:before="100" w:beforeAutospacing="off"/>
            </w:pPr>
            <w:r w:rsidR="4C98F88B">
              <w:rPr/>
              <w:t xml:space="preserve">U dopravy </w:t>
            </w:r>
            <w:r w:rsidR="2E8E7F48">
              <w:rPr/>
              <w:t>navíc</w:t>
            </w:r>
            <w:r w:rsidR="4C98F88B">
              <w:rPr/>
              <w:t xml:space="preserve"> platí, že domácnosti v řídce osídlených oblastech budou zasaženy o polovinu více než v hustě osídlených. To odpovídá očekávání, že domácnosti v okrajových oblastech jsou více odkázány na obecně finančně náročnější individuální dopravu z důvodu nízké dostupnosti veřejné dopravy. Při navrhování opatření na zmírnění dopadů ETS2 je tedy vhodné zaměřit se zejména na veřejnou dopravu, která nabízí příznivější ekologickou i ekonomickou bilanci pro domácnosti postižené dopravní chudobou.</w:t>
            </w:r>
          </w:p>
          <w:p w:rsidR="3F3BE9C1" w:rsidP="58AB4582" w:rsidRDefault="00BF69FF" w14:paraId="45FA2FEE" w14:textId="54A0952E">
            <w:pPr>
              <w:pStyle w:val="Normln"/>
              <w:spacing w:before="100" w:beforeAutospacing="off"/>
              <w:rPr>
                <w:rFonts w:ascii="Times New Roman" w:hAnsi="Times New Roman" w:eastAsia="Times New Roman" w:cs="Times New Roman"/>
                <w:noProof w:val="0"/>
                <w:sz w:val="24"/>
                <w:szCs w:val="24"/>
                <w:lang w:val="cs-CZ"/>
              </w:rPr>
            </w:pPr>
            <w:r w:rsidR="128ED8C5">
              <w:rPr/>
              <w:t xml:space="preserve">[1] Report on </w:t>
            </w:r>
            <w:r w:rsidR="128ED8C5">
              <w:rPr/>
              <w:t>the</w:t>
            </w:r>
            <w:r w:rsidR="128ED8C5">
              <w:rPr/>
              <w:t xml:space="preserve"> </w:t>
            </w:r>
            <w:r w:rsidR="128ED8C5">
              <w:rPr/>
              <w:t>impacts</w:t>
            </w:r>
            <w:r w:rsidR="128ED8C5">
              <w:rPr/>
              <w:t xml:space="preserve"> </w:t>
            </w:r>
            <w:r w:rsidR="128ED8C5">
              <w:rPr/>
              <w:t>of</w:t>
            </w:r>
            <w:r w:rsidR="128ED8C5">
              <w:rPr/>
              <w:t xml:space="preserve"> ETS2, </w:t>
            </w:r>
            <w:r w:rsidR="128ED8C5">
              <w:rPr/>
              <w:t>the</w:t>
            </w:r>
            <w:r w:rsidR="128ED8C5">
              <w:rPr/>
              <w:t xml:space="preserve"> </w:t>
            </w:r>
            <w:r w:rsidR="128ED8C5">
              <w:rPr/>
              <w:t>identification</w:t>
            </w:r>
            <w:r w:rsidR="128ED8C5">
              <w:rPr/>
              <w:t xml:space="preserve"> </w:t>
            </w:r>
            <w:r w:rsidR="128ED8C5">
              <w:rPr/>
              <w:t>of</w:t>
            </w:r>
            <w:r w:rsidR="128ED8C5">
              <w:rPr/>
              <w:t xml:space="preserve"> </w:t>
            </w:r>
            <w:r w:rsidR="128ED8C5">
              <w:rPr/>
              <w:t>vulnerable</w:t>
            </w:r>
            <w:r w:rsidR="128ED8C5">
              <w:rPr/>
              <w:t xml:space="preserve"> </w:t>
            </w:r>
            <w:r w:rsidR="128ED8C5">
              <w:rPr/>
              <w:t>groups</w:t>
            </w:r>
            <w:r w:rsidR="128ED8C5">
              <w:rPr/>
              <w:t xml:space="preserve"> and stakeholder </w:t>
            </w:r>
            <w:r w:rsidR="128ED8C5">
              <w:rPr/>
              <w:t>engagement</w:t>
            </w:r>
            <w:r w:rsidR="128ED8C5">
              <w:rPr/>
              <w:t xml:space="preserve"> </w:t>
            </w:r>
            <w:r w:rsidR="128ED8C5">
              <w:rPr/>
              <w:t>plans</w:t>
            </w:r>
            <w:r w:rsidR="128ED8C5">
              <w:rPr/>
              <w:t xml:space="preserve"> – </w:t>
            </w:r>
            <w:r w:rsidR="128ED8C5">
              <w:rPr/>
              <w:t>Final</w:t>
            </w:r>
            <w:r w:rsidR="128ED8C5">
              <w:rPr/>
              <w:t xml:space="preserve"> report </w:t>
            </w:r>
            <w:r w:rsidR="128ED8C5">
              <w:rPr/>
              <w:t>for</w:t>
            </w:r>
            <w:r w:rsidR="128ED8C5">
              <w:rPr/>
              <w:t xml:space="preserve"> </w:t>
            </w:r>
            <w:r w:rsidR="128ED8C5">
              <w:rPr/>
              <w:t>Czechia</w:t>
            </w:r>
            <w:r w:rsidR="128ED8C5">
              <w:rPr/>
              <w:t xml:space="preserve">, </w:t>
            </w:r>
            <w:r w:rsidR="128ED8C5">
              <w:rPr/>
              <w:t>Trinomics</w:t>
            </w:r>
            <w:r w:rsidR="128ED8C5">
              <w:rPr/>
              <w:t>, 2025</w:t>
            </w:r>
          </w:p>
          <w:p w:rsidR="3F3BE9C1" w:rsidP="3D01A39B" w:rsidRDefault="00BF69FF" w14:paraId="2A0DA876" w14:textId="77777777">
            <w:pPr>
              <w:spacing w:before="100" w:beforeAutospacing="off"/>
            </w:pPr>
            <w:r w:rsidR="00BF69FF">
              <w:rPr/>
              <w:t xml:space="preserve">[2] </w:t>
            </w:r>
            <w:r w:rsidR="00BF69FF">
              <w:rPr/>
              <w:t>Trinomics</w:t>
            </w:r>
            <w:r w:rsidR="00BF69FF">
              <w:rPr/>
              <w:t xml:space="preserve"> považuje za dopravně chudé ty domácnosti, které vydávají na dopravu více než dvojnásobek mediánu celonárodních výdajů na dopravu.</w:t>
            </w:r>
          </w:p>
          <w:p w:rsidR="3F3BE9C1" w:rsidP="3D01A39B" w:rsidRDefault="00BF69FF" w14:paraId="69047907" w14:textId="77777777" w14:noSpellErr="1">
            <w:pPr>
              <w:spacing w:before="100" w:beforeAutospacing="off"/>
            </w:pPr>
            <w:r w:rsidR="00BF69FF">
              <w:rPr/>
              <w:t>[3] Institut 2050, Česká dopravní chudoba: tady a teď, 15.6.2025</w:t>
            </w:r>
          </w:p>
          <w:p w:rsidR="3F3BE9C1" w:rsidP="3D01A39B" w:rsidRDefault="00BF69FF" w14:paraId="6BA3EA4A" w14:textId="77777777">
            <w:pPr>
              <w:spacing w:before="100" w:beforeAutospacing="off"/>
            </w:pPr>
            <w:r w:rsidR="029185AD">
              <w:rPr/>
              <w:t xml:space="preserve">[4] </w:t>
            </w:r>
            <w:r w:rsidR="029185AD">
              <w:rPr/>
              <w:t>Trinomics</w:t>
            </w:r>
            <w:r w:rsidR="029185AD">
              <w:rPr/>
              <w:t>, 2025</w:t>
            </w:r>
          </w:p>
          <w:p w:rsidR="450730C6" w:rsidP="762EB512" w:rsidRDefault="450730C6" w14:paraId="3CD613CA" w14:textId="7B529F39">
            <w:pPr>
              <w:pStyle w:val="Normln"/>
              <w:spacing w:before="100" w:beforeAutospacing="off"/>
              <w:rPr>
                <w:rFonts w:ascii="Times New Roman" w:hAnsi="Times New Roman" w:eastAsia="Times New Roman" w:cs="Times New Roman"/>
                <w:noProof w:val="0"/>
                <w:sz w:val="24"/>
                <w:szCs w:val="24"/>
                <w:lang w:val="cs-CZ"/>
              </w:rPr>
            </w:pPr>
            <w:r w:rsidRPr="762EB512" w:rsidR="450730C6">
              <w:rPr>
                <w:rFonts w:ascii="Times New Roman" w:hAnsi="Times New Roman" w:eastAsia="Times New Roman" w:cs="Times New Roman"/>
              </w:rPr>
              <w:t>[5</w:t>
            </w:r>
            <w:r w:rsidRPr="762EB512" w:rsidR="450730C6">
              <w:rPr>
                <w:rFonts w:ascii="Times New Roman" w:hAnsi="Times New Roman" w:eastAsia="Times New Roman" w:cs="Times New Roman"/>
                <w:sz w:val="24"/>
                <w:szCs w:val="24"/>
              </w:rPr>
              <w:t xml:space="preserve">] </w:t>
            </w:r>
            <w:hyperlink r:id="R98de6458a29a4c9c">
              <w:r w:rsidRPr="762EB512" w:rsidR="450730C6">
                <w:rPr>
                  <w:rStyle w:val="Hypertextovodkaz"/>
                  <w:rFonts w:ascii="Times New Roman" w:hAnsi="Times New Roman" w:eastAsia="Times New Roman" w:cs="Times New Roman"/>
                  <w:noProof w:val="0"/>
                  <w:color w:val="1155CC"/>
                  <w:sz w:val="24"/>
                  <w:szCs w:val="24"/>
                  <w:lang w:val="cs-CZ"/>
                </w:rPr>
                <w:t>PwC 2025: Analýza dopadů EU ETS2 na ČR</w:t>
              </w:r>
            </w:hyperlink>
          </w:p>
          <w:p w:rsidR="00A77B3E" w:rsidP="5F1FA9D5" w:rsidRDefault="00A77B3E" w14:paraId="0A60168B" w14:textId="77777777">
            <w:pPr>
              <w:rPr>
                <w:color w:val="000000"/>
                <w:sz w:val="6"/>
                <w:szCs w:val="6"/>
              </w:rPr>
            </w:pPr>
          </w:p>
          <w:p w:rsidR="00A77B3E" w:rsidP="5F1FA9D5" w:rsidRDefault="00A77B3E" w14:paraId="234D7723" w14:textId="77777777">
            <w:pPr>
              <w:rPr>
                <w:color w:val="000000"/>
                <w:sz w:val="6"/>
                <w:szCs w:val="6"/>
              </w:rPr>
            </w:pPr>
          </w:p>
        </w:tc>
      </w:tr>
      <w:tr w:rsidR="58AB4582" w:rsidTr="58AB4582" w14:paraId="73121CE7">
        <w:trPr>
          <w:trHeight w:val="240"/>
        </w:trPr>
        <w:tc>
          <w:tcPr>
            <w:tcW w:w="10240" w:type="dxa"/>
            <w:tcBorders>
              <w:top w:val="single" w:color="auto" w:sz="4" w:space="0"/>
              <w:left w:val="single" w:color="auto" w:sz="4" w:space="0"/>
              <w:bottom w:val="single" w:color="auto" w:sz="4" w:space="0"/>
              <w:right w:val="single" w:color="auto" w:sz="4" w:space="0"/>
            </w:tcBorders>
            <w:tcMar>
              <w:left w:w="100" w:type="dxa"/>
              <w:right w:w="100" w:type="dxa"/>
            </w:tcMar>
          </w:tcPr>
          <w:p w:rsidR="58AB4582" w:rsidP="58AB4582" w:rsidRDefault="58AB4582" w14:paraId="4742B24E" w14:textId="75E5FA83">
            <w:pPr>
              <w:pStyle w:val="Normln"/>
              <w:rPr>
                <w:color w:val="000000" w:themeColor="text1" w:themeTint="FF" w:themeShade="FF"/>
                <w:sz w:val="0"/>
                <w:szCs w:val="0"/>
              </w:rPr>
            </w:pPr>
          </w:p>
        </w:tc>
      </w:tr>
    </w:tbl>
    <w:p w:rsidR="00A77B3E" w:rsidP="5F1FA9D5" w:rsidRDefault="00BF69FF" w14:paraId="50ECAC07" w14:textId="77777777">
      <w:pPr>
        <w:pStyle w:val="Nadpis3"/>
        <w:rPr>
          <w:rFonts w:ascii="Times New Roman" w:hAnsi="Times New Roman" w:cs="Times New Roman"/>
          <w:color w:val="000000"/>
          <w:sz w:val="24"/>
          <w:szCs w:val="24"/>
        </w:rPr>
      </w:pPr>
      <w:bookmarkStart w:name="_Toc1437982092" w:id="1524789948"/>
      <w:r w:rsidRPr="58AB4582" w:rsidR="4C98F88B">
        <w:rPr>
          <w:rFonts w:ascii="Times New Roman" w:hAnsi="Times New Roman" w:cs="Times New Roman"/>
          <w:color w:val="000000" w:themeColor="text1" w:themeTint="FF" w:themeShade="FF"/>
          <w:sz w:val="24"/>
          <w:szCs w:val="24"/>
        </w:rPr>
        <w:t>1.1.2. Přehled hlavních plánovaných opatření a investic</w:t>
      </w:r>
      <w:bookmarkEnd w:id="1524789948"/>
    </w:p>
    <w:p w:rsidR="00A77B3E" w:rsidRDefault="00A77B3E" w14:paraId="22905965" w14:textId="77777777">
      <w:pPr>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0E18A681" w14:textId="77777777">
        <w:trPr>
          <w:trHeight w:val="240"/>
        </w:trPr>
        <w:tc>
          <w:tcPr>
            <w:tcW w:w="5000" w:type="pct"/>
            <w:tcBorders>
              <w:top w:val="single" w:color="auto" w:sz="4" w:space="0"/>
              <w:left w:val="single" w:color="auto" w:sz="4" w:space="0"/>
              <w:bottom w:val="single" w:color="auto" w:sz="4" w:space="0"/>
              <w:right w:val="single" w:color="auto" w:sz="4" w:space="0"/>
            </w:tcBorders>
            <w:tcMar>
              <w:left w:w="100" w:type="dxa"/>
              <w:right w:w="100" w:type="dxa"/>
            </w:tcMar>
          </w:tcPr>
          <w:p w:rsidR="00A77B3E" w:rsidP="5F1FA9D5" w:rsidRDefault="00A77B3E" w14:paraId="16C22ACC" w14:textId="77777777">
            <w:pPr>
              <w:rPr>
                <w:color w:val="000000"/>
                <w:sz w:val="0"/>
                <w:szCs w:val="0"/>
              </w:rPr>
            </w:pPr>
          </w:p>
          <w:p w:rsidR="55208F4B" w:rsidP="3D01A39B" w:rsidRDefault="00BF69FF" w14:paraId="31F082F1" w14:textId="77777777" w14:noSpellErr="1">
            <w:pPr>
              <w:spacing w:after="100" w:afterAutospacing="off"/>
            </w:pPr>
            <w:r w:rsidR="00BF69FF">
              <w:rPr/>
              <w:t>Výsledná podoba navržených opatření a investic vychází z výstupů pracovních skupin, které se pod vedením Ministerstva životního prostředí (MŽP) scházely od roku 2024.[1] Ve spolupráci s širokou skupinou zapojených odborníků byly definovány zranitelné skupiny, připravováno rozvržení alokace i seznam vhodných investic.</w:t>
            </w:r>
          </w:p>
          <w:p w:rsidR="55208F4B" w:rsidP="3D01A39B" w:rsidRDefault="00BF69FF" w14:paraId="72DC1F2E" w14:textId="77777777" w14:noSpellErr="1">
            <w:pPr>
              <w:spacing w:after="100" w:afterAutospacing="off"/>
            </w:pPr>
            <w:r w:rsidR="00BF69FF">
              <w:rPr/>
              <w:t xml:space="preserve">Zahrnutá opatření vycházejí z identifikovaných potřeb zranitelných domácností a uživatelů dopravy, rozvíjejí a doplňují již existující systémy podpory a programy, jsou proveditelná a přispějí ke spravedlivému a sociálně citlivému přechodu na čisté zdroje energií. </w:t>
            </w:r>
          </w:p>
          <w:p w:rsidR="55208F4B" w:rsidP="3D01A39B" w:rsidRDefault="00BF69FF" w14:paraId="01A51A6E" w14:textId="77777777" w14:noSpellErr="1">
            <w:pPr>
              <w:spacing w:after="100" w:afterAutospacing="off"/>
            </w:pPr>
            <w:r w:rsidR="00BF69FF">
              <w:rPr/>
              <w:t>Ze SKF budou podpořeny následující investice:</w:t>
            </w:r>
          </w:p>
          <w:p w:rsidR="55208F4B" w:rsidP="3D01A39B" w:rsidRDefault="00BF69FF" w14:paraId="35F3A509" w14:textId="77777777" w14:noSpellErr="1">
            <w:pPr>
              <w:spacing w:after="100" w:afterAutospacing="off"/>
              <w:rPr>
                <w:b w:val="1"/>
                <w:bCs w:val="1"/>
              </w:rPr>
            </w:pPr>
            <w:r w:rsidRPr="3D01A39B" w:rsidR="00BF69FF">
              <w:rPr>
                <w:b w:val="1"/>
                <w:bCs w:val="1"/>
              </w:rPr>
              <w:t>Odvětví budov</w:t>
            </w:r>
          </w:p>
          <w:p w:rsidR="55208F4B" w:rsidP="3D01A39B" w:rsidRDefault="00BF69FF" w14:paraId="5F0F1127" w14:textId="77777777" w14:noSpellErr="1">
            <w:pPr>
              <w:numPr>
                <w:ilvl w:val="0"/>
                <w:numId w:val="2"/>
              </w:numPr>
              <w:spacing w:after="100" w:afterAutospacing="off"/>
              <w:rPr>
                <w:b w:val="1"/>
                <w:bCs w:val="1"/>
              </w:rPr>
            </w:pPr>
            <w:r w:rsidRPr="3D01A39B" w:rsidR="00BF69FF">
              <w:rPr>
                <w:b w:val="1"/>
                <w:bCs w:val="1"/>
              </w:rPr>
              <w:t>Renovace rodinných domů vlastněných a obývaných zranitelnými domácnostmi</w:t>
            </w:r>
          </w:p>
          <w:p w:rsidR="55208F4B" w:rsidP="3D01A39B" w:rsidRDefault="00BF69FF" w14:paraId="6011E407" w14:textId="77777777" w14:noSpellErr="1">
            <w:pPr>
              <w:numPr>
                <w:ilvl w:val="0"/>
                <w:numId w:val="2"/>
              </w:numPr>
              <w:spacing w:after="100" w:afterAutospacing="off"/>
              <w:rPr>
                <w:b w:val="1"/>
                <w:bCs w:val="1"/>
              </w:rPr>
            </w:pPr>
            <w:r w:rsidRPr="3D01A39B" w:rsidR="00BF69FF">
              <w:rPr>
                <w:b w:val="1"/>
                <w:bCs w:val="1"/>
              </w:rPr>
              <w:t>Výstavba nájemního bydlení pro zranitelné domácnosti</w:t>
            </w:r>
          </w:p>
          <w:p w:rsidR="55208F4B" w:rsidP="3D01A39B" w:rsidRDefault="00BF69FF" w14:paraId="2965B8BC" w14:textId="5AF6A301">
            <w:pPr>
              <w:numPr>
                <w:ilvl w:val="0"/>
                <w:numId w:val="2"/>
              </w:numPr>
              <w:spacing w:after="100" w:afterAutospacing="off"/>
              <w:rPr>
                <w:b w:val="1"/>
                <w:bCs w:val="1"/>
              </w:rPr>
            </w:pPr>
            <w:r w:rsidRPr="58AB4582" w:rsidR="0FC57750">
              <w:rPr>
                <w:b w:val="1"/>
                <w:bCs w:val="1"/>
              </w:rPr>
              <w:t>Transformace</w:t>
            </w:r>
            <w:r w:rsidRPr="58AB4582" w:rsidR="4C98F88B">
              <w:rPr>
                <w:b w:val="1"/>
                <w:bCs w:val="1"/>
              </w:rPr>
              <w:t xml:space="preserve"> ubytoven</w:t>
            </w:r>
            <w:r w:rsidRPr="58AB4582" w:rsidR="75445D92">
              <w:rPr>
                <w:b w:val="1"/>
                <w:bCs w:val="1"/>
              </w:rPr>
              <w:t xml:space="preserve"> obývaných zranitelnými domácnostmi</w:t>
            </w:r>
          </w:p>
          <w:p w:rsidR="55208F4B" w:rsidP="3D01A39B" w:rsidRDefault="00BF69FF" w14:paraId="3E6CD61E" w14:textId="77777777" w14:noSpellErr="1">
            <w:pPr>
              <w:numPr>
                <w:ilvl w:val="0"/>
                <w:numId w:val="2"/>
              </w:numPr>
              <w:spacing w:after="100" w:afterAutospacing="off"/>
              <w:rPr>
                <w:b w:val="1"/>
                <w:bCs w:val="1"/>
              </w:rPr>
            </w:pPr>
            <w:r w:rsidRPr="3D01A39B" w:rsidR="00BF69FF">
              <w:rPr>
                <w:b w:val="1"/>
                <w:bCs w:val="1"/>
              </w:rPr>
              <w:t>Renovace bytových domů obývaných zranitelnými domácnostmi</w:t>
            </w:r>
          </w:p>
          <w:p w:rsidR="55208F4B" w:rsidP="3D01A39B" w:rsidRDefault="00BF69FF" w14:paraId="705F2439" w14:textId="77777777" w14:noSpellErr="1">
            <w:pPr>
              <w:numPr>
                <w:ilvl w:val="0"/>
                <w:numId w:val="2"/>
              </w:numPr>
              <w:spacing w:after="100" w:afterAutospacing="off"/>
              <w:rPr>
                <w:b w:val="1"/>
                <w:bCs w:val="1"/>
              </w:rPr>
            </w:pPr>
            <w:r w:rsidRPr="3D01A39B" w:rsidR="00BF69FF">
              <w:rPr>
                <w:b w:val="1"/>
                <w:bCs w:val="1"/>
              </w:rPr>
              <w:t>Poradenství</w:t>
            </w:r>
          </w:p>
          <w:p w:rsidR="55208F4B" w:rsidP="3D01A39B" w:rsidRDefault="00BF69FF" w14:paraId="0CFD8B0F" w14:textId="77777777" w14:noSpellErr="1">
            <w:pPr>
              <w:spacing w:after="100" w:afterAutospacing="off"/>
              <w:rPr>
                <w:b w:val="1"/>
                <w:bCs w:val="1"/>
              </w:rPr>
            </w:pPr>
            <w:r w:rsidRPr="3D01A39B" w:rsidR="00BF69FF">
              <w:rPr>
                <w:b w:val="1"/>
                <w:bCs w:val="1"/>
              </w:rPr>
              <w:t>Odvětví silniční dopravy</w:t>
            </w:r>
          </w:p>
          <w:p w:rsidR="55208F4B" w:rsidP="3D01A39B" w:rsidRDefault="00BF69FF" w14:paraId="75CC64BC" w14:textId="77777777" w14:noSpellErr="1">
            <w:pPr>
              <w:numPr>
                <w:ilvl w:val="0"/>
                <w:numId w:val="1"/>
              </w:numPr>
              <w:spacing w:after="100" w:afterAutospacing="off"/>
              <w:rPr>
                <w:b w:val="1"/>
                <w:bCs w:val="1"/>
              </w:rPr>
            </w:pPr>
            <w:r w:rsidRPr="3D01A39B" w:rsidR="00BF69FF">
              <w:rPr>
                <w:b w:val="1"/>
                <w:bCs w:val="1"/>
              </w:rPr>
              <w:t>Integrované projekty poptávkové dopravy doplňující existující linky veřejné dopravy</w:t>
            </w:r>
          </w:p>
          <w:p w:rsidR="55208F4B" w:rsidP="3D01A39B" w:rsidRDefault="00BF69FF" w14:paraId="3D417988" w14:textId="77777777" w14:noSpellErr="1">
            <w:pPr>
              <w:numPr>
                <w:ilvl w:val="0"/>
                <w:numId w:val="1"/>
              </w:numPr>
              <w:spacing w:after="100" w:afterAutospacing="off"/>
              <w:rPr>
                <w:b w:val="1"/>
                <w:bCs w:val="1"/>
              </w:rPr>
            </w:pPr>
            <w:r w:rsidRPr="3D01A39B" w:rsidR="00BF69FF">
              <w:rPr>
                <w:b w:val="1"/>
                <w:bCs w:val="1"/>
              </w:rPr>
              <w:t>Nákup bezemisních vozidel veřejné dopravy</w:t>
            </w:r>
          </w:p>
          <w:p w:rsidR="55208F4B" w:rsidP="3D01A39B" w:rsidRDefault="00BF69FF" w14:paraId="13E02C5A" w14:textId="4E904513">
            <w:pPr>
              <w:spacing w:after="100" w:afterAutospacing="off"/>
            </w:pPr>
            <w:r w:rsidR="029185AD">
              <w:rPr/>
              <w:t xml:space="preserve">Prostředky na investice v oblasti budov jsou rozděleny mezi skupinu nízkopříjmových vlastníků rodinných domů a bytů a nájemníků s nízkými a středními příjmy, kteří jsou dle dostupných studií nejvíce ohroženi energetickou chudobou a růstem cen v důsledku rozšíření systému emisního obchodování na sektor budov. Podle Centra socioekonomických výzkumů dopadu environmentálních politik bydlí </w:t>
            </w:r>
            <w:r w:rsidR="74263790">
              <w:rPr/>
              <w:t xml:space="preserve">70 % energeticky chudých </w:t>
            </w:r>
            <w:r w:rsidR="029185AD">
              <w:rPr/>
              <w:t xml:space="preserve">ve vlastním domě nebo </w:t>
            </w:r>
            <w:r w:rsidR="029185AD">
              <w:rPr/>
              <w:t>bytě</w:t>
            </w:r>
            <w:r w:rsidR="38F45752">
              <w:rPr/>
              <w:t>,</w:t>
            </w:r>
            <w:r w:rsidR="4F326200">
              <w:rPr/>
              <w:t xml:space="preserve"> </w:t>
            </w:r>
            <w:r w:rsidR="54265CDE">
              <w:rPr/>
              <w:t>z</w:t>
            </w:r>
            <w:r w:rsidR="029185AD">
              <w:rPr/>
              <w:t>bývajících</w:t>
            </w:r>
            <w:r w:rsidR="029185AD">
              <w:rPr/>
              <w:t xml:space="preserve"> 30 % je rozděleno rovnoměrně mezi bydlení v nájmu a u příbuzných.[2] Dle studie Energetická chudoba v roce 2023 představuj</w:t>
            </w:r>
            <w:r w:rsidR="07262DBA">
              <w:rPr/>
              <w:t>í nájemníci a chudí vlastníci rodinných domů dvě největší skupiny</w:t>
            </w:r>
            <w:r w:rsidR="15799D2C">
              <w:rPr/>
              <w:t xml:space="preserve"> zasažené</w:t>
            </w:r>
            <w:r w:rsidR="07262DBA">
              <w:rPr/>
              <w:t xml:space="preserve"> </w:t>
            </w:r>
            <w:r w:rsidR="07262DBA">
              <w:rPr/>
              <w:t>ener</w:t>
            </w:r>
            <w:r w:rsidR="1DA28A62">
              <w:rPr/>
              <w:t>g</w:t>
            </w:r>
            <w:r w:rsidR="07262DBA">
              <w:rPr/>
              <w:t>etick</w:t>
            </w:r>
            <w:r w:rsidR="65C22060">
              <w:rPr/>
              <w:t>ou</w:t>
            </w:r>
            <w:r w:rsidR="07262DBA">
              <w:rPr/>
              <w:t xml:space="preserve"> chud</w:t>
            </w:r>
            <w:r w:rsidR="0D852180">
              <w:rPr/>
              <w:t>obou</w:t>
            </w:r>
            <w:r w:rsidR="07262DBA">
              <w:rPr/>
              <w:t>.</w:t>
            </w:r>
            <w:r w:rsidR="029185AD">
              <w:rPr/>
              <w:t xml:space="preserve"> </w:t>
            </w:r>
            <w:r w:rsidR="57BAA6B4">
              <w:rPr/>
              <w:t xml:space="preserve">Pro nájemníky je </w:t>
            </w:r>
            <w:r w:rsidR="45C9F5C0">
              <w:rPr/>
              <w:t xml:space="preserve">však </w:t>
            </w:r>
            <w:r w:rsidR="57BAA6B4">
              <w:rPr/>
              <w:t xml:space="preserve">energetická chudoba </w:t>
            </w:r>
            <w:r w:rsidR="4A455865">
              <w:rPr/>
              <w:t xml:space="preserve">výraznější </w:t>
            </w:r>
            <w:r w:rsidR="57BAA6B4">
              <w:rPr/>
              <w:t xml:space="preserve">problém než </w:t>
            </w:r>
            <w:r w:rsidR="49E2D82D">
              <w:rPr/>
              <w:t>pro vlastníky</w:t>
            </w:r>
            <w:r w:rsidR="7DAB8AD7">
              <w:rPr/>
              <w:t>.</w:t>
            </w:r>
            <w:r w:rsidR="1DCE795A">
              <w:rPr/>
              <w:t xml:space="preserve"> </w:t>
            </w:r>
            <w:r w:rsidR="797A4428">
              <w:rPr/>
              <w:t>Z</w:t>
            </w:r>
            <w:r w:rsidR="029185AD">
              <w:rPr/>
              <w:t>atímco v celé ČR je v energetické chudobě přibližně 13 % obyvatel, u nájemníků je podíl osob v energetické chudobě 26 %.</w:t>
            </w:r>
            <w:r w:rsidR="7E00D3AF">
              <w:rPr/>
              <w:t>[3]</w:t>
            </w:r>
            <w:r w:rsidR="029185AD">
              <w:rPr/>
              <w:t xml:space="preserve"> </w:t>
            </w:r>
          </w:p>
          <w:p w:rsidR="55208F4B" w:rsidP="3D01A39B" w:rsidRDefault="00BF69FF" w14:paraId="1A123949" w14:textId="52C588D0">
            <w:pPr>
              <w:spacing w:after="100" w:afterAutospacing="off"/>
            </w:pPr>
            <w:r w:rsidR="029185AD">
              <w:rPr/>
              <w:t>Z toho důvodu jsou investice do renovací budov rozvrženy tak, aby podpořily skupinu zranitelných vlastníků, kterých je v absolutních počtech více, i nájemníků, kteří jsou náchylnější k pádu do energetické chudoby nejen z důvodu celkově většího zastoupení v nižších příjmových decilech. Na renovace vlastnického bydlení připadá cca 60</w:t>
            </w:r>
            <w:r w:rsidR="1C20D188">
              <w:rPr/>
              <w:t xml:space="preserve"> </w:t>
            </w:r>
            <w:r w:rsidR="029185AD">
              <w:rPr/>
              <w:t>% prostředků ze SKF, na podporu nájemníků pak cca 40 %.</w:t>
            </w:r>
          </w:p>
          <w:p w:rsidR="55208F4B" w:rsidP="3D01A39B" w:rsidRDefault="00BF69FF" w14:paraId="482C6F06" w14:textId="7E2D183A">
            <w:pPr>
              <w:spacing w:after="100" w:afterAutospacing="off"/>
            </w:pPr>
            <w:r w:rsidR="029185AD">
              <w:rPr/>
              <w:t>Ze SK</w:t>
            </w:r>
            <w:r w:rsidR="27173EBB">
              <w:rPr/>
              <w:t>F</w:t>
            </w:r>
            <w:r w:rsidR="029185AD">
              <w:rPr/>
              <w:t xml:space="preserve"> nebude hrazena přímá podpora příjmů. </w:t>
            </w:r>
            <w:r w:rsidR="16CA6680">
              <w:rPr/>
              <w:t>Finanční pomoc domácnostem s nízkými příjmy, které mají vysoké náklady na bydlení a energie v poměru k příjmům, j</w:t>
            </w:r>
            <w:r w:rsidR="48610E3C">
              <w:rPr/>
              <w:t>e v České republice poskytována skrze</w:t>
            </w:r>
            <w:r w:rsidR="029185AD">
              <w:rPr/>
              <w:t xml:space="preserve"> systém sociálních dávek. V České republice je zároveň nastaven systém slev na jízdném </w:t>
            </w:r>
            <w:r w:rsidR="37350784">
              <w:rPr/>
              <w:t xml:space="preserve">pro zranitelné skupiny (studenti, senioři...) </w:t>
            </w:r>
            <w:r w:rsidR="029185AD">
              <w:rPr/>
              <w:t>ve veřejné dopravě a příspěvek na dojíždění do zaměstnání</w:t>
            </w:r>
            <w:r w:rsidR="4F8D7DBD">
              <w:rPr/>
              <w:t xml:space="preserve">. </w:t>
            </w:r>
            <w:r w:rsidR="4F8D7DBD">
              <w:rPr/>
              <w:t xml:space="preserve"> </w:t>
            </w:r>
            <w:r w:rsidR="029185AD">
              <w:rPr/>
              <w:t xml:space="preserve"> </w:t>
            </w:r>
          </w:p>
          <w:p w:rsidR="55208F4B" w:rsidP="3D01A39B" w:rsidRDefault="00BF69FF" w14:paraId="6BAC1A49" w14:textId="77777777" w14:noSpellErr="1">
            <w:pPr>
              <w:spacing w:after="100" w:afterAutospacing="off"/>
            </w:pPr>
            <w:r w:rsidR="00BF69FF">
              <w:rPr/>
              <w:t xml:space="preserve">[1] Seznam členů a zápisy z jednání z těchto uskupení jsou k nalezení zde: </w:t>
            </w:r>
            <w:hyperlink r:id="Rfccb0f56512f4254">
              <w:r w:rsidRPr="3D01A39B" w:rsidR="24908DDA">
                <w:rPr>
                  <w:rStyle w:val="Hypertextovodkaz"/>
                </w:rPr>
                <w:t>https://mzp.gov.cz/cz/agenda/prehled-dotaci/socialni-klimaticky-fond</w:t>
              </w:r>
            </w:hyperlink>
          </w:p>
          <w:p w:rsidR="55208F4B" w:rsidP="3D01A39B" w:rsidRDefault="00BF69FF" w14:paraId="44794BF2" w14:textId="77777777">
            <w:pPr>
              <w:spacing w:after="100" w:afterAutospacing="off"/>
            </w:pPr>
            <w:r w:rsidR="00BF69FF">
              <w:rPr/>
              <w:t xml:space="preserve">[2] Opatrný, M., </w:t>
            </w:r>
            <w:r w:rsidR="00BF69FF">
              <w:rPr/>
              <w:t>Ščasný</w:t>
            </w:r>
            <w:r w:rsidR="00BF69FF">
              <w:rPr/>
              <w:t>, M.: Energetická chudoba a finanční dostupnost dopravy analýza před a po Fit-for-55, Centrum socio-ekonomického výzkumu dopadů environmentálních politik, 2025</w:t>
            </w:r>
          </w:p>
          <w:p w:rsidR="55208F4B" w:rsidP="3D01A39B" w:rsidRDefault="00BF69FF" w14:paraId="7C634C44" w14:textId="77777777" w14:noSpellErr="1">
            <w:pPr>
              <w:spacing w:after="100" w:afterAutospacing="off"/>
            </w:pPr>
            <w:r w:rsidR="00BF69FF">
              <w:rPr/>
              <w:t>[3] Klusáček, J., Kalenda S.: Energetická chudoba v roce 2023, Pro MPSV zpracovala Platforma pro sociální bydlení ve spolupráci s Fakultou sociálních studií Ostravské univerzity, 2024</w:t>
            </w:r>
          </w:p>
          <w:p w:rsidR="00A77B3E" w:rsidP="5F1FA9D5" w:rsidRDefault="00A77B3E" w14:paraId="0871C63E" w14:textId="77777777">
            <w:pPr>
              <w:rPr>
                <w:color w:val="000000"/>
                <w:sz w:val="6"/>
                <w:szCs w:val="6"/>
              </w:rPr>
            </w:pPr>
          </w:p>
          <w:p w:rsidR="00A77B3E" w:rsidP="5F1FA9D5" w:rsidRDefault="00A77B3E" w14:paraId="0FCEDD9E" w14:textId="77777777">
            <w:pPr>
              <w:rPr>
                <w:color w:val="000000"/>
                <w:sz w:val="6"/>
                <w:szCs w:val="6"/>
              </w:rPr>
            </w:pPr>
          </w:p>
        </w:tc>
      </w:tr>
    </w:tbl>
    <w:p w:rsidR="00A77B3E" w:rsidP="5F1FA9D5" w:rsidRDefault="00BF69FF" w14:paraId="62B86DDD" w14:textId="77777777">
      <w:pPr>
        <w:pStyle w:val="Nadpis3"/>
        <w:rPr>
          <w:rFonts w:ascii="Times New Roman" w:hAnsi="Times New Roman" w:cs="Times New Roman"/>
          <w:color w:val="000000"/>
          <w:sz w:val="24"/>
          <w:szCs w:val="24"/>
        </w:rPr>
      </w:pPr>
      <w:bookmarkStart w:name="_Toc1033087425" w:id="14846763"/>
      <w:r w:rsidRPr="58AB4582" w:rsidR="4C98F88B">
        <w:rPr>
          <w:rFonts w:ascii="Times New Roman" w:hAnsi="Times New Roman" w:cs="Times New Roman"/>
          <w:color w:val="000000" w:themeColor="text1" w:themeTint="FF" w:themeShade="FF"/>
          <w:sz w:val="24"/>
          <w:szCs w:val="24"/>
        </w:rPr>
        <w:t>1.1.3. Cíle opatření a investic</w:t>
      </w:r>
      <w:bookmarkEnd w:id="14846763"/>
    </w:p>
    <w:p w:rsidR="00A77B3E" w:rsidRDefault="00A77B3E" w14:paraId="585BB0AB" w14:textId="77777777">
      <w:pPr>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762EB512" w14:paraId="26F9F270" w14:textId="77777777">
        <w:trPr>
          <w:trHeight w:val="240"/>
        </w:trPr>
        <w:tc>
          <w:tcPr>
            <w:tcW w:w="5000" w:type="pct"/>
            <w:tcBorders>
              <w:top w:val="single" w:color="auto" w:sz="4" w:space="0"/>
              <w:left w:val="single" w:color="auto" w:sz="4" w:space="0"/>
              <w:bottom w:val="single" w:color="auto" w:sz="4" w:space="0"/>
              <w:right w:val="single" w:color="auto" w:sz="4" w:space="0"/>
            </w:tcBorders>
            <w:tcMar>
              <w:left w:w="100" w:type="dxa"/>
              <w:right w:w="100" w:type="dxa"/>
            </w:tcMar>
          </w:tcPr>
          <w:p w:rsidR="00A77B3E" w:rsidP="5F1FA9D5" w:rsidRDefault="00A77B3E" w14:paraId="509573DA" w14:textId="77777777">
            <w:pPr>
              <w:rPr>
                <w:color w:val="000000"/>
                <w:sz w:val="0"/>
                <w:szCs w:val="0"/>
              </w:rPr>
            </w:pPr>
          </w:p>
          <w:p w:rsidR="00A77B3E" w:rsidP="638AF577" w:rsidRDefault="00BF69FF" w14:paraId="108A42F9" w14:textId="77777777">
            <w:pPr>
              <w:rPr>
                <w:b/>
                <w:bCs/>
              </w:rPr>
            </w:pPr>
            <w:r w:rsidRPr="638AF577">
              <w:rPr>
                <w:b/>
                <w:bCs/>
              </w:rPr>
              <w:t>Oblast budov</w:t>
            </w:r>
          </w:p>
          <w:p w:rsidR="00A77B3E" w:rsidP="638AF577" w:rsidRDefault="00BF69FF" w14:paraId="2337F698" w14:textId="64A7506E">
            <w:r w:rsidR="029185AD">
              <w:rPr/>
              <w:t xml:space="preserve">Hlavním cílem navržených investic je snížit počet energeticky chudých domácností a zvýšit energetickou odolnost zranitelných domácností zlepšením energetické účinnosti jejich obydlí a tím snížením spotřeby a nákladů na energie. Opatření a </w:t>
            </w:r>
            <w:r w:rsidR="029185AD">
              <w:rPr/>
              <w:t>investice</w:t>
            </w:r>
            <w:r w:rsidR="443077E9">
              <w:rPr/>
              <w:t xml:space="preserve"> </w:t>
            </w:r>
            <w:r w:rsidR="029185AD">
              <w:rPr/>
              <w:t>zvýší</w:t>
            </w:r>
            <w:r w:rsidR="029185AD">
              <w:rPr/>
              <w:t xml:space="preserve"> dostupnost optimálních</w:t>
            </w:r>
            <w:r w:rsidR="09BFDDCB">
              <w:rPr/>
              <w:t xml:space="preserve"> (hloubkových)</w:t>
            </w:r>
            <w:r w:rsidR="029185AD">
              <w:rPr/>
              <w:t xml:space="preserve"> a postupných renovací rodinných a bytových domů vlastněných a obývaných zranitelnými domácnostmi</w:t>
            </w:r>
            <w:r w:rsidR="1C34C590">
              <w:rPr/>
              <w:t>, z</w:t>
            </w:r>
            <w:r w:rsidR="029185AD">
              <w:rPr/>
              <w:t>výší počet energeticky účinných bytů dostupných pro zranitelné nájemníky</w:t>
            </w:r>
            <w:r w:rsidR="60B2D866">
              <w:rPr/>
              <w:t>,</w:t>
            </w:r>
            <w:r w:rsidR="029185AD">
              <w:rPr/>
              <w:t xml:space="preserve"> </w:t>
            </w:r>
            <w:r w:rsidR="4B22027C">
              <w:rPr/>
              <w:t>a</w:t>
            </w:r>
            <w:r w:rsidR="029185AD">
              <w:rPr/>
              <w:t xml:space="preserve"> v neposlední řadě umožní zachovat a rozšířit bezplatné komplexní poradenské služby pro zranitelné domácnosti. Investice zmírní socioekonomické dopady zavedení ETS2, a zároveň podpoří sociální začlenění zvlášť ohrožených skupin. Podpora renovací budov a přechodu od fosilních k </w:t>
            </w:r>
            <w:r w:rsidR="029185AD">
              <w:rPr/>
              <w:t>obnovitelným zdrojům</w:t>
            </w:r>
            <w:r w:rsidR="716A3208">
              <w:rPr/>
              <w:t xml:space="preserve"> vytápění</w:t>
            </w:r>
            <w:r w:rsidR="029185AD">
              <w:rPr/>
              <w:t xml:space="preserve"> </w:t>
            </w:r>
            <w:r w:rsidR="029185AD">
              <w:rPr/>
              <w:t>u zranitelných domácností, které nemají dostatečné vlastní finanční zdroje, přispěje</w:t>
            </w:r>
            <w:r w:rsidR="1D1167C2">
              <w:rPr/>
              <w:t xml:space="preserve"> rovněž</w:t>
            </w:r>
            <w:r w:rsidR="029185AD">
              <w:rPr/>
              <w:t xml:space="preserve"> k naplnění národních klimatických cílů snížení emisí skleníkových plynů z rezidenčního sektoru. </w:t>
            </w:r>
          </w:p>
          <w:p w:rsidR="00A77B3E" w:rsidP="638AF577" w:rsidRDefault="00BF69FF" w14:paraId="34FBD82C" w14:textId="79D73BA1">
            <w:r w:rsidR="00BF69FF">
              <w:rPr/>
              <w:t xml:space="preserve">Investice do výstavby nových energeticky účinných dostupných nájemních bytů sníží počet energeticky chudých domácností odkázaných </w:t>
            </w:r>
            <w:r w:rsidR="024B8110">
              <w:rPr/>
              <w:t xml:space="preserve">kvůli </w:t>
            </w:r>
            <w:r w:rsidR="00BF69FF">
              <w:rPr/>
              <w:t xml:space="preserve">nízkým příjmům a nedostatečným kapacitám dostupného nájemního bydlení v ČR na energeticky náročné, nekvalitní a </w:t>
            </w:r>
            <w:r w:rsidR="00BF69FF">
              <w:rPr/>
              <w:t>substandardní</w:t>
            </w:r>
            <w:r w:rsidR="00BF69FF">
              <w:rPr/>
              <w:t xml:space="preserve"> bydlení.</w:t>
            </w:r>
          </w:p>
          <w:p w:rsidR="00271931" w:rsidP="638AF577" w:rsidRDefault="00271931" w14:paraId="3CA0D73E" w14:textId="77777777"/>
          <w:p w:rsidR="00A77B3E" w:rsidP="638AF577" w:rsidRDefault="00BF69FF" w14:paraId="016E3567" w14:textId="77777777">
            <w:pPr>
              <w:rPr>
                <w:b/>
                <w:bCs/>
              </w:rPr>
            </w:pPr>
            <w:r w:rsidRPr="638AF577">
              <w:rPr>
                <w:b/>
                <w:bCs/>
              </w:rPr>
              <w:t>Oblast dopravy</w:t>
            </w:r>
          </w:p>
          <w:p w:rsidR="00A77B3E" w:rsidP="638AF577" w:rsidRDefault="00BF69FF" w14:paraId="7C0355A7" w14:textId="77777777">
            <w:r w:rsidRPr="638AF577">
              <w:t xml:space="preserve">Investice v oblasti dopravy </w:t>
            </w:r>
            <w:r w:rsidRPr="638AF577" w:rsidR="7E84C7A9">
              <w:t xml:space="preserve">pomohou </w:t>
            </w:r>
            <w:r w:rsidRPr="638AF577">
              <w:t>snížit počet zranitelných uživatelů dopravy a dopravně chudých jednotlivců a domácností. V kontextu České republiky jde zejména o obyvatele oblastí nedostatečně obsloužených adekvátní veřejnou dopravou, kteří jsou v důsledku odkázáni na využívání osobního auta a často mají snížený přístup k základním nezbytným službám. Navržené investice podpoří rozvoj přístupné, finančně dostupné a flexibilní veřejné dopravy a tím přispějí ke zlepšení dopravní obslužnosti území, zpřístupní dopravu</w:t>
            </w:r>
            <w:r w:rsidRPr="638AF577" w:rsidR="6A646DCC">
              <w:t xml:space="preserve"> a služby</w:t>
            </w:r>
            <w:r w:rsidRPr="638AF577">
              <w:t xml:space="preserve"> všem oby</w:t>
            </w:r>
            <w:r w:rsidRPr="638AF577">
              <w:t>vatelům a sníží závislost jednotlivců i domácností na osobních autech.</w:t>
            </w:r>
          </w:p>
        </w:tc>
      </w:tr>
    </w:tbl>
    <w:p w:rsidR="00A77B3E" w:rsidRDefault="00A77B3E" w14:paraId="5DD680FC" w14:textId="77777777">
      <w:pPr>
        <w:rPr>
          <w:color w:val="000000"/>
        </w:rPr>
        <w:sectPr w:rsidR="00A77B3E">
          <w:headerReference w:type="even" r:id="rId17"/>
          <w:headerReference w:type="default" r:id="rId18"/>
          <w:footerReference w:type="even" r:id="rId19"/>
          <w:footerReference w:type="default" r:id="rId20"/>
          <w:headerReference w:type="first" r:id="rId21"/>
          <w:footerReference w:type="first" r:id="rId22"/>
          <w:pgSz w:w="11906" w:h="16838" w:orient="portrait"/>
          <w:pgMar w:top="720" w:right="936" w:bottom="864" w:left="720" w:header="0" w:footer="72" w:gutter="0"/>
          <w:cols w:space="720"/>
          <w:noEndnote/>
          <w:docGrid w:linePitch="360"/>
        </w:sectPr>
      </w:pPr>
    </w:p>
    <w:p w:rsidR="00A77B3E" w:rsidP="5F1FA9D5" w:rsidRDefault="00BF69FF" w14:paraId="091F3CA2" w14:textId="77777777">
      <w:pPr>
        <w:pStyle w:val="Nadpis3"/>
        <w:rPr>
          <w:rFonts w:ascii="Times New Roman" w:hAnsi="Times New Roman" w:cs="Times New Roman"/>
          <w:color w:val="000000"/>
          <w:sz w:val="24"/>
          <w:szCs w:val="24"/>
        </w:rPr>
      </w:pPr>
      <w:bookmarkStart w:name="_Toc1660053137" w:id="331033054"/>
      <w:r w:rsidRPr="58AB4582" w:rsidR="4C98F88B">
        <w:rPr>
          <w:rFonts w:ascii="Times New Roman" w:hAnsi="Times New Roman" w:cs="Times New Roman"/>
          <w:color w:val="000000" w:themeColor="text1" w:themeTint="FF" w:themeShade="FF"/>
          <w:sz w:val="24"/>
          <w:szCs w:val="24"/>
          <w:highlight w:val="yellow"/>
        </w:rPr>
        <w:t>1.1.4. Souhrnná tabulka</w:t>
      </w:r>
      <w:bookmarkEnd w:id="331033054"/>
    </w:p>
    <w:p w:rsidR="00A77B3E" w:rsidP="5F1FA9D5" w:rsidRDefault="00A77B3E" w14:paraId="0E65DAB6" w14:textId="77777777">
      <w:pPr>
        <w:rPr>
          <w:color w:val="000000"/>
          <w:sz w:val="12"/>
          <w:szCs w:val="12"/>
        </w:rPr>
      </w:pPr>
    </w:p>
    <w:p w:rsidR="00A77B3E" w:rsidRDefault="00BF69FF" w14:paraId="74843302" w14:textId="77777777">
      <w:pPr>
        <w:rPr>
          <w:color w:val="000000"/>
        </w:rPr>
      </w:pPr>
      <w:r w:rsidRPr="5F1FA9D5">
        <w:rPr>
          <w:color w:val="000000" w:themeColor="text1"/>
        </w:rPr>
        <w:t>Souhrnná tabulka zahrnující hlavní cíle plánu spolu s jeho odhadovanými celkovými náklady, včetně příspěvku z fondu, příspěvku členského státu a zdrojů z programů ve sdíleném řízení, které mají být převedeny do fondu, rozdělené do tří oblastí intervence: opatření a investice pro odvětví budov, opatření a investice pro odvětví silniční dopravy a opatření pro přímou podporu příjmů na základě níže uvedeného vzoru:</w:t>
      </w:r>
    </w:p>
    <w:p w:rsidR="00A77B3E" w:rsidRDefault="00A77B3E" w14:paraId="0EA5CB17" w14:textId="77777777">
      <w:pPr>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2"/>
        <w:gridCol w:w="1370"/>
        <w:gridCol w:w="748"/>
        <w:gridCol w:w="1370"/>
        <w:gridCol w:w="644"/>
        <w:gridCol w:w="1214"/>
        <w:gridCol w:w="644"/>
        <w:gridCol w:w="592"/>
        <w:gridCol w:w="540"/>
        <w:gridCol w:w="1202"/>
        <w:gridCol w:w="1248"/>
        <w:gridCol w:w="1202"/>
        <w:gridCol w:w="1134"/>
        <w:gridCol w:w="1353"/>
        <w:gridCol w:w="869"/>
      </w:tblGrid>
      <w:tr w:rsidR="008D17B4" w:rsidTr="5F1FA9D5" w14:paraId="0D58E0F1" w14:textId="77777777">
        <w:trPr>
          <w:tblHeader/>
        </w:trPr>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096CF279" w14:textId="77777777">
            <w:pPr>
              <w:spacing w:before="100"/>
              <w:jc w:val="center"/>
              <w:rPr>
                <w:color w:val="000000"/>
                <w:sz w:val="14"/>
                <w:szCs w:val="14"/>
              </w:rPr>
            </w:pPr>
            <w:r w:rsidRPr="5F1FA9D5">
              <w:rPr>
                <w:color w:val="000000" w:themeColor="text1"/>
                <w:sz w:val="14"/>
                <w:szCs w:val="14"/>
              </w:rPr>
              <w:t>Oblast intervence</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339EB984" w14:textId="77777777">
            <w:pPr>
              <w:spacing w:before="100"/>
              <w:jc w:val="center"/>
              <w:rPr>
                <w:color w:val="000000"/>
                <w:sz w:val="14"/>
                <w:szCs w:val="14"/>
              </w:rPr>
            </w:pPr>
            <w:r w:rsidRPr="5F1FA9D5">
              <w:rPr>
                <w:color w:val="000000" w:themeColor="text1"/>
                <w:sz w:val="14"/>
                <w:szCs w:val="14"/>
              </w:rPr>
              <w:t>Celkové náklady</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6B3FC136" w14:textId="77777777">
            <w:pPr>
              <w:spacing w:before="100"/>
              <w:jc w:val="center"/>
              <w:rPr>
                <w:color w:val="000000"/>
                <w:sz w:val="14"/>
                <w:szCs w:val="14"/>
              </w:rPr>
            </w:pPr>
            <w:r w:rsidRPr="5F1FA9D5">
              <w:rPr>
                <w:color w:val="000000" w:themeColor="text1"/>
                <w:sz w:val="14"/>
                <w:szCs w:val="14"/>
              </w:rPr>
              <w:t>Sociální klimatický fond</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07E420AB" w14:textId="77777777">
            <w:pPr>
              <w:spacing w:before="100"/>
              <w:jc w:val="center"/>
              <w:rPr>
                <w:color w:val="000000"/>
                <w:sz w:val="14"/>
                <w:szCs w:val="14"/>
              </w:rPr>
            </w:pPr>
            <w:r w:rsidRPr="5F1FA9D5">
              <w:rPr>
                <w:color w:val="000000" w:themeColor="text1"/>
                <w:sz w:val="14"/>
                <w:szCs w:val="14"/>
              </w:rPr>
              <w:t>Vnitrostátní</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55C5F0E6" w14:textId="77777777">
            <w:pPr>
              <w:spacing w:before="100"/>
              <w:jc w:val="center"/>
              <w:rPr>
                <w:color w:val="000000"/>
                <w:sz w:val="14"/>
                <w:szCs w:val="14"/>
              </w:rPr>
            </w:pPr>
            <w:r w:rsidRPr="5F1FA9D5">
              <w:rPr>
                <w:color w:val="000000" w:themeColor="text1"/>
                <w:sz w:val="14"/>
                <w:szCs w:val="14"/>
              </w:rPr>
              <w:t>Zdroje převedené z programů ve sdíleném řízení</w:t>
            </w:r>
          </w:p>
        </w:tc>
        <w:tc>
          <w:tcPr>
            <w:tcW w:w="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25B78AE9" w14:textId="77777777">
            <w:pPr>
              <w:spacing w:before="100"/>
              <w:jc w:val="center"/>
              <w:rPr>
                <w:color w:val="000000"/>
                <w:sz w:val="14"/>
                <w:szCs w:val="14"/>
                <w:highlight w:val="yellow"/>
              </w:rPr>
            </w:pPr>
            <w:r w:rsidRPr="5F1FA9D5">
              <w:rPr>
                <w:color w:val="000000" w:themeColor="text1"/>
                <w:sz w:val="14"/>
                <w:szCs w:val="14"/>
                <w:highlight w:val="yellow"/>
              </w:rPr>
              <w:t>Dopad opatření a investic</w:t>
            </w:r>
          </w:p>
        </w:tc>
      </w:tr>
      <w:tr w:rsidR="008D17B4" w:rsidTr="5F1FA9D5" w14:paraId="2EDBBCA6" w14:textId="77777777">
        <w:trPr>
          <w:tblHeader/>
        </w:trPr>
        <w:tc>
          <w:tcPr>
            <w:tcW w:w="0" w:type="dxa"/>
            <w:vMerge/>
            <w:tcMar>
              <w:top w:w="0" w:type="dxa"/>
              <w:left w:w="60" w:type="dxa"/>
              <w:bottom w:w="80" w:type="dxa"/>
              <w:right w:w="60" w:type="dxa"/>
            </w:tcMar>
            <w:vAlign w:val="center"/>
          </w:tcPr>
          <w:p w:rsidR="00A77B3E" w:rsidRDefault="00A77B3E" w14:paraId="25BA3E4A" w14:textId="77777777">
            <w:pPr>
              <w:spacing w:before="100"/>
              <w:jc w:val="center"/>
              <w:rPr>
                <w:color w:val="000000"/>
                <w:sz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74F47452" w14:textId="77777777">
            <w:pPr>
              <w:spacing w:before="100"/>
              <w:jc w:val="center"/>
              <w:rPr>
                <w:color w:val="000000"/>
                <w:sz w:val="14"/>
                <w:szCs w:val="14"/>
              </w:rPr>
            </w:pPr>
            <w:r w:rsidRPr="5F1FA9D5">
              <w:rPr>
                <w:color w:val="000000" w:themeColor="text1"/>
                <w:sz w:val="14"/>
                <w:szCs w:val="14"/>
              </w:rPr>
              <w:t>EUR</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611F6D04" w14:textId="77777777">
            <w:pPr>
              <w:spacing w:before="100"/>
              <w:jc w:val="center"/>
              <w:rPr>
                <w:color w:val="000000"/>
                <w:sz w:val="14"/>
                <w:szCs w:val="14"/>
              </w:rPr>
            </w:pPr>
            <w:r w:rsidRPr="5F1FA9D5">
              <w:rPr>
                <w:color w:val="000000" w:themeColor="text1"/>
                <w:sz w:val="14"/>
                <w:szCs w:val="14"/>
              </w:rPr>
              <w: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0DA61CC8" w14:textId="77777777">
            <w:pPr>
              <w:spacing w:before="100"/>
              <w:jc w:val="center"/>
              <w:rPr>
                <w:color w:val="000000"/>
                <w:sz w:val="14"/>
                <w:szCs w:val="14"/>
              </w:rPr>
            </w:pPr>
            <w:r w:rsidRPr="5F1FA9D5">
              <w:rPr>
                <w:color w:val="000000" w:themeColor="text1"/>
                <w:sz w:val="14"/>
                <w:szCs w:val="14"/>
              </w:rPr>
              <w:t>EUR</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38AACE78" w14:textId="77777777">
            <w:pPr>
              <w:spacing w:before="100"/>
              <w:jc w:val="center"/>
              <w:rPr>
                <w:color w:val="000000"/>
                <w:sz w:val="14"/>
                <w:szCs w:val="14"/>
              </w:rPr>
            </w:pPr>
            <w:r w:rsidRPr="5F1FA9D5">
              <w:rPr>
                <w:color w:val="000000" w:themeColor="text1"/>
                <w:sz w:val="14"/>
                <w:szCs w:val="14"/>
              </w:rPr>
              <w: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0BBF92B6" w14:textId="77777777">
            <w:pPr>
              <w:spacing w:before="100"/>
              <w:jc w:val="center"/>
              <w:rPr>
                <w:color w:val="000000"/>
                <w:sz w:val="14"/>
                <w:szCs w:val="14"/>
              </w:rPr>
            </w:pPr>
            <w:r w:rsidRPr="5F1FA9D5">
              <w:rPr>
                <w:color w:val="000000" w:themeColor="text1"/>
                <w:sz w:val="14"/>
                <w:szCs w:val="14"/>
              </w:rPr>
              <w:t>EUR</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4F6BFDAC" w14:textId="77777777">
            <w:pPr>
              <w:spacing w:before="100"/>
              <w:jc w:val="center"/>
              <w:rPr>
                <w:color w:val="000000"/>
                <w:sz w:val="14"/>
                <w:szCs w:val="14"/>
              </w:rPr>
            </w:pPr>
            <w:r w:rsidRPr="5F1FA9D5">
              <w:rPr>
                <w:color w:val="000000" w:themeColor="text1"/>
                <w:sz w:val="14"/>
                <w:szCs w:val="14"/>
              </w:rPr>
              <w: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7CEF9A1B" w14:textId="77777777">
            <w:pPr>
              <w:spacing w:before="100"/>
              <w:jc w:val="center"/>
              <w:rPr>
                <w:color w:val="000000"/>
                <w:sz w:val="14"/>
                <w:szCs w:val="14"/>
              </w:rPr>
            </w:pPr>
            <w:r w:rsidRPr="5F1FA9D5">
              <w:rPr>
                <w:color w:val="000000" w:themeColor="text1"/>
                <w:sz w:val="14"/>
                <w:szCs w:val="14"/>
              </w:rPr>
              <w:t>EUR</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00A77B3E" w:rsidP="5F1FA9D5" w:rsidRDefault="00BF69FF" w14:paraId="0EF7E9DC" w14:textId="77777777">
            <w:pPr>
              <w:spacing w:before="100"/>
              <w:jc w:val="center"/>
              <w:rPr>
                <w:color w:val="000000"/>
                <w:sz w:val="14"/>
                <w:szCs w:val="14"/>
              </w:rPr>
            </w:pPr>
            <w:r w:rsidRPr="5F1FA9D5">
              <w:rPr>
                <w:color w:val="000000" w:themeColor="text1"/>
                <w:sz w:val="14"/>
                <w:szCs w:val="14"/>
              </w:rPr>
              <w: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57D34DB3" w14:textId="77777777">
            <w:pPr>
              <w:spacing w:before="100"/>
              <w:jc w:val="center"/>
              <w:rPr>
                <w:color w:val="000000"/>
                <w:sz w:val="14"/>
                <w:szCs w:val="14"/>
                <w:highlight w:val="yellow"/>
              </w:rPr>
            </w:pPr>
            <w:r w:rsidRPr="5F1FA9D5">
              <w:rPr>
                <w:color w:val="000000" w:themeColor="text1"/>
                <w:sz w:val="14"/>
                <w:szCs w:val="14"/>
                <w:highlight w:val="yellow"/>
              </w:rPr>
              <w:t>Snížení počtu zranitelných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6058AF61" w14:textId="77777777">
            <w:pPr>
              <w:spacing w:before="100"/>
              <w:jc w:val="center"/>
              <w:rPr>
                <w:color w:val="000000"/>
                <w:sz w:val="14"/>
                <w:szCs w:val="14"/>
                <w:highlight w:val="yellow"/>
              </w:rPr>
            </w:pPr>
            <w:r w:rsidRPr="5F1FA9D5">
              <w:rPr>
                <w:color w:val="000000" w:themeColor="text1"/>
                <w:sz w:val="14"/>
                <w:szCs w:val="14"/>
                <w:highlight w:val="yellow"/>
              </w:rPr>
              <w:t>Snížení počtu domácností trpících energetickou chudobou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454D16E5" w14:textId="77777777">
            <w:pPr>
              <w:spacing w:before="100"/>
              <w:jc w:val="center"/>
              <w:rPr>
                <w:color w:val="000000"/>
                <w:sz w:val="14"/>
                <w:szCs w:val="14"/>
                <w:highlight w:val="yellow"/>
              </w:rPr>
            </w:pPr>
            <w:r w:rsidRPr="5F1FA9D5">
              <w:rPr>
                <w:color w:val="000000" w:themeColor="text1"/>
                <w:sz w:val="14"/>
                <w:szCs w:val="14"/>
                <w:highlight w:val="yellow"/>
              </w:rPr>
              <w:t>Snížení počtu zranitelných uživatelů dopravy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3974364B" w14:textId="77777777">
            <w:pPr>
              <w:spacing w:before="100"/>
              <w:jc w:val="center"/>
              <w:rPr>
                <w:color w:val="000000"/>
                <w:sz w:val="14"/>
                <w:szCs w:val="14"/>
                <w:highlight w:val="yellow"/>
              </w:rPr>
            </w:pPr>
            <w:r w:rsidRPr="5F1FA9D5">
              <w:rPr>
                <w:color w:val="000000" w:themeColor="text1"/>
                <w:sz w:val="14"/>
                <w:szCs w:val="14"/>
                <w:highlight w:val="yellow"/>
              </w:rPr>
              <w:t>Snížení počtu domácností trpících dopravní chudobou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3A53B2B0" w14:textId="77777777">
            <w:pPr>
              <w:spacing w:before="100"/>
              <w:jc w:val="center"/>
              <w:rPr>
                <w:color w:val="000000"/>
                <w:sz w:val="14"/>
                <w:szCs w:val="14"/>
                <w:highlight w:val="yellow"/>
              </w:rPr>
            </w:pPr>
            <w:r w:rsidRPr="5F1FA9D5">
              <w:rPr>
                <w:color w:val="000000" w:themeColor="text1"/>
                <w:sz w:val="14"/>
                <w:szCs w:val="14"/>
                <w:highlight w:val="yellow"/>
              </w:rPr>
              <w:t>Snížení počtu zranitelných mikropodniků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vAlign w:val="center"/>
          </w:tcPr>
          <w:p w:rsidRPr="00A50FA7" w:rsidR="00A77B3E" w:rsidP="5F1FA9D5" w:rsidRDefault="00BF69FF" w14:paraId="37FAE2CE" w14:textId="77777777">
            <w:pPr>
              <w:spacing w:before="100"/>
              <w:jc w:val="center"/>
              <w:rPr>
                <w:color w:val="000000"/>
                <w:sz w:val="14"/>
                <w:szCs w:val="14"/>
                <w:highlight w:val="yellow"/>
              </w:rPr>
            </w:pPr>
            <w:r w:rsidRPr="5F1FA9D5">
              <w:rPr>
                <w:color w:val="000000" w:themeColor="text1"/>
                <w:sz w:val="14"/>
                <w:szCs w:val="14"/>
                <w:highlight w:val="yellow"/>
              </w:rPr>
              <w:t>Snížení emisí CO2 (ktCO2)</w:t>
            </w:r>
          </w:p>
        </w:tc>
      </w:tr>
      <w:tr w:rsidR="008D17B4" w:rsidTr="5F1FA9D5" w14:paraId="78CF0A1C" w14:textId="77777777">
        <w:trPr>
          <w:tblHead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3EE0EE8B" w14:textId="77777777">
            <w:pPr>
              <w:spacing w:before="100"/>
              <w:rPr>
                <w:color w:val="000000"/>
                <w:sz w:val="14"/>
                <w:szCs w:val="14"/>
              </w:rPr>
            </w:pPr>
            <w:r w:rsidRPr="5F1FA9D5">
              <w:rPr>
                <w:color w:val="000000" w:themeColor="text1"/>
                <w:sz w:val="14"/>
                <w:szCs w:val="14"/>
              </w:rPr>
              <w:t>Odvětví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562C13DA" w14:textId="77777777">
            <w:pPr>
              <w:spacing w:before="100"/>
              <w:jc w:val="right"/>
              <w:rPr>
                <w:color w:val="000000"/>
                <w:sz w:val="14"/>
                <w:szCs w:val="14"/>
              </w:rPr>
            </w:pPr>
            <w:r w:rsidRPr="5F1FA9D5">
              <w:rPr>
                <w:color w:val="000000" w:themeColor="text1"/>
                <w:sz w:val="14"/>
                <w:szCs w:val="14"/>
              </w:rPr>
              <w:t>1 640 000 000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7402655D" w14:textId="77777777">
            <w:pPr>
              <w:spacing w:before="100"/>
              <w:jc w:val="right"/>
              <w:rPr>
                <w:color w:val="000000"/>
                <w:sz w:val="14"/>
                <w:szCs w:val="14"/>
              </w:rPr>
            </w:pPr>
            <w:r w:rsidRPr="5F1FA9D5">
              <w:rPr>
                <w:color w:val="000000" w:themeColor="text1"/>
                <w:sz w:val="14"/>
                <w:szCs w:val="14"/>
              </w:rPr>
              <w:t>78,87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AF79274" w14:textId="77777777">
            <w:pPr>
              <w:spacing w:before="100"/>
              <w:jc w:val="right"/>
              <w:rPr>
                <w:color w:val="000000"/>
                <w:sz w:val="14"/>
                <w:szCs w:val="14"/>
              </w:rPr>
            </w:pPr>
            <w:r w:rsidRPr="5F1FA9D5">
              <w:rPr>
                <w:color w:val="000000" w:themeColor="text1"/>
                <w:sz w:val="14"/>
                <w:szCs w:val="14"/>
              </w:rPr>
              <w:t>1 230 000 000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6BA34BF" w14:textId="77777777">
            <w:pPr>
              <w:spacing w:before="100"/>
              <w:jc w:val="right"/>
              <w:rPr>
                <w:color w:val="000000"/>
                <w:sz w:val="14"/>
                <w:szCs w:val="14"/>
              </w:rPr>
            </w:pPr>
            <w:r w:rsidRPr="5F1FA9D5">
              <w:rPr>
                <w:color w:val="000000" w:themeColor="text1"/>
                <w:sz w:val="14"/>
                <w:szCs w:val="14"/>
              </w:rPr>
              <w:t>75,00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50865D9A" w14:textId="77777777">
            <w:pPr>
              <w:spacing w:before="100"/>
              <w:jc w:val="right"/>
              <w:rPr>
                <w:color w:val="000000"/>
                <w:sz w:val="14"/>
                <w:szCs w:val="14"/>
              </w:rPr>
            </w:pPr>
            <w:r w:rsidRPr="5F1FA9D5">
              <w:rPr>
                <w:color w:val="000000" w:themeColor="text1"/>
                <w:sz w:val="14"/>
                <w:szCs w:val="14"/>
              </w:rPr>
              <w:t>410 000 000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4DC1AB18" w14:textId="77777777">
            <w:pPr>
              <w:spacing w:before="100"/>
              <w:jc w:val="right"/>
              <w:rPr>
                <w:color w:val="000000"/>
                <w:sz w:val="14"/>
                <w:szCs w:val="14"/>
              </w:rPr>
            </w:pPr>
            <w:r w:rsidRPr="5F1FA9D5">
              <w:rPr>
                <w:color w:val="000000" w:themeColor="text1"/>
                <w:sz w:val="14"/>
                <w:szCs w:val="14"/>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9CDA2DE" w14:textId="77777777">
            <w:pPr>
              <w:spacing w:before="100"/>
              <w:jc w:val="right"/>
              <w:rPr>
                <w:color w:val="000000"/>
                <w:sz w:val="14"/>
                <w:szCs w:val="14"/>
              </w:rPr>
            </w:pPr>
            <w:r w:rsidRPr="5F1FA9D5">
              <w:rPr>
                <w:color w:val="000000" w:themeColor="text1"/>
                <w:sz w:val="14"/>
                <w:szCs w:val="14"/>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00EDEEC0" w14:textId="77777777">
            <w:pPr>
              <w:spacing w:before="100"/>
              <w:jc w:val="right"/>
              <w:rPr>
                <w:color w:val="000000"/>
                <w:sz w:val="14"/>
                <w:szCs w:val="14"/>
              </w:rPr>
            </w:pPr>
            <w:r w:rsidRPr="5F1FA9D5">
              <w:rPr>
                <w:color w:val="000000" w:themeColor="text1"/>
                <w:sz w:val="14"/>
                <w:szCs w:val="14"/>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2ECF5E5"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17A22A3C"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33B0F25"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BC0E5FE"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2441C29"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9F93765" w14:textId="77777777">
            <w:pPr>
              <w:spacing w:before="100"/>
              <w:jc w:val="right"/>
              <w:rPr>
                <w:color w:val="000000"/>
                <w:sz w:val="14"/>
                <w:szCs w:val="14"/>
              </w:rPr>
            </w:pPr>
          </w:p>
        </w:tc>
      </w:tr>
      <w:tr w:rsidR="008D17B4" w:rsidTr="5F1FA9D5" w14:paraId="77B4571E" w14:textId="77777777">
        <w:trPr>
          <w:tblHead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39C3CE02" w14:textId="77777777">
            <w:pPr>
              <w:spacing w:before="100"/>
              <w:rPr>
                <w:color w:val="000000"/>
                <w:sz w:val="14"/>
                <w:szCs w:val="14"/>
              </w:rPr>
            </w:pPr>
            <w:r w:rsidRPr="5F1FA9D5">
              <w:rPr>
                <w:color w:val="000000" w:themeColor="text1"/>
                <w:sz w:val="14"/>
                <w:szCs w:val="14"/>
              </w:rPr>
              <w:t>Odvětví silniční dopravy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7C2E3B1" w14:textId="77777777">
            <w:pPr>
              <w:spacing w:before="100"/>
              <w:jc w:val="right"/>
              <w:rPr>
                <w:color w:val="000000"/>
                <w:sz w:val="14"/>
                <w:szCs w:val="14"/>
              </w:rPr>
            </w:pPr>
            <w:r w:rsidRPr="5F1FA9D5">
              <w:rPr>
                <w:color w:val="000000" w:themeColor="text1"/>
                <w:sz w:val="14"/>
                <w:szCs w:val="14"/>
              </w:rPr>
              <w:t>400 000 000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7AA5C348" w14:textId="77777777">
            <w:pPr>
              <w:spacing w:before="100"/>
              <w:jc w:val="right"/>
              <w:rPr>
                <w:color w:val="000000"/>
                <w:sz w:val="14"/>
                <w:szCs w:val="14"/>
              </w:rPr>
            </w:pPr>
            <w:r w:rsidRPr="5F1FA9D5">
              <w:rPr>
                <w:color w:val="000000" w:themeColor="text1"/>
                <w:sz w:val="14"/>
                <w:szCs w:val="14"/>
              </w:rPr>
              <w:t>19,24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44419405" w14:textId="77777777">
            <w:pPr>
              <w:spacing w:before="100"/>
              <w:jc w:val="right"/>
              <w:rPr>
                <w:color w:val="000000"/>
                <w:sz w:val="14"/>
                <w:szCs w:val="14"/>
              </w:rPr>
            </w:pPr>
            <w:r w:rsidRPr="5F1FA9D5">
              <w:rPr>
                <w:color w:val="000000" w:themeColor="text1"/>
                <w:sz w:val="14"/>
                <w:szCs w:val="14"/>
              </w:rPr>
              <w:t>300 000 000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2D86F31" w14:textId="77777777">
            <w:pPr>
              <w:spacing w:before="100"/>
              <w:jc w:val="right"/>
              <w:rPr>
                <w:color w:val="000000"/>
                <w:sz w:val="14"/>
                <w:szCs w:val="14"/>
              </w:rPr>
            </w:pPr>
            <w:r w:rsidRPr="5F1FA9D5">
              <w:rPr>
                <w:color w:val="000000" w:themeColor="text1"/>
                <w:sz w:val="14"/>
                <w:szCs w:val="14"/>
              </w:rPr>
              <w:t>75,00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642E6970" w14:textId="77777777">
            <w:pPr>
              <w:spacing w:before="100"/>
              <w:jc w:val="right"/>
              <w:rPr>
                <w:color w:val="000000"/>
                <w:sz w:val="14"/>
                <w:szCs w:val="14"/>
              </w:rPr>
            </w:pPr>
            <w:r w:rsidRPr="5F1FA9D5">
              <w:rPr>
                <w:color w:val="000000" w:themeColor="text1"/>
                <w:sz w:val="14"/>
                <w:szCs w:val="14"/>
              </w:rPr>
              <w:t>100 000 000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638FE832" w14:textId="77777777">
            <w:pPr>
              <w:spacing w:before="100"/>
              <w:jc w:val="right"/>
              <w:rPr>
                <w:color w:val="000000"/>
                <w:sz w:val="14"/>
                <w:szCs w:val="14"/>
              </w:rPr>
            </w:pPr>
            <w:r w:rsidRPr="5F1FA9D5">
              <w:rPr>
                <w:color w:val="000000" w:themeColor="text1"/>
                <w:sz w:val="14"/>
                <w:szCs w:val="14"/>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2CB9F55" w14:textId="77777777">
            <w:pPr>
              <w:spacing w:before="100"/>
              <w:jc w:val="right"/>
              <w:rPr>
                <w:color w:val="000000"/>
                <w:sz w:val="14"/>
                <w:szCs w:val="14"/>
              </w:rPr>
            </w:pPr>
            <w:r w:rsidRPr="5F1FA9D5">
              <w:rPr>
                <w:color w:val="000000" w:themeColor="text1"/>
                <w:sz w:val="14"/>
                <w:szCs w:val="14"/>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78AC3932" w14:textId="77777777">
            <w:pPr>
              <w:spacing w:before="100"/>
              <w:jc w:val="right"/>
              <w:rPr>
                <w:color w:val="000000"/>
                <w:sz w:val="14"/>
                <w:szCs w:val="14"/>
              </w:rPr>
            </w:pPr>
            <w:r w:rsidRPr="5F1FA9D5">
              <w:rPr>
                <w:color w:val="000000" w:themeColor="text1"/>
                <w:sz w:val="14"/>
                <w:szCs w:val="14"/>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021B31A6"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684C51CB"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52EAC432"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13758EC7"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1FF32F41"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F68849D" w14:textId="77777777">
            <w:pPr>
              <w:spacing w:before="100"/>
              <w:jc w:val="right"/>
              <w:rPr>
                <w:color w:val="000000"/>
                <w:sz w:val="14"/>
                <w:szCs w:val="14"/>
              </w:rPr>
            </w:pPr>
          </w:p>
        </w:tc>
      </w:tr>
      <w:tr w:rsidR="008D17B4" w:rsidTr="5F1FA9D5" w14:paraId="21F07A91" w14:textId="77777777">
        <w:trPr>
          <w:tblHead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5C7F232A" w14:textId="77777777">
            <w:pPr>
              <w:spacing w:before="100"/>
              <w:rPr>
                <w:color w:val="000000"/>
                <w:sz w:val="14"/>
                <w:szCs w:val="14"/>
              </w:rPr>
            </w:pPr>
            <w:r w:rsidRPr="5F1FA9D5">
              <w:rPr>
                <w:color w:val="000000" w:themeColor="text1"/>
                <w:sz w:val="14"/>
                <w:szCs w:val="14"/>
              </w:rPr>
              <w:t>Technická pomoc</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474F979" w14:textId="77777777">
            <w:pPr>
              <w:spacing w:before="100"/>
              <w:jc w:val="right"/>
              <w:rPr>
                <w:color w:val="000000"/>
                <w:sz w:val="14"/>
                <w:szCs w:val="14"/>
              </w:rPr>
            </w:pPr>
            <w:r w:rsidRPr="5F1FA9D5">
              <w:rPr>
                <w:color w:val="000000" w:themeColor="text1"/>
                <w:sz w:val="14"/>
                <w:szCs w:val="14"/>
              </w:rPr>
              <w:t>39 370 139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66934A0E" w14:textId="77777777">
            <w:pPr>
              <w:spacing w:before="100"/>
              <w:jc w:val="right"/>
              <w:rPr>
                <w:color w:val="000000"/>
                <w:sz w:val="14"/>
                <w:szCs w:val="14"/>
              </w:rPr>
            </w:pPr>
            <w:r w:rsidRPr="5F1FA9D5">
              <w:rPr>
                <w:color w:val="000000" w:themeColor="text1"/>
                <w:sz w:val="14"/>
                <w:szCs w:val="14"/>
              </w:rPr>
              <w:t>1,89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3B8CF6A5" w14:textId="77777777">
            <w:pPr>
              <w:spacing w:before="100"/>
              <w:jc w:val="right"/>
              <w:rPr>
                <w:color w:val="000000"/>
                <w:sz w:val="14"/>
                <w:szCs w:val="14"/>
              </w:rPr>
            </w:pPr>
            <w:r w:rsidRPr="5F1FA9D5">
              <w:rPr>
                <w:color w:val="000000" w:themeColor="text1"/>
                <w:sz w:val="14"/>
                <w:szCs w:val="14"/>
              </w:rPr>
              <w:t>29 527 604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9DEDF93" w14:textId="77777777">
            <w:pPr>
              <w:spacing w:before="100"/>
              <w:jc w:val="right"/>
              <w:rPr>
                <w:color w:val="000000"/>
                <w:sz w:val="14"/>
                <w:szCs w:val="14"/>
              </w:rPr>
            </w:pPr>
            <w:r w:rsidRPr="5F1FA9D5">
              <w:rPr>
                <w:color w:val="000000" w:themeColor="text1"/>
                <w:sz w:val="14"/>
                <w:szCs w:val="14"/>
              </w:rPr>
              <w:t>75,00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6633D6C1" w14:textId="77777777">
            <w:pPr>
              <w:spacing w:before="100"/>
              <w:jc w:val="right"/>
              <w:rPr>
                <w:color w:val="000000"/>
                <w:sz w:val="14"/>
                <w:szCs w:val="14"/>
              </w:rPr>
            </w:pPr>
            <w:r w:rsidRPr="5F1FA9D5">
              <w:rPr>
                <w:color w:val="000000" w:themeColor="text1"/>
                <w:sz w:val="14"/>
                <w:szCs w:val="14"/>
              </w:rPr>
              <w:t>9 842 535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6DC28779" w14:textId="77777777">
            <w:pPr>
              <w:spacing w:before="100"/>
              <w:jc w:val="right"/>
              <w:rPr>
                <w:color w:val="000000"/>
                <w:sz w:val="14"/>
                <w:szCs w:val="14"/>
              </w:rPr>
            </w:pPr>
            <w:r w:rsidRPr="5F1FA9D5">
              <w:rPr>
                <w:color w:val="000000" w:themeColor="text1"/>
                <w:sz w:val="14"/>
                <w:szCs w:val="14"/>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5AD4133C" w14:textId="77777777">
            <w:pPr>
              <w:spacing w:before="100"/>
              <w:jc w:val="right"/>
              <w:rPr>
                <w:color w:val="000000"/>
                <w:sz w:val="14"/>
                <w:szCs w:val="14"/>
              </w:rPr>
            </w:pPr>
            <w:r w:rsidRPr="5F1FA9D5">
              <w:rPr>
                <w:color w:val="000000" w:themeColor="text1"/>
                <w:sz w:val="14"/>
                <w:szCs w:val="14"/>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4F2BC64" w14:textId="77777777">
            <w:pPr>
              <w:spacing w:before="100"/>
              <w:jc w:val="right"/>
              <w:rPr>
                <w:color w:val="000000"/>
                <w:sz w:val="14"/>
                <w:szCs w:val="14"/>
              </w:rPr>
            </w:pPr>
            <w:r w:rsidRPr="5F1FA9D5">
              <w:rPr>
                <w:color w:val="000000" w:themeColor="text1"/>
                <w:sz w:val="14"/>
                <w:szCs w:val="14"/>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3F3208C4"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7D872922"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541E6B3"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0C3C49DB"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7FEA0E74"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5139654F" w14:textId="77777777">
            <w:pPr>
              <w:spacing w:before="100"/>
              <w:jc w:val="right"/>
              <w:rPr>
                <w:color w:val="000000"/>
                <w:sz w:val="14"/>
                <w:szCs w:val="14"/>
              </w:rPr>
            </w:pPr>
          </w:p>
        </w:tc>
      </w:tr>
      <w:tr w:rsidR="008D17B4" w:rsidTr="5F1FA9D5" w14:paraId="7EBC4F2F" w14:textId="77777777">
        <w:trPr>
          <w:tblHead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219AD19D" w14:textId="77777777">
            <w:pPr>
              <w:spacing w:before="100"/>
              <w:rPr>
                <w:color w:val="000000"/>
                <w:sz w:val="14"/>
                <w:szCs w:val="14"/>
              </w:rPr>
            </w:pPr>
            <w:r w:rsidRPr="5F1FA9D5">
              <w:rPr>
                <w:color w:val="000000" w:themeColor="text1"/>
                <w:sz w:val="14"/>
                <w:szCs w:val="14"/>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4B682BB5" w14:textId="77777777">
            <w:pPr>
              <w:spacing w:before="100"/>
              <w:jc w:val="right"/>
              <w:rPr>
                <w:color w:val="000000"/>
                <w:sz w:val="14"/>
                <w:szCs w:val="14"/>
              </w:rPr>
            </w:pPr>
            <w:r w:rsidRPr="5F1FA9D5">
              <w:rPr>
                <w:color w:val="000000" w:themeColor="text1"/>
                <w:sz w:val="14"/>
                <w:szCs w:val="14"/>
              </w:rPr>
              <w:t>2 079 370 139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76619704" w14:textId="77777777">
            <w:pPr>
              <w:spacing w:before="100"/>
              <w:jc w:val="right"/>
              <w:rPr>
                <w:color w:val="000000"/>
                <w:sz w:val="14"/>
                <w:szCs w:val="14"/>
              </w:rPr>
            </w:pPr>
            <w:r w:rsidRPr="5F1FA9D5">
              <w:rPr>
                <w:color w:val="000000" w:themeColor="text1"/>
                <w:sz w:val="14"/>
                <w:szCs w:val="14"/>
              </w:rPr>
              <w:t>100,00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8EB739C" w14:textId="77777777">
            <w:pPr>
              <w:spacing w:before="100"/>
              <w:jc w:val="right"/>
              <w:rPr>
                <w:color w:val="000000"/>
                <w:sz w:val="14"/>
                <w:szCs w:val="14"/>
              </w:rPr>
            </w:pPr>
            <w:r w:rsidRPr="5F1FA9D5">
              <w:rPr>
                <w:color w:val="000000" w:themeColor="text1"/>
                <w:sz w:val="14"/>
                <w:szCs w:val="14"/>
              </w:rPr>
              <w:t>1 559 527 604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1BBEE497" w14:textId="77777777">
            <w:pPr>
              <w:spacing w:before="100"/>
              <w:jc w:val="right"/>
              <w:rPr>
                <w:color w:val="000000"/>
                <w:sz w:val="14"/>
                <w:szCs w:val="14"/>
              </w:rPr>
            </w:pPr>
            <w:r w:rsidRPr="5F1FA9D5">
              <w:rPr>
                <w:color w:val="000000" w:themeColor="text1"/>
                <w:sz w:val="14"/>
                <w:szCs w:val="14"/>
              </w:rPr>
              <w:t>75,00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0554422F" w14:textId="77777777">
            <w:pPr>
              <w:spacing w:before="100"/>
              <w:jc w:val="right"/>
              <w:rPr>
                <w:color w:val="000000"/>
                <w:sz w:val="14"/>
                <w:szCs w:val="14"/>
              </w:rPr>
            </w:pPr>
            <w:r w:rsidRPr="5F1FA9D5">
              <w:rPr>
                <w:color w:val="000000" w:themeColor="text1"/>
                <w:sz w:val="14"/>
                <w:szCs w:val="14"/>
              </w:rPr>
              <w:t>519 842 535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0C7BC9F0" w14:textId="77777777">
            <w:pPr>
              <w:spacing w:before="100"/>
              <w:jc w:val="right"/>
              <w:rPr>
                <w:color w:val="000000"/>
                <w:sz w:val="14"/>
                <w:szCs w:val="14"/>
              </w:rPr>
            </w:pPr>
            <w:r w:rsidRPr="5F1FA9D5">
              <w:rPr>
                <w:color w:val="000000" w:themeColor="text1"/>
                <w:sz w:val="14"/>
                <w:szCs w:val="14"/>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03FEACE5" w14:textId="77777777">
            <w:pPr>
              <w:spacing w:before="100"/>
              <w:jc w:val="right"/>
              <w:rPr>
                <w:color w:val="000000"/>
                <w:sz w:val="14"/>
                <w:szCs w:val="14"/>
              </w:rPr>
            </w:pPr>
            <w:r w:rsidRPr="5F1FA9D5">
              <w:rPr>
                <w:color w:val="000000" w:themeColor="text1"/>
                <w:sz w:val="14"/>
                <w:szCs w:val="14"/>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BF69FF" w14:paraId="5C3B8337" w14:textId="77777777">
            <w:pPr>
              <w:spacing w:before="100"/>
              <w:jc w:val="right"/>
              <w:rPr>
                <w:color w:val="000000"/>
                <w:sz w:val="14"/>
                <w:szCs w:val="14"/>
              </w:rPr>
            </w:pPr>
            <w:r w:rsidRPr="5F1FA9D5">
              <w:rPr>
                <w:color w:val="000000" w:themeColor="text1"/>
                <w:sz w:val="14"/>
                <w:szCs w:val="14"/>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7225AD65"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2A79E26B"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20EFFDE9"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31ECA1B9"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5E04F405" w14:textId="77777777">
            <w:pPr>
              <w:spacing w:before="100"/>
              <w:jc w:val="right"/>
              <w:rPr>
                <w:color w:val="000000"/>
                <w:sz w:val="14"/>
                <w:szCs w:val="14"/>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7F125E65" w14:textId="77777777">
            <w:pPr>
              <w:spacing w:before="100"/>
              <w:jc w:val="right"/>
              <w:rPr>
                <w:color w:val="000000"/>
                <w:sz w:val="14"/>
                <w:szCs w:val="14"/>
              </w:rPr>
            </w:pPr>
          </w:p>
        </w:tc>
      </w:tr>
    </w:tbl>
    <w:p w:rsidR="00A77B3E" w:rsidRDefault="00A77B3E" w14:paraId="1936C014" w14:textId="77777777">
      <w:pPr>
        <w:spacing w:before="100"/>
        <w:jc w:val="center"/>
        <w:rPr>
          <w:color w:val="000000"/>
        </w:rPr>
      </w:pPr>
    </w:p>
    <w:p w:rsidR="00A50FA7" w:rsidRDefault="00BF69FF" w14:paraId="6473786F" w14:textId="77777777">
      <w:pPr>
        <w:spacing w:before="100"/>
        <w:jc w:val="center"/>
        <w:rPr>
          <w:color w:val="000000"/>
        </w:rPr>
      </w:pPr>
      <w:r w:rsidRPr="5F1FA9D5">
        <w:rPr>
          <w:color w:val="000000" w:themeColor="text1"/>
        </w:rPr>
        <w:t>Pozn.: žlutě označeno bude doplněno.</w:t>
      </w:r>
    </w:p>
    <w:p w:rsidR="00A50FA7" w:rsidP="00A50FA7" w:rsidRDefault="00A50FA7" w14:paraId="3CE02ADE" w14:textId="77777777">
      <w:pPr>
        <w:spacing w:before="100"/>
        <w:rPr>
          <w:color w:val="000000"/>
        </w:rPr>
        <w:sectPr w:rsidR="00A50FA7">
          <w:headerReference w:type="even" r:id="rId23"/>
          <w:headerReference w:type="default" r:id="rId24"/>
          <w:footerReference w:type="even" r:id="rId25"/>
          <w:footerReference w:type="default" r:id="rId26"/>
          <w:headerReference w:type="first" r:id="rId27"/>
          <w:footerReference w:type="first" r:id="rId28"/>
          <w:pgSz w:w="16838" w:h="11906" w:orient="landscape"/>
          <w:pgMar w:top="720" w:right="720" w:bottom="864" w:left="936" w:header="288" w:footer="72" w:gutter="0"/>
          <w:cols w:space="720"/>
          <w:noEndnote/>
          <w:docGrid w:linePitch="360"/>
        </w:sectPr>
      </w:pPr>
    </w:p>
    <w:p w:rsidR="00A77B3E" w:rsidP="58AB4582" w:rsidRDefault="00BF69FF" w14:paraId="7ED959BE" w14:textId="77777777">
      <w:pPr>
        <w:pStyle w:val="Nadpis2"/>
        <w:spacing w:before="100" w:after="0"/>
        <w:rPr>
          <w:rFonts w:ascii="Times New Roman" w:hAnsi="Times New Roman" w:cs="Times New Roman"/>
          <w:i w:val="0"/>
          <w:iCs w:val="0"/>
          <w:color w:val="000000"/>
          <w:sz w:val="24"/>
          <w:szCs w:val="24"/>
        </w:rPr>
      </w:pPr>
      <w:bookmarkStart w:name="_Toc1165632513" w:id="1103432648"/>
      <w:r w:rsidRPr="58AB4582" w:rsidR="4C98F88B">
        <w:rPr>
          <w:rFonts w:ascii="Times New Roman" w:hAnsi="Times New Roman" w:cs="Times New Roman"/>
          <w:i w:val="0"/>
          <w:iCs w:val="0"/>
          <w:color w:val="000000" w:themeColor="text1" w:themeTint="FF" w:themeShade="FF"/>
          <w:sz w:val="24"/>
          <w:szCs w:val="24"/>
        </w:rPr>
        <w:t>1.2. Přehled současné politické situace</w:t>
      </w:r>
      <w:bookmarkEnd w:id="1103432648"/>
    </w:p>
    <w:p w:rsidR="00A77B3E" w:rsidP="5F1FA9D5" w:rsidRDefault="00A77B3E" w14:paraId="7354B8B8" w14:textId="77777777">
      <w:pPr>
        <w:spacing w:before="100"/>
        <w:rPr>
          <w:color w:val="000000"/>
          <w:sz w:val="0"/>
          <w:szCs w:val="0"/>
        </w:rPr>
      </w:pPr>
    </w:p>
    <w:p w:rsidR="00A77B3E" w:rsidRDefault="00BF69FF" w14:paraId="143F5DDD" w14:textId="77777777">
      <w:pPr>
        <w:spacing w:before="100"/>
        <w:rPr>
          <w:color w:val="000000"/>
        </w:rPr>
      </w:pPr>
      <w:r w:rsidRPr="5F1FA9D5">
        <w:rPr>
          <w:color w:val="000000" w:themeColor="text1"/>
        </w:rPr>
        <w:t>Informace o stávajících vnitrostátních politikách v oblasti energetiky a klimatu a o tom, jak jsou uplatňovány ve vnitrostátním kontextu, se zvláštním zaměřením na odvětví budov a dopravy a na nejzranitelnější skupiny.</w:t>
      </w:r>
    </w:p>
    <w:p w:rsidR="00A77B3E" w:rsidRDefault="00A77B3E" w14:paraId="5E0093DE"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762EB512" w14:paraId="5EBC4EB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57358869" w14:textId="77777777">
            <w:pPr>
              <w:spacing w:before="100"/>
              <w:rPr>
                <w:color w:val="000000"/>
                <w:sz w:val="0"/>
                <w:szCs w:val="0"/>
              </w:rPr>
            </w:pPr>
          </w:p>
          <w:p w:rsidR="00A77B3E" w:rsidRDefault="00BF69FF" w14:paraId="3BBEF90A" w14:textId="77777777">
            <w:pPr>
              <w:spacing w:before="100"/>
              <w:rPr>
                <w:color w:val="000000"/>
              </w:rPr>
            </w:pPr>
            <w:r w:rsidRPr="5F1FA9D5">
              <w:rPr>
                <w:b/>
                <w:bCs/>
                <w:color w:val="000000" w:themeColor="text1"/>
                <w:u w:val="single"/>
              </w:rPr>
              <w:t>Budovy</w:t>
            </w:r>
          </w:p>
          <w:p w:rsidR="00A77B3E" w:rsidRDefault="00A77B3E" w14:paraId="2864C6C2" w14:textId="77777777">
            <w:pPr>
              <w:spacing w:before="100"/>
              <w:rPr>
                <w:color w:val="000000"/>
              </w:rPr>
            </w:pPr>
          </w:p>
          <w:p w:rsidR="00A77B3E" w:rsidRDefault="00BF69FF" w14:paraId="3D29B6F3" w14:textId="77777777">
            <w:pPr>
              <w:spacing w:before="100"/>
              <w:rPr>
                <w:color w:val="000000"/>
              </w:rPr>
            </w:pPr>
            <w:r w:rsidRPr="5F1FA9D5">
              <w:rPr>
                <w:b/>
                <w:bCs/>
                <w:color w:val="000000" w:themeColor="text1"/>
              </w:rPr>
              <w:t>Dlouhodobá strategie renovací budov</w:t>
            </w:r>
          </w:p>
          <w:p w:rsidR="00A77B3E" w:rsidRDefault="00BF69FF" w14:paraId="045C6425" w14:textId="5651AC83">
            <w:pPr>
              <w:spacing w:before="100"/>
              <w:rPr>
                <w:color w:val="000000"/>
              </w:rPr>
            </w:pPr>
            <w:r w:rsidRPr="762EB512" w:rsidR="029185AD">
              <w:rPr>
                <w:color w:val="000000" w:themeColor="text1" w:themeTint="FF" w:themeShade="FF"/>
              </w:rPr>
              <w:t>Ministerstvo průmyslu a obchodu (MPO) publikovalo dne 16. června 2020 Dlouhodobou strategii renovací na podporu renovace vnitrostátního fondu obytných a jiných než obytných budov, veřejných i soukromých (dále jen “</w:t>
            </w:r>
            <w:r w:rsidRPr="762EB512" w:rsidR="029185AD">
              <w:rPr>
                <w:b w:val="1"/>
                <w:bCs w:val="1"/>
                <w:color w:val="000000" w:themeColor="text1" w:themeTint="FF" w:themeShade="FF"/>
              </w:rPr>
              <w:t>Dlouhodobá strategie renovací budov“ nebo „DSRB“</w:t>
            </w:r>
            <w:r w:rsidRPr="762EB512" w:rsidR="029185AD">
              <w:rPr>
                <w:color w:val="000000" w:themeColor="text1" w:themeTint="FF" w:themeShade="FF"/>
              </w:rPr>
              <w:t>), podle článku 2a Směrnice Evropského parlamentu a Rady 2010/31/EU ze dne 19. května 2010 o energetické náročnosti budov. Dlouhodobá strategie renovací budov přistupuje k problematice energetické chudoby jako k integrální součásti širšího rámce politik zaměřených na dekarbonizaci a zvyšování energetické účinnosti budov. Energetická chudoba je jedním z faktorů, kter</w:t>
            </w:r>
            <w:r w:rsidRPr="762EB512" w:rsidR="3948E960">
              <w:rPr>
                <w:color w:val="000000" w:themeColor="text1" w:themeTint="FF" w:themeShade="FF"/>
              </w:rPr>
              <w:t>ý</w:t>
            </w:r>
            <w:r w:rsidRPr="762EB512" w:rsidR="029185AD">
              <w:rPr>
                <w:color w:val="000000" w:themeColor="text1" w:themeTint="FF" w:themeShade="FF"/>
              </w:rPr>
              <w:t> je třeba zohlednit při nastavování politik a opatření, zejména se zaměřením na energeticky nej</w:t>
            </w:r>
            <w:r w:rsidRPr="762EB512" w:rsidR="029185AD">
              <w:rPr>
                <w:color w:val="000000" w:themeColor="text1" w:themeTint="FF" w:themeShade="FF"/>
              </w:rPr>
              <w:t xml:space="preserve">náročnější segmenty fondu budov. V tomto kontextu DSRB zdůrazňuje potřebu cílených opatření, která by umožnila </w:t>
            </w:r>
            <w:r w:rsidRPr="762EB512" w:rsidR="2E6AC628">
              <w:rPr>
                <w:color w:val="000000" w:themeColor="text1" w:themeTint="FF" w:themeShade="FF"/>
              </w:rPr>
              <w:t>energeticky chudým</w:t>
            </w:r>
            <w:r w:rsidRPr="762EB512" w:rsidR="029185AD">
              <w:rPr>
                <w:color w:val="000000" w:themeColor="text1" w:themeTint="FF" w:themeShade="FF"/>
              </w:rPr>
              <w:t xml:space="preserve"> domácnostem přístup k renovacím, a tím snížení jejich energetické zátěže. </w:t>
            </w:r>
            <w:r w:rsidRPr="762EB512" w:rsidR="029185AD">
              <w:rPr>
                <w:color w:val="000000" w:themeColor="text1" w:themeTint="FF" w:themeShade="FF"/>
              </w:rPr>
              <w:t xml:space="preserve">Dlouhodobá strategie renovací budov identifikuje několik překážek, které komplikují řešení energetické chudoby. Patří mezi ně zejména vysoké počáteční investiční náklady na renovace, nedostatek finančních prostředků, nízká informovanost vlastníků budov o možnostech úspor energie, administrativní náročnost dotačních programů (obava z administrativy kvůli složitosti žádostí) a nedostatečná informovanost obyvatel. Dále je zmiňována nízká míra využívání dostupných dotačních programů, </w:t>
            </w:r>
            <w:r w:rsidRPr="762EB512" w:rsidR="029185AD">
              <w:rPr>
                <w:color w:val="000000" w:themeColor="text1" w:themeTint="FF" w:themeShade="FF"/>
              </w:rPr>
              <w:t>což je částečně způsobeno i nedůvěrou v jejich efektivitu.</w:t>
            </w:r>
          </w:p>
          <w:p w:rsidR="00A77B3E" w:rsidRDefault="00BF69FF" w14:paraId="677A8714" w14:textId="77777777">
            <w:pPr>
              <w:spacing w:before="100"/>
              <w:rPr>
                <w:color w:val="000000"/>
              </w:rPr>
            </w:pPr>
            <w:r w:rsidRPr="5F1FA9D5">
              <w:rPr>
                <w:color w:val="000000" w:themeColor="text1"/>
              </w:rPr>
              <w:t>Dlouhodobá strategie renovací budov nestanovuje kvantitativní cíle výhradně pro oblast energetické chudoby, nicméně v rámci širších cílů renovací budov uvádí indikativní milníky pro roky 2030, 2040 a 2050, které zahrnují snížení měrné potřeby tepla na vytápění a zvýšení podílu důkladně renovovaných budov. Jedním z hlavních cílů ČR je dosažení průměrné roční míry renovací na úrovni 3 % u veřejných budov a významné zvýšení tempa renovací v sektoru bytových domů. </w:t>
            </w:r>
          </w:p>
          <w:p w:rsidR="00A77B3E" w:rsidRDefault="00BF69FF" w14:paraId="629CE77A" w14:textId="77777777">
            <w:pPr>
              <w:spacing w:before="100"/>
              <w:rPr>
                <w:color w:val="000000"/>
              </w:rPr>
            </w:pPr>
            <w:r w:rsidRPr="638AF577">
              <w:rPr>
                <w:color w:val="000000" w:themeColor="text1"/>
              </w:rPr>
              <w:t>D</w:t>
            </w:r>
            <w:r w:rsidRPr="638AF577" w:rsidR="585546E3">
              <w:rPr>
                <w:color w:val="000000" w:themeColor="text1"/>
              </w:rPr>
              <w:t>SRB</w:t>
            </w:r>
            <w:r w:rsidRPr="638AF577">
              <w:rPr>
                <w:color w:val="000000" w:themeColor="text1"/>
              </w:rPr>
              <w:t xml:space="preserve"> navrhuje soubor opatření, která mají potenciál přispět ke zmírnění energetické chudoby. Mezi klíčová řešení patří zavedení cílených finančních nástrojů, jako jsou zvýhodněné úvěry a záruky (pro vlastníky rodinných domů), rozšíření dotačních programů (např. Nová zelená úsporám </w:t>
            </w:r>
            <w:proofErr w:type="spellStart"/>
            <w:r w:rsidRPr="638AF577">
              <w:rPr>
                <w:color w:val="000000" w:themeColor="text1"/>
              </w:rPr>
              <w:t>Light</w:t>
            </w:r>
            <w:proofErr w:type="spellEnd"/>
            <w:r w:rsidRPr="638AF577">
              <w:rPr>
                <w:color w:val="000000" w:themeColor="text1"/>
              </w:rPr>
              <w:t>) a posílení technické asistence a poradenství. D</w:t>
            </w:r>
            <w:r w:rsidRPr="638AF577" w:rsidR="59A12440">
              <w:rPr>
                <w:color w:val="000000" w:themeColor="text1"/>
              </w:rPr>
              <w:t>ále</w:t>
            </w:r>
            <w:r w:rsidRPr="638AF577">
              <w:rPr>
                <w:color w:val="000000" w:themeColor="text1"/>
              </w:rPr>
              <w:t xml:space="preserve"> klade důraz na zjednodušení administrativních procesů, zavedení poradenských center pro domácnosti, podporu komunitních projektů, a zvýšení informovanosti veřejnosti prostře</w:t>
            </w:r>
            <w:r w:rsidRPr="638AF577">
              <w:rPr>
                <w:color w:val="000000" w:themeColor="text1"/>
              </w:rPr>
              <w:t>dnictvím komunikačních kampaní mj. pro domácnosti ohrožené energetickou chudobou.</w:t>
            </w:r>
          </w:p>
          <w:p w:rsidR="00A77B3E" w:rsidRDefault="00A77B3E" w14:paraId="38690BA9" w14:textId="77777777">
            <w:pPr>
              <w:spacing w:before="100"/>
              <w:rPr>
                <w:color w:val="000000"/>
              </w:rPr>
            </w:pPr>
          </w:p>
          <w:p w:rsidR="00A77B3E" w:rsidRDefault="00BF69FF" w14:paraId="30F13227" w14:textId="77777777">
            <w:pPr>
              <w:spacing w:before="100"/>
              <w:rPr>
                <w:color w:val="000000"/>
              </w:rPr>
            </w:pPr>
            <w:r w:rsidRPr="5F1FA9D5">
              <w:rPr>
                <w:b/>
                <w:bCs/>
                <w:color w:val="000000" w:themeColor="text1"/>
              </w:rPr>
              <w:t>Vnitrostátní plán České republiky v oblasti energetiky a klimatu </w:t>
            </w:r>
            <w:r w:rsidRPr="5F1FA9D5">
              <w:rPr>
                <w:color w:val="000000" w:themeColor="text1"/>
              </w:rPr>
              <w:t>(NKEP)</w:t>
            </w:r>
          </w:p>
          <w:p w:rsidR="00A77B3E" w:rsidP="762EB512" w:rsidRDefault="00BF69FF" w14:paraId="301DE141" w14:textId="00F199DD">
            <w:pPr>
              <w:pStyle w:val="Normln"/>
              <w:suppressLineNumbers w:val="0"/>
              <w:bidi w:val="0"/>
              <w:spacing w:before="100" w:beforeAutospacing="off" w:after="0" w:afterAutospacing="off" w:line="259" w:lineRule="auto"/>
              <w:ind w:left="0" w:right="0"/>
              <w:jc w:val="left"/>
              <w:rPr>
                <w:color w:val="000000" w:themeColor="text1" w:themeTint="FF" w:themeShade="FF"/>
              </w:rPr>
            </w:pPr>
            <w:r w:rsidRPr="762EB512" w:rsidR="029185AD">
              <w:rPr>
                <w:color w:val="000000" w:themeColor="text1" w:themeTint="FF" w:themeShade="FF"/>
              </w:rPr>
              <w:t xml:space="preserve">Dne 18. prosince 2024 schválila vláda ČR </w:t>
            </w:r>
            <w:r w:rsidRPr="762EB512" w:rsidR="6E3A39AA">
              <w:rPr>
                <w:color w:val="000000" w:themeColor="text1" w:themeTint="FF" w:themeShade="FF"/>
              </w:rPr>
              <w:t xml:space="preserve">aktualizaci </w:t>
            </w:r>
            <w:r w:rsidRPr="762EB512" w:rsidR="029185AD">
              <w:rPr>
                <w:b w:val="1"/>
                <w:bCs w:val="1"/>
                <w:color w:val="000000" w:themeColor="text1" w:themeTint="FF" w:themeShade="FF"/>
              </w:rPr>
              <w:t>Vnitrostátní</w:t>
            </w:r>
            <w:r w:rsidRPr="762EB512" w:rsidR="27EFAE07">
              <w:rPr>
                <w:b w:val="1"/>
                <w:bCs w:val="1"/>
                <w:color w:val="000000" w:themeColor="text1" w:themeTint="FF" w:themeShade="FF"/>
              </w:rPr>
              <w:t>ho</w:t>
            </w:r>
            <w:r w:rsidRPr="762EB512" w:rsidR="029185AD">
              <w:rPr>
                <w:b w:val="1"/>
                <w:bCs w:val="1"/>
                <w:color w:val="000000" w:themeColor="text1" w:themeTint="FF" w:themeShade="FF"/>
              </w:rPr>
              <w:t xml:space="preserve"> plán</w:t>
            </w:r>
            <w:r w:rsidRPr="762EB512" w:rsidR="5547A159">
              <w:rPr>
                <w:b w:val="1"/>
                <w:bCs w:val="1"/>
                <w:color w:val="000000" w:themeColor="text1" w:themeTint="FF" w:themeShade="FF"/>
              </w:rPr>
              <w:t>u</w:t>
            </w:r>
            <w:r w:rsidRPr="762EB512" w:rsidR="029185AD">
              <w:rPr>
                <w:b w:val="1"/>
                <w:bCs w:val="1"/>
                <w:color w:val="000000" w:themeColor="text1" w:themeTint="FF" w:themeShade="FF"/>
              </w:rPr>
              <w:t xml:space="preserve"> ČR v oblasti energetiky a klimatu</w:t>
            </w:r>
            <w:r w:rsidRPr="762EB512" w:rsidR="029185AD">
              <w:rPr>
                <w:color w:val="000000" w:themeColor="text1" w:themeTint="FF" w:themeShade="FF"/>
              </w:rPr>
              <w:t xml:space="preserve"> (dále jen „vnitrostátní plán“ nebo „NKEP“). Tento vnitrostátní plán byl</w:t>
            </w:r>
            <w:r w:rsidRPr="762EB512" w:rsidR="029185AD">
              <w:rPr>
                <w:color w:val="000000" w:themeColor="text1" w:themeTint="FF" w:themeShade="FF"/>
              </w:rPr>
              <w:t xml:space="preserve"> </w:t>
            </w:r>
            <w:r w:rsidRPr="762EB512" w:rsidR="029185AD">
              <w:rPr>
                <w:color w:val="000000" w:themeColor="text1" w:themeTint="FF" w:themeShade="FF"/>
              </w:rPr>
              <w:t>zpracován na základě požadavků nařízení Evropského parlamentu a Rady (EU) 2018/1999 o správě energetické unie a opatření v oblasti klimatu</w:t>
            </w:r>
            <w:r w:rsidRPr="762EB512" w:rsidR="5BF059B1">
              <w:rPr>
                <w:color w:val="000000" w:themeColor="text1" w:themeTint="FF" w:themeShade="FF"/>
              </w:rPr>
              <w:t xml:space="preserve"> a v ČR poprvé schválen dne 13. ledna 2020</w:t>
            </w:r>
            <w:r w:rsidRPr="762EB512" w:rsidR="029185AD">
              <w:rPr>
                <w:color w:val="000000" w:themeColor="text1" w:themeTint="FF" w:themeShade="FF"/>
              </w:rPr>
              <w:t>. Vnitrostátní plán obsahuje cíle a politiky ve všech pěti rozměrech energetické unie na období 2021-2030 s výhledem do roku 2050. Tyto oblasti zahrnují: snižování množství skleníkových plynů v atmosféře, energetickou účinnost, vnitřní trh s energií,</w:t>
            </w:r>
            <w:r w:rsidRPr="762EB512" w:rsidR="029185AD">
              <w:rPr>
                <w:color w:val="000000" w:themeColor="text1" w:themeTint="FF" w:themeShade="FF"/>
              </w:rPr>
              <w:t xml:space="preserve"> energetickou bezpečnost a výzkum, inovace a konkurenceschopnost. Vnitrostátní plán stanovuje cíle pro každou z těchto oblastí, respektive příspěvek ČR k cílům EU</w:t>
            </w:r>
            <w:r w:rsidRPr="762EB512" w:rsidR="47ED6EE0">
              <w:rPr>
                <w:color w:val="000000" w:themeColor="text1" w:themeTint="FF" w:themeShade="FF"/>
              </w:rPr>
              <w:t>,</w:t>
            </w:r>
            <w:r w:rsidRPr="762EB512" w:rsidR="029185AD">
              <w:rPr>
                <w:color w:val="000000" w:themeColor="text1" w:themeTint="FF" w:themeShade="FF"/>
              </w:rPr>
              <w:t xml:space="preserve"> a nástroje k jejich dosažení. </w:t>
            </w:r>
            <w:r w:rsidRPr="762EB512" w:rsidR="5AB65C97">
              <w:rPr>
                <w:color w:val="000000" w:themeColor="text1" w:themeTint="FF" w:themeShade="FF"/>
              </w:rPr>
              <w:t>NKEP</w:t>
            </w:r>
            <w:r w:rsidRPr="762EB512" w:rsidR="029185AD">
              <w:rPr>
                <w:color w:val="000000" w:themeColor="text1" w:themeTint="FF" w:themeShade="FF"/>
              </w:rPr>
              <w:t xml:space="preserve"> obsahuje kapitoly</w:t>
            </w:r>
            <w:r w:rsidRPr="762EB512" w:rsidR="52D84A88">
              <w:rPr>
                <w:color w:val="000000" w:themeColor="text1" w:themeTint="FF" w:themeShade="FF"/>
              </w:rPr>
              <w:t>,</w:t>
            </w:r>
            <w:r w:rsidRPr="762EB512" w:rsidR="029185AD">
              <w:rPr>
                <w:color w:val="000000" w:themeColor="text1" w:themeTint="FF" w:themeShade="FF"/>
              </w:rPr>
              <w:t xml:space="preserve"> které pojednávají o energetické chudobě, včetně návrhu definice energetické chudoby, a výsledků šetření. I když Vnitrostátní plán není zaměřen pouze na budovy, věnuje jim výraznou pozornost v rámci energetické účinnosti.</w:t>
            </w:r>
          </w:p>
          <w:p w:rsidR="00A77B3E" w:rsidRDefault="00BF69FF" w14:paraId="05574159" w14:textId="77777777">
            <w:pPr>
              <w:spacing w:before="100"/>
              <w:rPr>
                <w:color w:val="000000"/>
              </w:rPr>
            </w:pPr>
            <w:r w:rsidRPr="5F1FA9D5">
              <w:rPr>
                <w:color w:val="000000" w:themeColor="text1"/>
              </w:rPr>
              <w:t>Vnitrostátní plán přistupuje k problematice energetické chudoby jako k multidimenzionálnímu jevu, který je výsledkem kombinace nízkých příjmů, vysokých výdajů na energie, nízké energetické účinnosti budov a zařízení a specifických potřeb domácností. NKEP konstatuje, že energetická chudoba zatím není v českém právním řádu legislativně definována, a proto byla zřízena expertní skupina pod Ministerstvem průmyslu a obchodu, jejímž úkolem je navrhnout definici energetické chudoby a zranitelných domácností, koord</w:t>
            </w:r>
            <w:r w:rsidRPr="5F1FA9D5">
              <w:rPr>
                <w:color w:val="000000" w:themeColor="text1"/>
              </w:rPr>
              <w:t>inovat přístup státu a navrhnout strategii a opatření v této oblasti.</w:t>
            </w:r>
          </w:p>
          <w:p w:rsidR="00A77B3E" w:rsidRDefault="00BF69FF" w14:paraId="7F72B8C9" w14:textId="77777777">
            <w:pPr>
              <w:spacing w:before="100"/>
              <w:rPr>
                <w:color w:val="000000"/>
              </w:rPr>
            </w:pPr>
            <w:r w:rsidRPr="638AF577">
              <w:rPr>
                <w:color w:val="000000" w:themeColor="text1"/>
              </w:rPr>
              <w:t xml:space="preserve">Vnitrostátní plán identifikuje jako hlavní překážku absenci jednotné metodiky měření energetické chudoby, což komplikuje cílené zásahy a hodnocení účinnosti opatření. </w:t>
            </w:r>
            <w:r w:rsidRPr="638AF577" w:rsidR="750A4F50">
              <w:rPr>
                <w:color w:val="000000" w:themeColor="text1"/>
              </w:rPr>
              <w:t>S</w:t>
            </w:r>
            <w:r w:rsidRPr="638AF577">
              <w:rPr>
                <w:color w:val="000000" w:themeColor="text1"/>
              </w:rPr>
              <w:t>kutečnost, že energetická chudoba není právně definována ztěžuje identifikaci zranitelných skupin. Dokument rovněž poukazuje na nedostatečnou koordinaci mezi sociální a energetickou politikou a na potřebu stanovit jasná kritéria pro sledování a vyhodnocování stavu energetické chudoby v ČR.</w:t>
            </w:r>
          </w:p>
          <w:p w:rsidR="00A77B3E" w:rsidRDefault="00BF69FF" w14:paraId="6F2805D5" w14:textId="77777777">
            <w:pPr>
              <w:spacing w:before="100"/>
              <w:rPr>
                <w:color w:val="000000"/>
              </w:rPr>
            </w:pPr>
            <w:r w:rsidRPr="5F1FA9D5">
              <w:rPr>
                <w:color w:val="000000" w:themeColor="text1"/>
              </w:rPr>
              <w:t>Vnitrostátní plán stanovuje cíl snížit počet osob ohrožených energetickou chudobou prostřednictvím zvyšování energetické účinnosti, zejména u nízkopříjmových domácností, a to v souladu s čl. 8 směrnice o energetické účinnosti. K měření pokroku využívá tři indikátory: M2 (výdaje na energie nad dvojnásobek mediánu), LIHC (nízký příjem a vysoké náklady) a jejich kombinaci M2/LIHC.</w:t>
            </w:r>
          </w:p>
          <w:p w:rsidR="00A77B3E" w:rsidRDefault="00BF69FF" w14:paraId="6D749E4F" w14:textId="03B2EFC9">
            <w:pPr>
              <w:spacing w:before="100"/>
              <w:rPr>
                <w:color w:val="000000"/>
              </w:rPr>
            </w:pPr>
            <w:r w:rsidRPr="4B707228" w:rsidR="00BF69FF">
              <w:rPr>
                <w:color w:val="000000" w:themeColor="text1" w:themeTint="FF" w:themeShade="FF"/>
              </w:rPr>
              <w:t>Vnitrostátní plán navrhuje soubor opatření, mezi něž patří zejména renovace budov, zvyšování</w:t>
            </w:r>
            <w:r w:rsidRPr="4B707228" w:rsidR="6001BDA7">
              <w:rPr>
                <w:color w:val="000000" w:themeColor="text1" w:themeTint="FF" w:themeShade="FF"/>
              </w:rPr>
              <w:t xml:space="preserve"> jejich</w:t>
            </w:r>
            <w:r w:rsidRPr="4B707228" w:rsidR="00BF69FF">
              <w:rPr>
                <w:color w:val="000000" w:themeColor="text1" w:themeTint="FF" w:themeShade="FF"/>
              </w:rPr>
              <w:t xml:space="preserve"> energetické účinnosti a cílené sociální kompenzace.</w:t>
            </w:r>
            <w:r w:rsidRPr="4B707228" w:rsidR="00BF69FF">
              <w:rPr>
                <w:color w:val="000000" w:themeColor="text1" w:themeTint="FF" w:themeShade="FF"/>
              </w:rPr>
              <w:t xml:space="preserve"> </w:t>
            </w:r>
            <w:r w:rsidRPr="4B707228" w:rsidR="00BF69FF">
              <w:rPr>
                <w:color w:val="000000" w:themeColor="text1" w:themeTint="FF" w:themeShade="FF"/>
              </w:rPr>
              <w:t>Dokument rovněž zdůrazňuje význam bezplatného poradenství a rozvoje komunitní energetiky jako nástrojů pro zmírnění energetické chudoby.</w:t>
            </w:r>
          </w:p>
          <w:p w:rsidR="00A77B3E" w:rsidRDefault="00A77B3E" w14:paraId="2DEA2620" w14:textId="77777777">
            <w:pPr>
              <w:spacing w:before="100"/>
              <w:rPr>
                <w:color w:val="000000"/>
              </w:rPr>
            </w:pPr>
          </w:p>
          <w:p w:rsidR="00A77B3E" w:rsidRDefault="00BF69FF" w14:paraId="0AC562FC" w14:textId="77777777">
            <w:pPr>
              <w:spacing w:before="100"/>
              <w:rPr>
                <w:color w:val="000000"/>
              </w:rPr>
            </w:pPr>
            <w:r w:rsidRPr="5F1FA9D5">
              <w:rPr>
                <w:b/>
                <w:bCs/>
                <w:color w:val="000000" w:themeColor="text1"/>
              </w:rPr>
              <w:t>Směrnice o energetické náročnosti budov</w:t>
            </w:r>
            <w:r w:rsidRPr="5F1FA9D5">
              <w:rPr>
                <w:color w:val="000000" w:themeColor="text1"/>
              </w:rPr>
              <w:t xml:space="preserve"> (EPBD)</w:t>
            </w:r>
          </w:p>
          <w:p w:rsidR="00A77B3E" w:rsidRDefault="00BF69FF" w14:paraId="51730A5A" w14:textId="77777777">
            <w:pPr>
              <w:spacing w:before="100"/>
              <w:rPr>
                <w:color w:val="000000"/>
              </w:rPr>
            </w:pPr>
            <w:r w:rsidRPr="638AF577">
              <w:rPr>
                <w:color w:val="000000" w:themeColor="text1"/>
              </w:rPr>
              <w:t>Směrnice 2018/844/EU o energetické náročnosti budov měnící směrnice 2012/27/EU a 2010/31/EU (dále jen „</w:t>
            </w:r>
            <w:r w:rsidRPr="638AF577">
              <w:rPr>
                <w:b/>
                <w:bCs/>
                <w:color w:val="000000" w:themeColor="text1"/>
              </w:rPr>
              <w:t>Směrnice o energetické náročnosti budov“ </w:t>
            </w:r>
            <w:r w:rsidRPr="638AF577">
              <w:rPr>
                <w:color w:val="000000" w:themeColor="text1"/>
              </w:rPr>
              <w:t>nebo</w:t>
            </w:r>
            <w:r w:rsidRPr="638AF577">
              <w:rPr>
                <w:b/>
                <w:bCs/>
                <w:color w:val="000000" w:themeColor="text1"/>
              </w:rPr>
              <w:t> „Směrnice EPBD“ </w:t>
            </w:r>
            <w:r w:rsidRPr="638AF577">
              <w:rPr>
                <w:color w:val="000000" w:themeColor="text1"/>
              </w:rPr>
              <w:t>(</w:t>
            </w:r>
            <w:proofErr w:type="spellStart"/>
            <w:r w:rsidRPr="638AF577">
              <w:rPr>
                <w:color w:val="000000" w:themeColor="text1"/>
              </w:rPr>
              <w:t>Energy</w:t>
            </w:r>
            <w:proofErr w:type="spellEnd"/>
            <w:r w:rsidRPr="638AF577">
              <w:rPr>
                <w:color w:val="000000" w:themeColor="text1"/>
              </w:rPr>
              <w:t xml:space="preserve"> Performance </w:t>
            </w:r>
            <w:proofErr w:type="spellStart"/>
            <w:r w:rsidRPr="638AF577">
              <w:rPr>
                <w:color w:val="000000" w:themeColor="text1"/>
              </w:rPr>
              <w:t>of</w:t>
            </w:r>
            <w:proofErr w:type="spellEnd"/>
            <w:r w:rsidRPr="638AF577">
              <w:rPr>
                <w:color w:val="000000" w:themeColor="text1"/>
              </w:rPr>
              <w:t xml:space="preserve"> </w:t>
            </w:r>
            <w:proofErr w:type="spellStart"/>
            <w:r w:rsidRPr="638AF577">
              <w:rPr>
                <w:color w:val="000000" w:themeColor="text1"/>
              </w:rPr>
              <w:t>Buildings</w:t>
            </w:r>
            <w:proofErr w:type="spellEnd"/>
            <w:r w:rsidRPr="638AF577">
              <w:rPr>
                <w:color w:val="000000" w:themeColor="text1"/>
              </w:rPr>
              <w:t xml:space="preserve"> </w:t>
            </w:r>
            <w:proofErr w:type="spellStart"/>
            <w:r w:rsidRPr="638AF577">
              <w:rPr>
                <w:color w:val="000000" w:themeColor="text1"/>
              </w:rPr>
              <w:t>Directive</w:t>
            </w:r>
            <w:proofErr w:type="spellEnd"/>
            <w:r w:rsidRPr="638AF577">
              <w:rPr>
                <w:color w:val="000000" w:themeColor="text1"/>
              </w:rPr>
              <w:t>) podporuje renovaci stávajících budov, aby dosáhly vyšších energetických standardů, čímž přispívá k širším klimatickým a energetickým cílům EU. Směrnice EPBD požaduje</w:t>
            </w:r>
            <w:r w:rsidRPr="638AF577" w:rsidR="78962699">
              <w:rPr>
                <w:color w:val="000000" w:themeColor="text1"/>
              </w:rPr>
              <w:t xml:space="preserve"> vytvoření</w:t>
            </w:r>
            <w:r w:rsidRPr="638AF577">
              <w:rPr>
                <w:color w:val="000000" w:themeColor="text1"/>
              </w:rPr>
              <w:t xml:space="preserve"> přehled</w:t>
            </w:r>
            <w:r w:rsidRPr="638AF577" w:rsidR="43422DB5">
              <w:rPr>
                <w:color w:val="000000" w:themeColor="text1"/>
              </w:rPr>
              <w:t>u</w:t>
            </w:r>
            <w:r w:rsidRPr="638AF577">
              <w:rPr>
                <w:color w:val="000000" w:themeColor="text1"/>
              </w:rPr>
              <w:t xml:space="preserve"> politik a opatření zaměřených na energeticky nejnáročnější segmenty vnitrostátního fondu budov, </w:t>
            </w:r>
            <w:r w:rsidRPr="638AF577" w:rsidR="6420F39A">
              <w:rPr>
                <w:color w:val="000000" w:themeColor="text1"/>
              </w:rPr>
              <w:t>definuje</w:t>
            </w:r>
            <w:r w:rsidRPr="638AF577" w:rsidR="6676E682">
              <w:rPr>
                <w:color w:val="000000" w:themeColor="text1"/>
              </w:rPr>
              <w:t xml:space="preserve"> </w:t>
            </w:r>
            <w:r w:rsidRPr="638AF577">
              <w:rPr>
                <w:color w:val="000000" w:themeColor="text1"/>
              </w:rPr>
              <w:t xml:space="preserve">problém rozdílných motivací a selhání trhu, jakož i nástin příslušných vnitrostátních kroků přispívajících ke </w:t>
            </w:r>
            <w:r w:rsidRPr="638AF577">
              <w:rPr>
                <w:color w:val="000000" w:themeColor="text1"/>
                <w:u w:val="single"/>
              </w:rPr>
              <w:t>zmírně</w:t>
            </w:r>
            <w:r w:rsidRPr="638AF577">
              <w:rPr>
                <w:color w:val="000000" w:themeColor="text1"/>
                <w:u w:val="single"/>
              </w:rPr>
              <w:t>ní energetické chudoby.</w:t>
            </w:r>
          </w:p>
          <w:p w:rsidR="00A77B3E" w:rsidRDefault="00BF69FF" w14:paraId="4561105D" w14:textId="77777777">
            <w:pPr>
              <w:spacing w:before="100"/>
              <w:rPr>
                <w:color w:val="000000"/>
              </w:rPr>
            </w:pPr>
            <w:r w:rsidRPr="5F1FA9D5">
              <w:rPr>
                <w:color w:val="000000" w:themeColor="text1"/>
              </w:rPr>
              <w:t>MPO nyní pracuje na implementaci směrnice EPBD IV, která vstoupila v platnost v květnu 2024, s dvouletou lhůtou pro transpozici. MPO v současnosti prostřednictvím expertních pracovních skupin začleňuje směrnici do národní legislativy.</w:t>
            </w:r>
          </w:p>
          <w:p w:rsidR="00A77B3E" w:rsidRDefault="00BF69FF" w14:paraId="37BD8851" w14:textId="4BF182AC">
            <w:pPr>
              <w:spacing w:before="100"/>
              <w:rPr>
                <w:color w:val="000000"/>
              </w:rPr>
            </w:pPr>
            <w:r w:rsidRPr="3D01A39B" w:rsidR="00BF69FF">
              <w:rPr>
                <w:color w:val="000000" w:themeColor="text1" w:themeTint="FF" w:themeShade="FF"/>
              </w:rPr>
              <w:t>Směrnice o energetické náročnosti budov stanovuje minimální požadavky na energetickou náročnost</w:t>
            </w:r>
            <w:r w:rsidRPr="3D01A39B" w:rsidR="0EA02A01">
              <w:rPr>
                <w:color w:val="000000" w:themeColor="text1" w:themeTint="FF" w:themeShade="FF"/>
              </w:rPr>
              <w:t>.</w:t>
            </w:r>
            <w:r w:rsidRPr="3D01A39B" w:rsidR="00BF69FF">
              <w:rPr>
                <w:color w:val="000000" w:themeColor="text1" w:themeTint="FF" w:themeShade="FF"/>
              </w:rPr>
              <w:t xml:space="preserve"> </w:t>
            </w:r>
            <w:r w:rsidRPr="3D01A39B" w:rsidR="038A9FC4">
              <w:rPr>
                <w:color w:val="000000" w:themeColor="text1" w:themeTint="FF" w:themeShade="FF"/>
              </w:rPr>
              <w:t xml:space="preserve">Stanovuje </w:t>
            </w:r>
            <w:r w:rsidRPr="3D01A39B" w:rsidR="00BF69FF">
              <w:rPr>
                <w:color w:val="000000" w:themeColor="text1" w:themeTint="FF" w:themeShade="FF"/>
              </w:rPr>
              <w:t xml:space="preserve">požadavky na výstavbu nových </w:t>
            </w:r>
            <w:r w:rsidRPr="3D01A39B" w:rsidR="00BF69FF">
              <w:rPr>
                <w:color w:val="000000" w:themeColor="text1" w:themeTint="FF" w:themeShade="FF"/>
              </w:rPr>
              <w:t>budov, na</w:t>
            </w:r>
            <w:r w:rsidRPr="3D01A39B" w:rsidR="00BF69FF">
              <w:rPr>
                <w:color w:val="000000" w:themeColor="text1" w:themeTint="FF" w:themeShade="FF"/>
              </w:rPr>
              <w:t xml:space="preserve"> stávající budovy, technické systémy, požadavky na vydávání průkazu energetické náročnosti </w:t>
            </w:r>
            <w:r w:rsidRPr="3D01A39B" w:rsidR="00BF69FF">
              <w:rPr>
                <w:color w:val="000000" w:themeColor="text1" w:themeTint="FF" w:themeShade="FF"/>
              </w:rPr>
              <w:t>budovy, na</w:t>
            </w:r>
            <w:r w:rsidRPr="3D01A39B" w:rsidR="00BF69FF">
              <w:rPr>
                <w:color w:val="000000" w:themeColor="text1" w:themeTint="FF" w:themeShade="FF"/>
              </w:rPr>
              <w:t xml:space="preserve"> kontrolu systému vytápění a systému klimatizace, a požadavky na nezávislé odborníky. Směrnice </w:t>
            </w:r>
            <w:r w:rsidRPr="3D01A39B" w:rsidR="00BF69FF">
              <w:rPr>
                <w:color w:val="000000" w:themeColor="text1" w:themeTint="FF" w:themeShade="FF"/>
              </w:rPr>
              <w:t>EPBD stanovuje</w:t>
            </w:r>
            <w:r w:rsidRPr="3D01A39B" w:rsidR="00BF69FF">
              <w:rPr>
                <w:color w:val="000000" w:themeColor="text1" w:themeTint="FF" w:themeShade="FF"/>
              </w:rPr>
              <w:t xml:space="preserve"> požadavky na snížení energetické náročnosti nových a stávajících budov s cílem snížit spotřebu energie a emise skleníkových plynů ve stavebnictví. </w:t>
            </w:r>
          </w:p>
          <w:p w:rsidR="00A77B3E" w:rsidRDefault="00A77B3E" w14:paraId="7D235EAB" w14:textId="77777777">
            <w:pPr>
              <w:spacing w:before="100"/>
              <w:rPr>
                <w:color w:val="000000"/>
              </w:rPr>
            </w:pPr>
          </w:p>
          <w:p w:rsidR="00A77B3E" w:rsidRDefault="00BF69FF" w14:paraId="50F3BEC1" w14:textId="77777777">
            <w:pPr>
              <w:spacing w:before="100"/>
              <w:rPr>
                <w:color w:val="000000"/>
              </w:rPr>
            </w:pPr>
            <w:r w:rsidRPr="5F1FA9D5">
              <w:rPr>
                <w:b/>
                <w:bCs/>
                <w:color w:val="000000" w:themeColor="text1"/>
              </w:rPr>
              <w:t>Směrnice o energetické účinnosti </w:t>
            </w:r>
            <w:r w:rsidRPr="5F1FA9D5">
              <w:rPr>
                <w:color w:val="000000" w:themeColor="text1"/>
              </w:rPr>
              <w:t>(EED)</w:t>
            </w:r>
          </w:p>
          <w:p w:rsidR="00A77B3E" w:rsidRDefault="00BF69FF" w14:paraId="31E9DD0A" w14:textId="77777777">
            <w:pPr>
              <w:spacing w:before="100"/>
              <w:rPr>
                <w:color w:val="000000"/>
              </w:rPr>
            </w:pPr>
            <w:r w:rsidRPr="5F1FA9D5">
              <w:rPr>
                <w:color w:val="000000" w:themeColor="text1"/>
              </w:rPr>
              <w:t>Směrnice 2012/27/EU o energetické účinnosti („Směrnice EED“) stanovuje jednotný rámec opatření na podporu energetické účinnosti v Evropské unii s cílem dosažení unijních energetických cílů a dalšího zvyšování efektivity. V roce 2023 byla přijata její revidovaná verze – Směrnice (EU) 2023/1791.</w:t>
            </w:r>
          </w:p>
          <w:p w:rsidR="00A77B3E" w:rsidRDefault="00BF69FF" w14:paraId="73D183D3" w14:textId="77777777">
            <w:pPr>
              <w:spacing w:before="100"/>
              <w:rPr>
                <w:color w:val="000000"/>
              </w:rPr>
            </w:pPr>
            <w:r w:rsidRPr="5F1FA9D5">
              <w:rPr>
                <w:color w:val="000000" w:themeColor="text1"/>
              </w:rPr>
              <w:t>Směrnice EED zavádí princip "energetická účinnost na prvním místě", stanovuje cíle a závazky ke snižování spotřeby energie, podporuje informovanost, ochranu spotřebitelů a rozvoj odborných znalostí v oblasti energetiky. Významnou pozornost věnuje zvyšování energetické účinnosti budov, zejména prostřednictvím povinných renovací veřejných objektů a podpory nízkopříjmových domácností.</w:t>
            </w:r>
          </w:p>
          <w:p w:rsidR="00A77B3E" w:rsidRDefault="00BF69FF" w14:paraId="47BB2286" w14:textId="129F336A">
            <w:pPr>
              <w:spacing w:before="100"/>
              <w:rPr>
                <w:color w:val="000000"/>
              </w:rPr>
            </w:pPr>
            <w:r w:rsidRPr="762EB512" w:rsidR="029185AD">
              <w:rPr>
                <w:color w:val="000000" w:themeColor="text1" w:themeTint="FF" w:themeShade="FF"/>
              </w:rPr>
              <w:t xml:space="preserve">Směrnice EED rovněž řeší problematiku energetické chudoby a zdůrazňuje využívání strukturálních fondů a Fondu soudržnosti k podpoře investic do opatření ke zvyšování energetické účinnosti, které přispívají k hospodářskému růstu, zaměstnanosti, inovacím, snížení energetické chudoby v domácnostech a sociální soudržnosti. Mezi možné oblasti </w:t>
            </w:r>
            <w:r w:rsidRPr="762EB512" w:rsidR="34D893E6">
              <w:rPr>
                <w:color w:val="000000" w:themeColor="text1" w:themeTint="FF" w:themeShade="FF"/>
              </w:rPr>
              <w:t>podpory</w:t>
            </w:r>
            <w:r w:rsidRPr="762EB512" w:rsidR="029185AD">
              <w:rPr>
                <w:color w:val="000000" w:themeColor="text1" w:themeTint="FF" w:themeShade="FF"/>
              </w:rPr>
              <w:t xml:space="preserve"> patří například opatření zaměřená na zvyšování energetické účinnosti veřejných budov a bydlení a </w:t>
            </w:r>
            <w:r w:rsidRPr="762EB512" w:rsidR="71CE156C">
              <w:rPr>
                <w:color w:val="000000" w:themeColor="text1" w:themeTint="FF" w:themeShade="FF"/>
              </w:rPr>
              <w:t>rozvoj</w:t>
            </w:r>
            <w:r w:rsidRPr="762EB512" w:rsidR="029185AD">
              <w:rPr>
                <w:color w:val="000000" w:themeColor="text1" w:themeTint="FF" w:themeShade="FF"/>
              </w:rPr>
              <w:t xml:space="preserve"> nových dovedností, které podpoří zaměstnanost v sektoru energetické účinnosti. Finanční mechanismy mohou podporovat školení a certifikaci, které slouží ke zlepšování a akreditaci dovedností v oblasti energetické účinnosti. Dále mohou poskytovat finanční prostředky na výzkum a demonstraci </w:t>
            </w:r>
            <w:r w:rsidRPr="762EB512" w:rsidR="029185AD">
              <w:rPr>
                <w:color w:val="000000" w:themeColor="text1" w:themeTint="FF" w:themeShade="FF"/>
              </w:rPr>
              <w:t>malovýkonných</w:t>
            </w:r>
            <w:r w:rsidRPr="762EB512" w:rsidR="029185AD">
              <w:rPr>
                <w:color w:val="000000" w:themeColor="text1" w:themeTint="FF" w:themeShade="FF"/>
              </w:rPr>
              <w:t xml:space="preserve"> a </w:t>
            </w:r>
            <w:r w:rsidRPr="762EB512" w:rsidR="029185AD">
              <w:rPr>
                <w:color w:val="000000" w:themeColor="text1" w:themeTint="FF" w:themeShade="FF"/>
              </w:rPr>
              <w:t>mikrogeneračních</w:t>
            </w:r>
            <w:r w:rsidRPr="762EB512" w:rsidR="029185AD">
              <w:rPr>
                <w:color w:val="000000" w:themeColor="text1" w:themeTint="FF" w:themeShade="FF"/>
              </w:rPr>
              <w:t xml:space="preserve"> energetických jednotek, zavádění opatření v obydlích za účelem prevence energe</w:t>
            </w:r>
            <w:r w:rsidRPr="762EB512" w:rsidR="029185AD">
              <w:rPr>
                <w:color w:val="000000" w:themeColor="text1" w:themeTint="FF" w:themeShade="FF"/>
              </w:rPr>
              <w:t xml:space="preserve">tické chudoby, motivace majitelů (pronajímajících bytový fond), aby zvýšili energetickou účinnost </w:t>
            </w:r>
            <w:r w:rsidRPr="762EB512" w:rsidR="432CA783">
              <w:rPr>
                <w:color w:val="000000" w:themeColor="text1" w:themeTint="FF" w:themeShade="FF"/>
              </w:rPr>
              <w:t>vlastněných nemovitostí</w:t>
            </w:r>
            <w:r w:rsidRPr="762EB512" w:rsidR="029185AD">
              <w:rPr>
                <w:color w:val="000000" w:themeColor="text1" w:themeTint="FF" w:themeShade="FF"/>
              </w:rPr>
              <w:t>, a poskytování zdrojů na podporu a tvorbu standardů pro zajištění bezpečných a kvalitních pracovních podmínek.</w:t>
            </w:r>
          </w:p>
          <w:p w:rsidR="00A77B3E" w:rsidRDefault="00BF69FF" w14:paraId="712845AB" w14:textId="77777777">
            <w:pPr>
              <w:spacing w:before="100"/>
              <w:rPr>
                <w:color w:val="000000"/>
              </w:rPr>
            </w:pPr>
            <w:r w:rsidRPr="5F1FA9D5">
              <w:rPr>
                <w:color w:val="000000" w:themeColor="text1"/>
              </w:rPr>
              <w:t>Podle článku 7 odst. 7 písm. a) Směrnice EED mohou členské státy v rámci systému povinného zvyšování energetické účinnosti požadovat, aby část úspor byla dosažena prioritně v domácnostech ohrožených energetickou chudobou nebo v oblasti sociálního bydlení. </w:t>
            </w:r>
          </w:p>
          <w:p w:rsidR="00A77B3E" w:rsidRDefault="00BF69FF" w14:paraId="3105ACE7" w14:textId="77777777">
            <w:pPr>
              <w:spacing w:before="100"/>
              <w:rPr>
                <w:color w:val="000000"/>
              </w:rPr>
            </w:pPr>
            <w:r w:rsidRPr="638AF577">
              <w:rPr>
                <w:color w:val="000000" w:themeColor="text1"/>
              </w:rPr>
              <w:t xml:space="preserve">V souladu s požadavky článku 22 směrnice EED a článku 18 směrnice EPBD se </w:t>
            </w:r>
            <w:r w:rsidRPr="638AF577" w:rsidR="013E6D1B">
              <w:rPr>
                <w:color w:val="000000" w:themeColor="text1"/>
              </w:rPr>
              <w:t>zavádí</w:t>
            </w:r>
            <w:r w:rsidRPr="638AF577">
              <w:rPr>
                <w:color w:val="000000" w:themeColor="text1"/>
              </w:rPr>
              <w:t xml:space="preserve"> jednotn</w:t>
            </w:r>
            <w:r w:rsidRPr="638AF577" w:rsidR="246A0B3C">
              <w:rPr>
                <w:color w:val="000000" w:themeColor="text1"/>
              </w:rPr>
              <w:t>á</w:t>
            </w:r>
            <w:r w:rsidRPr="638AF577">
              <w:rPr>
                <w:color w:val="000000" w:themeColor="text1"/>
              </w:rPr>
              <w:t xml:space="preserve"> kontaktní míst</w:t>
            </w:r>
            <w:r w:rsidRPr="638AF577" w:rsidR="2C12CA42">
              <w:rPr>
                <w:color w:val="000000" w:themeColor="text1"/>
              </w:rPr>
              <w:t>a</w:t>
            </w:r>
            <w:r w:rsidRPr="638AF577">
              <w:rPr>
                <w:color w:val="000000" w:themeColor="text1"/>
              </w:rPr>
              <w:t xml:space="preserve"> – tzv. </w:t>
            </w:r>
            <w:proofErr w:type="spellStart"/>
            <w:r w:rsidRPr="638AF577">
              <w:rPr>
                <w:color w:val="000000" w:themeColor="text1"/>
              </w:rPr>
              <w:t>one</w:t>
            </w:r>
            <w:proofErr w:type="spellEnd"/>
            <w:r w:rsidRPr="638AF577">
              <w:rPr>
                <w:color w:val="000000" w:themeColor="text1"/>
              </w:rPr>
              <w:t>-stop-shop</w:t>
            </w:r>
            <w:r w:rsidRPr="638AF577" w:rsidR="0CFB8312">
              <w:rPr>
                <w:color w:val="000000" w:themeColor="text1"/>
              </w:rPr>
              <w:t>y</w:t>
            </w:r>
            <w:r w:rsidRPr="638AF577">
              <w:rPr>
                <w:color w:val="000000" w:themeColor="text1"/>
              </w:rPr>
              <w:t>. Tyto kontaktní body budou nabízet komplexní služby, včetně technické podpory, administrativního a finančního poradenství, přičemž zvláštní důraz bude kladen na pomoc energeticky chudým a zranitelným domácnostem.</w:t>
            </w:r>
          </w:p>
          <w:p w:rsidR="00A77B3E" w:rsidRDefault="00A77B3E" w14:paraId="41C6F674" w14:textId="77777777">
            <w:pPr>
              <w:spacing w:before="100"/>
              <w:rPr>
                <w:color w:val="000000"/>
              </w:rPr>
            </w:pPr>
          </w:p>
          <w:p w:rsidR="00A77B3E" w:rsidRDefault="00BF69FF" w14:paraId="08E9A67F" w14:textId="77777777">
            <w:pPr>
              <w:spacing w:before="100"/>
              <w:rPr>
                <w:color w:val="000000"/>
              </w:rPr>
            </w:pPr>
            <w:r w:rsidRPr="5F1FA9D5">
              <w:rPr>
                <w:b/>
                <w:bCs/>
                <w:color w:val="000000" w:themeColor="text1"/>
                <w:u w:val="single"/>
              </w:rPr>
              <w:t>Dopravní chudoba a zranitelné skupiny </w:t>
            </w:r>
          </w:p>
          <w:p w:rsidR="00A77B3E" w:rsidRDefault="00A77B3E" w14:paraId="06A50E43" w14:textId="77777777">
            <w:pPr>
              <w:spacing w:before="100"/>
              <w:rPr>
                <w:color w:val="000000"/>
              </w:rPr>
            </w:pPr>
          </w:p>
          <w:p w:rsidR="00A77B3E" w:rsidRDefault="00BF69FF" w14:paraId="0520D5B1" w14:textId="77777777">
            <w:pPr>
              <w:spacing w:before="100"/>
              <w:rPr>
                <w:color w:val="000000"/>
              </w:rPr>
            </w:pPr>
            <w:r w:rsidRPr="5F1FA9D5">
              <w:rPr>
                <w:color w:val="000000" w:themeColor="text1"/>
              </w:rPr>
              <w:t>Hlavní strategie se zvláštním zaměřením na odvětví dopravy a s ohledem na nejzranitelnější skupiny postižené dopravní chudobou, jsou uplatňovány prostřednictvím několika klíčových dokumentů. </w:t>
            </w:r>
          </w:p>
          <w:p w:rsidR="00A77B3E" w:rsidRDefault="00A77B3E" w14:paraId="57B2A75D" w14:textId="77777777">
            <w:pPr>
              <w:spacing w:before="100"/>
              <w:rPr>
                <w:color w:val="000000"/>
              </w:rPr>
            </w:pPr>
          </w:p>
          <w:p w:rsidR="00A77B3E" w:rsidP="762EB512" w:rsidRDefault="00BF69FF" w14:paraId="7BCB803C" w14:textId="37DA1CAF">
            <w:pPr>
              <w:spacing w:before="100"/>
              <w:rPr>
                <w:b w:val="1"/>
                <w:bCs w:val="1"/>
                <w:color w:val="000000"/>
              </w:rPr>
            </w:pPr>
            <w:r w:rsidRPr="762EB512" w:rsidR="029185AD">
              <w:rPr>
                <w:b w:val="1"/>
                <w:bCs w:val="1"/>
                <w:color w:val="000000" w:themeColor="text1" w:themeTint="FF" w:themeShade="FF"/>
              </w:rPr>
              <w:t>Státní politika životního prostředí</w:t>
            </w:r>
            <w:r w:rsidRPr="762EB512" w:rsidR="029185AD">
              <w:rPr>
                <w:b w:val="1"/>
                <w:bCs w:val="1"/>
                <w:color w:val="000000" w:themeColor="text1" w:themeTint="FF" w:themeShade="FF"/>
              </w:rPr>
              <w:t xml:space="preserve"> ČR</w:t>
            </w:r>
            <w:r w:rsidRPr="762EB512" w:rsidR="0948F179">
              <w:rPr>
                <w:b w:val="1"/>
                <w:bCs w:val="1"/>
                <w:color w:val="000000" w:themeColor="text1" w:themeTint="FF" w:themeShade="FF"/>
              </w:rPr>
              <w:t xml:space="preserve"> (SPŽP) </w:t>
            </w:r>
            <w:r w:rsidRPr="762EB512" w:rsidR="029185AD">
              <w:rPr>
                <w:b w:val="1"/>
                <w:bCs w:val="1"/>
                <w:color w:val="000000" w:themeColor="text1" w:themeTint="FF" w:themeShade="FF"/>
              </w:rPr>
              <w:t>2030 s výhledem do 2050</w:t>
            </w:r>
          </w:p>
          <w:p w:rsidR="00A77B3E" w:rsidRDefault="00BF69FF" w14:paraId="49037BC0" w14:textId="77777777">
            <w:pPr>
              <w:spacing w:before="100"/>
              <w:rPr>
                <w:color w:val="000000"/>
              </w:rPr>
            </w:pPr>
            <w:r w:rsidRPr="5F1FA9D5">
              <w:rPr>
                <w:color w:val="000000" w:themeColor="text1"/>
              </w:rPr>
              <w:t>Tento dokument formuluje cíle v oblasti ochrany životního prostředí a stanovuje strategické směřování do roku 2030 s výhledem do roku 2050. Zaměřuje se na emise, mobilitu, ovzduší a infrastrukturu. V oblasti dopravy klade důraz na rozvoj městské hromadné dopravy a nemotorové dopravy (pěší a cyklistické) na úkor individuální automobilové dopravy, což má chránit zejména děti, seniory a osoby s respiračními problémy. </w:t>
            </w:r>
          </w:p>
          <w:p w:rsidR="00A77B3E" w:rsidRDefault="00BF69FF" w14:paraId="25AF5BA1" w14:textId="5C24582A">
            <w:pPr>
              <w:spacing w:before="100"/>
              <w:rPr>
                <w:color w:val="000000"/>
              </w:rPr>
            </w:pPr>
            <w:r w:rsidRPr="762EB512" w:rsidR="029185AD">
              <w:rPr>
                <w:color w:val="000000" w:themeColor="text1" w:themeTint="FF" w:themeShade="FF"/>
              </w:rPr>
              <w:t xml:space="preserve">Podporuje také rozvoj vozidel s alternativním palivem (elektro, vodík, </w:t>
            </w:r>
            <w:r w:rsidRPr="762EB512" w:rsidR="029185AD">
              <w:rPr>
                <w:color w:val="000000" w:themeColor="text1" w:themeTint="FF" w:themeShade="FF"/>
              </w:rPr>
              <w:t>bioCNG</w:t>
            </w:r>
            <w:r w:rsidRPr="762EB512" w:rsidR="029185AD">
              <w:rPr>
                <w:color w:val="000000" w:themeColor="text1" w:themeTint="FF" w:themeShade="FF"/>
              </w:rPr>
              <w:t xml:space="preserve">, </w:t>
            </w:r>
            <w:r w:rsidRPr="762EB512" w:rsidR="029185AD">
              <w:rPr>
                <w:color w:val="000000" w:themeColor="text1" w:themeTint="FF" w:themeShade="FF"/>
              </w:rPr>
              <w:t>bioLNG</w:t>
            </w:r>
            <w:r w:rsidRPr="762EB512" w:rsidR="029185AD">
              <w:rPr>
                <w:color w:val="000000" w:themeColor="text1" w:themeTint="FF" w:themeShade="FF"/>
              </w:rPr>
              <w:t xml:space="preserve">) </w:t>
            </w:r>
            <w:r w:rsidRPr="762EB512" w:rsidR="555851DB">
              <w:rPr>
                <w:color w:val="000000" w:themeColor="text1" w:themeTint="FF" w:themeShade="FF"/>
              </w:rPr>
              <w:t>včetně</w:t>
            </w:r>
            <w:r w:rsidRPr="762EB512" w:rsidR="029185AD">
              <w:rPr>
                <w:color w:val="000000" w:themeColor="text1" w:themeTint="FF" w:themeShade="FF"/>
              </w:rPr>
              <w:t> potřebné infrastruktury, což má přispět k ochraně obyvatel měst. Dokument se zaměřuje na zlepšení kvality ovzduší a rozvoj sídel.</w:t>
            </w:r>
          </w:p>
          <w:p w:rsidR="00A77B3E" w:rsidRDefault="00BF69FF" w14:paraId="535AF206" w14:textId="5C63CECB">
            <w:pPr>
              <w:spacing w:before="100"/>
              <w:rPr>
                <w:color w:val="000000"/>
              </w:rPr>
            </w:pPr>
            <w:r w:rsidRPr="3D01A39B" w:rsidR="00BF69FF">
              <w:rPr>
                <w:color w:val="000000" w:themeColor="text1" w:themeTint="FF" w:themeShade="FF"/>
              </w:rPr>
              <w:t xml:space="preserve">Konkrétně se dokument </w:t>
            </w:r>
            <w:r w:rsidRPr="3D01A39B" w:rsidR="00BF69FF">
              <w:rPr>
                <w:i w:val="1"/>
                <w:iCs w:val="1"/>
                <w:color w:val="000000" w:themeColor="text1" w:themeTint="FF" w:themeShade="FF"/>
              </w:rPr>
              <w:t>SPŽP 2030 s výhledem do roku 2050</w:t>
            </w:r>
            <w:r w:rsidRPr="3D01A39B" w:rsidR="00BF69FF">
              <w:rPr>
                <w:color w:val="000000" w:themeColor="text1" w:themeTint="FF" w:themeShade="FF"/>
              </w:rPr>
              <w:t xml:space="preserve"> věnuje rozvoji nízkoemisní dopravy, a to jak v </w:t>
            </w:r>
            <w:r w:rsidRPr="3D01A39B" w:rsidR="7BD9A8F7">
              <w:rPr>
                <w:color w:val="000000" w:themeColor="text1" w:themeTint="FF" w:themeShade="FF"/>
              </w:rPr>
              <w:t>městském,</w:t>
            </w:r>
            <w:r w:rsidRPr="3D01A39B" w:rsidR="00BF69FF">
              <w:rPr>
                <w:color w:val="000000" w:themeColor="text1" w:themeTint="FF" w:themeShade="FF"/>
              </w:rPr>
              <w:t xml:space="preserve"> tak dálkovém kontextu. V oblasti </w:t>
            </w:r>
            <w:r w:rsidRPr="3D01A39B" w:rsidR="00BF69FF">
              <w:rPr>
                <w:b w:val="1"/>
                <w:bCs w:val="1"/>
                <w:color w:val="000000" w:themeColor="text1" w:themeTint="FF" w:themeShade="FF"/>
              </w:rPr>
              <w:t>městské mobility</w:t>
            </w:r>
            <w:r w:rsidRPr="3D01A39B" w:rsidR="00BF69FF">
              <w:rPr>
                <w:color w:val="000000" w:themeColor="text1" w:themeTint="FF" w:themeShade="FF"/>
              </w:rPr>
              <w:t xml:space="preserve"> klade důraz na podporu nízkoemisních a bezemisních vozidel, zejména ve veřejné hromadné dopravě. Zmiňuje potřebu modernizace vozového parku, včetně technických kontrol a emisního měření v reálném provozu, aby se eliminovala vozidla s výrazným negativním dopadem na kvalitu ovzduší. Dále podporuje tvorbu plánů udržitelné mobility, které integrují dopravu s územním plánová</w:t>
            </w:r>
            <w:r w:rsidRPr="3D01A39B" w:rsidR="00BF69FF">
              <w:rPr>
                <w:color w:val="000000" w:themeColor="text1" w:themeTint="FF" w:themeShade="FF"/>
              </w:rPr>
              <w:t>ním, zdravím a energetikou. Mezi konkrétní opatření patří vyhlašování nízkoemisních zón, budování obchvatů, záchytných parkovišť (P+R), rozvoj cyklostezek a pěších tras, a také podpora sdílené mobility.</w:t>
            </w:r>
          </w:p>
          <w:p w:rsidR="00A77B3E" w:rsidRDefault="00BF69FF" w14:paraId="6303B568" w14:textId="77777777">
            <w:pPr>
              <w:spacing w:before="100"/>
              <w:rPr>
                <w:color w:val="000000"/>
              </w:rPr>
            </w:pPr>
            <w:r w:rsidRPr="5F1FA9D5">
              <w:rPr>
                <w:color w:val="000000" w:themeColor="text1"/>
              </w:rPr>
              <w:t xml:space="preserve">V </w:t>
            </w:r>
            <w:r w:rsidRPr="5F1FA9D5">
              <w:rPr>
                <w:b/>
                <w:bCs/>
                <w:color w:val="000000" w:themeColor="text1"/>
              </w:rPr>
              <w:t>dálkové dopravě</w:t>
            </w:r>
            <w:r w:rsidRPr="5F1FA9D5">
              <w:rPr>
                <w:color w:val="000000" w:themeColor="text1"/>
              </w:rPr>
              <w:t xml:space="preserve"> dokument zdůrazňuje potřebu přesunu nákladní dopravy ze silnic na železnici. To zahrnuje výstavbu a modernizaci železničních tratí, elektrifikaci a využití alternativních paliv na neelektrifikovaných úsecích. Klíčovým prvkem je budování překladišť a terminálů pro kombinovanou dopravu, které umožní efektivní propojení silniční a železniční dopravy. V osobní dálkové dopravě se klade důraz na rozvoj příměstských železničních spojů a zlepšení návaznosti mezi různými druhy dopravy. Dokument rovně</w:t>
            </w:r>
            <w:r w:rsidRPr="5F1FA9D5">
              <w:rPr>
                <w:color w:val="000000" w:themeColor="text1"/>
              </w:rPr>
              <w:t>ž podporuje rozvoj infrastruktury pro alternativní pohony, jako jsou dobíjecí stanice pro elektromobily a plnicí stanice pro vozidla na biometan či vodík.</w:t>
            </w:r>
          </w:p>
          <w:p w:rsidR="00A77B3E" w:rsidRDefault="00BF69FF" w14:paraId="20533FD5" w14:textId="77777777">
            <w:pPr>
              <w:spacing w:before="100"/>
              <w:rPr>
                <w:color w:val="000000"/>
              </w:rPr>
            </w:pPr>
            <w:r w:rsidRPr="638AF577">
              <w:rPr>
                <w:color w:val="000000" w:themeColor="text1"/>
              </w:rPr>
              <w:t>Na SPŽP 2030 navazují</w:t>
            </w:r>
            <w:r w:rsidRPr="638AF577" w:rsidR="31FF2081">
              <w:rPr>
                <w:color w:val="000000" w:themeColor="text1"/>
              </w:rPr>
              <w:t xml:space="preserve"> další</w:t>
            </w:r>
            <w:r w:rsidRPr="638AF577">
              <w:rPr>
                <w:color w:val="000000" w:themeColor="text1"/>
              </w:rPr>
              <w:t xml:space="preserve"> dokumenty související s dopravou a ty pak obsahují konkrétní opatření, cíle, indikátory a odpovědnosti, které naplňují rámec SPŽP 2030.</w:t>
            </w:r>
          </w:p>
          <w:p w:rsidR="00A77B3E" w:rsidRDefault="00BF69FF" w14:paraId="34C49B2E" w14:textId="77777777">
            <w:pPr>
              <w:numPr>
                <w:ilvl w:val="0"/>
                <w:numId w:val="5"/>
              </w:numPr>
              <w:spacing w:before="100"/>
              <w:rPr>
                <w:color w:val="000000"/>
              </w:rPr>
            </w:pPr>
            <w:r w:rsidRPr="5F1FA9D5">
              <w:rPr>
                <w:b/>
                <w:bCs/>
                <w:i/>
                <w:iCs/>
                <w:color w:val="000000" w:themeColor="text1"/>
              </w:rPr>
              <w:t>Národní program snižování emisí (NPSE aktualizace 2023)</w:t>
            </w:r>
          </w:p>
          <w:p w:rsidR="00A77B3E" w:rsidRDefault="00BF69FF" w14:paraId="75821484" w14:textId="77777777">
            <w:pPr>
              <w:numPr>
                <w:ilvl w:val="0"/>
                <w:numId w:val="5"/>
              </w:numPr>
              <w:spacing w:before="100"/>
              <w:rPr>
                <w:color w:val="000000"/>
              </w:rPr>
            </w:pPr>
            <w:r w:rsidRPr="5F1FA9D5">
              <w:rPr>
                <w:b/>
                <w:bCs/>
                <w:i/>
                <w:iCs/>
                <w:color w:val="000000" w:themeColor="text1"/>
              </w:rPr>
              <w:t>Politika ochrany klimatu v ČR (2017–2030)</w:t>
            </w:r>
          </w:p>
          <w:p w:rsidR="00A77B3E" w:rsidRDefault="00BF69FF" w14:paraId="1A59FFDF" w14:textId="77777777">
            <w:pPr>
              <w:numPr>
                <w:ilvl w:val="0"/>
                <w:numId w:val="5"/>
              </w:numPr>
              <w:spacing w:before="100"/>
              <w:rPr>
                <w:color w:val="000000"/>
              </w:rPr>
            </w:pPr>
            <w:r w:rsidRPr="5F1FA9D5">
              <w:rPr>
                <w:b/>
                <w:bCs/>
                <w:i/>
                <w:iCs/>
                <w:color w:val="000000" w:themeColor="text1"/>
              </w:rPr>
              <w:t>Vnitrostátní plán ČR v oblasti energetiky a klimatu (2021–2030)</w:t>
            </w:r>
          </w:p>
          <w:p w:rsidR="00A77B3E" w:rsidRDefault="00BF69FF" w14:paraId="09B9C17E" w14:textId="77777777">
            <w:pPr>
              <w:numPr>
                <w:ilvl w:val="0"/>
                <w:numId w:val="5"/>
              </w:numPr>
              <w:spacing w:before="100"/>
              <w:rPr>
                <w:color w:val="000000"/>
              </w:rPr>
            </w:pPr>
            <w:r w:rsidRPr="5F1FA9D5">
              <w:rPr>
                <w:b/>
                <w:bCs/>
                <w:i/>
                <w:iCs/>
                <w:color w:val="000000" w:themeColor="text1"/>
              </w:rPr>
              <w:t>Národní akční plán čisté mobility</w:t>
            </w:r>
          </w:p>
          <w:p w:rsidR="00A77B3E" w:rsidRDefault="00BF69FF" w14:paraId="3640AA15" w14:textId="77777777">
            <w:pPr>
              <w:numPr>
                <w:ilvl w:val="0"/>
                <w:numId w:val="5"/>
              </w:numPr>
              <w:spacing w:before="100"/>
              <w:rPr>
                <w:color w:val="000000"/>
              </w:rPr>
            </w:pPr>
            <w:r w:rsidRPr="5F1FA9D5">
              <w:rPr>
                <w:b/>
                <w:bCs/>
                <w:i/>
                <w:iCs/>
                <w:color w:val="000000" w:themeColor="text1"/>
              </w:rPr>
              <w:t>Koncepce aktivní městské mobility (2021–2030)</w:t>
            </w:r>
          </w:p>
          <w:p w:rsidR="00A77B3E" w:rsidRDefault="00BF69FF" w14:paraId="69C9C104" w14:textId="77777777">
            <w:pPr>
              <w:numPr>
                <w:ilvl w:val="0"/>
                <w:numId w:val="5"/>
              </w:numPr>
              <w:spacing w:before="100"/>
              <w:rPr>
                <w:color w:val="000000"/>
              </w:rPr>
            </w:pPr>
            <w:r w:rsidRPr="5F1FA9D5">
              <w:rPr>
                <w:b/>
                <w:bCs/>
                <w:i/>
                <w:iCs/>
                <w:color w:val="000000" w:themeColor="text1"/>
              </w:rPr>
              <w:t xml:space="preserve">Koncepce Smart </w:t>
            </w:r>
            <w:proofErr w:type="spellStart"/>
            <w:r w:rsidRPr="5F1FA9D5">
              <w:rPr>
                <w:b/>
                <w:bCs/>
                <w:i/>
                <w:iCs/>
                <w:color w:val="000000" w:themeColor="text1"/>
              </w:rPr>
              <w:t>Cities</w:t>
            </w:r>
            <w:proofErr w:type="spellEnd"/>
          </w:p>
          <w:p w:rsidR="00A77B3E" w:rsidRDefault="00A77B3E" w14:paraId="7BFEAB0A" w14:textId="77777777">
            <w:pPr>
              <w:spacing w:before="100"/>
              <w:rPr>
                <w:color w:val="000000"/>
              </w:rPr>
            </w:pPr>
          </w:p>
          <w:p w:rsidR="00A77B3E" w:rsidRDefault="00BF69FF" w14:paraId="73F490BF" w14:textId="77777777">
            <w:pPr>
              <w:spacing w:before="100"/>
              <w:rPr>
                <w:color w:val="000000"/>
              </w:rPr>
            </w:pPr>
            <w:r w:rsidRPr="5F1FA9D5">
              <w:rPr>
                <w:b/>
                <w:bCs/>
                <w:color w:val="000000" w:themeColor="text1"/>
              </w:rPr>
              <w:t>Národní program snižování emisí </w:t>
            </w:r>
            <w:r w:rsidRPr="5F1FA9D5">
              <w:rPr>
                <w:color w:val="000000" w:themeColor="text1"/>
              </w:rPr>
              <w:t>(NPSE – aktualizace 2023)</w:t>
            </w:r>
          </w:p>
          <w:p w:rsidR="00A77B3E" w:rsidRDefault="00BF69FF" w14:paraId="0861E1CE" w14:textId="77777777">
            <w:pPr>
              <w:spacing w:before="100"/>
              <w:rPr>
                <w:color w:val="000000"/>
              </w:rPr>
            </w:pPr>
            <w:r w:rsidRPr="5F1FA9D5">
              <w:rPr>
                <w:color w:val="000000" w:themeColor="text1"/>
              </w:rPr>
              <w:t>Strategie a opatření ke snížení emisí znečišťujících látek, se zvláštním zaměřením na sektor dopravy a ochranu nejzranitelnějších skupin obyvatelstva před negativními dopady emisí, tvoří hlavní obsah předkládaného materiálu. Klíčová opatření zahrnují podporu nízkoemisních a bezemisních vozidel, zejména ve veřejné hromadné dopravě, přesun přepravních výkonů ze silniční dopravy na elektrifikovanou železnici, rozvoj a modernizaci dopravní infrastruktury a podporu multimodální městské mobility. Součástí aktivit</w:t>
            </w:r>
            <w:r w:rsidRPr="5F1FA9D5">
              <w:rPr>
                <w:color w:val="000000" w:themeColor="text1"/>
              </w:rPr>
              <w:t xml:space="preserve"> ke zlepšení kvality ovzduší je rovněž snižování expozice obyvatel nadlimitnímu znečištění a rozvoj státní sítě pro monitoring imisí.</w:t>
            </w:r>
          </w:p>
          <w:p w:rsidR="00A77B3E" w:rsidRDefault="00A77B3E" w14:paraId="2E205D66" w14:textId="77777777">
            <w:pPr>
              <w:spacing w:before="100"/>
              <w:rPr>
                <w:color w:val="000000"/>
              </w:rPr>
            </w:pPr>
          </w:p>
          <w:p w:rsidR="00A77B3E" w:rsidRDefault="00BF69FF" w14:paraId="2AABE96C" w14:textId="77777777">
            <w:pPr>
              <w:spacing w:before="100"/>
              <w:rPr>
                <w:color w:val="000000"/>
              </w:rPr>
            </w:pPr>
            <w:r w:rsidRPr="5F1FA9D5">
              <w:rPr>
                <w:b/>
                <w:bCs/>
                <w:color w:val="000000" w:themeColor="text1"/>
              </w:rPr>
              <w:t>Vnitrostátní plán České republiky v oblasti energetiky a klimatu </w:t>
            </w:r>
            <w:r w:rsidRPr="5F1FA9D5">
              <w:rPr>
                <w:color w:val="000000" w:themeColor="text1"/>
              </w:rPr>
              <w:t>(NKEP)</w:t>
            </w:r>
          </w:p>
          <w:p w:rsidR="00A77B3E" w:rsidRDefault="00BF69FF" w14:paraId="2026A622" w14:textId="77777777">
            <w:pPr>
              <w:spacing w:before="100"/>
              <w:rPr>
                <w:color w:val="000000"/>
              </w:rPr>
            </w:pPr>
            <w:r w:rsidRPr="5F1FA9D5">
              <w:rPr>
                <w:color w:val="000000" w:themeColor="text1"/>
              </w:rPr>
              <w:t>Dokument se zaměřuje na sociálně spravedlivou transformaci s ohledem na klimatické cíle, zejména na zranitelné skupiny v kontextu vyšších nákladů na mobilitu. Identifikuje dopravní chudobu jako novou formu ohrožení, která může dopadat zejména na nízkopříjmové domácnosti. Investice do nízkoemisní a bezemisní dopravy směřují do podpory nákupu vozidel pro veřejnou dopravu, což má zlepšit dostupnost a snížit dopravní chudobu.</w:t>
            </w:r>
          </w:p>
          <w:p w:rsidR="00A77B3E" w:rsidRDefault="00A77B3E" w14:paraId="05C02E49" w14:textId="77777777">
            <w:pPr>
              <w:spacing w:before="100"/>
              <w:rPr>
                <w:color w:val="000000"/>
              </w:rPr>
            </w:pPr>
          </w:p>
          <w:p w:rsidR="00A77B3E" w:rsidRDefault="00BF69FF" w14:paraId="38BC6862" w14:textId="77777777">
            <w:pPr>
              <w:spacing w:before="100"/>
              <w:rPr>
                <w:color w:val="000000"/>
              </w:rPr>
            </w:pPr>
            <w:r w:rsidRPr="5F1FA9D5">
              <w:rPr>
                <w:b/>
                <w:bCs/>
                <w:color w:val="000000" w:themeColor="text1"/>
              </w:rPr>
              <w:t>Politika ochrany klimatu </w:t>
            </w:r>
            <w:r w:rsidRPr="5F1FA9D5">
              <w:rPr>
                <w:color w:val="000000" w:themeColor="text1"/>
              </w:rPr>
              <w:t>(POK – 2024)</w:t>
            </w:r>
          </w:p>
          <w:p w:rsidR="00A77B3E" w:rsidRDefault="00BF69FF" w14:paraId="2EFD447B" w14:textId="77777777">
            <w:pPr>
              <w:spacing w:before="100"/>
              <w:rPr>
                <w:color w:val="000000"/>
              </w:rPr>
            </w:pPr>
            <w:r w:rsidRPr="5F1FA9D5">
              <w:rPr>
                <w:color w:val="000000" w:themeColor="text1"/>
              </w:rPr>
              <w:t>Materiál zdůrazňuje význam veřejné dopravy jako zásadní složky systému sociálních služeb, jejíž rozvoj je nezbytné podporovat jak v městských aglomeracích, tak v příměstských a regionálních železničních sítích. Upozorňuje rovněž na význam inovativních konceptů, jako je e-</w:t>
            </w:r>
            <w:proofErr w:type="spellStart"/>
            <w:r w:rsidRPr="5F1FA9D5">
              <w:rPr>
                <w:color w:val="000000" w:themeColor="text1"/>
              </w:rPr>
              <w:t>carsharing</w:t>
            </w:r>
            <w:proofErr w:type="spellEnd"/>
            <w:r w:rsidRPr="5F1FA9D5">
              <w:rPr>
                <w:color w:val="000000" w:themeColor="text1"/>
              </w:rPr>
              <w:t xml:space="preserve"> a poptávková doprava, které mohou významně přispět ke zlepšení dopravní obslužnosti zranitelných skupin obyvatelstva. Strategická orientace na rozvoj pěší, cyklistické a veřejné dopravy, v úzké vazbě na udržitelný urbanistický rozvoj, má za cíl zvýšit dostupnost dopravy zejména pro osoby ohrožené dopravní chudobou.</w:t>
            </w:r>
          </w:p>
          <w:p w:rsidR="00A77B3E" w:rsidRDefault="00BF69FF" w14:paraId="4538E419" w14:textId="77777777">
            <w:pPr>
              <w:spacing w:before="100"/>
              <w:rPr>
                <w:color w:val="000000"/>
              </w:rPr>
            </w:pPr>
            <w:r w:rsidRPr="5F1FA9D5">
              <w:rPr>
                <w:color w:val="000000" w:themeColor="text1"/>
              </w:rPr>
              <w:t xml:space="preserve">POK uvádí, že kvalitní bezemisní veřejná hromadná doprava je klíčová pro budoucnost osobní dopravy a zároveň plní důležitou sociální funkci. V kapitole </w:t>
            </w:r>
            <w:r w:rsidRPr="5F1FA9D5">
              <w:rPr>
                <w:i/>
                <w:iCs/>
                <w:color w:val="000000" w:themeColor="text1"/>
              </w:rPr>
              <w:t>Vize transformace dopravy</w:t>
            </w:r>
            <w:r w:rsidRPr="5F1FA9D5">
              <w:rPr>
                <w:color w:val="000000" w:themeColor="text1"/>
              </w:rPr>
              <w:t xml:space="preserve"> je uvedeno, že snižování emisí v dopravě úzce souvisí s úsporami energie. Pro dekarbonizaci dopravy je zásadní posilovat druhy přepravy, které jsou energeticky málo náročné, a snížit tak podíl energeticky náročné automobilové dopravy. To znamená rozvíjet pěší dopravu, veřejnou hromadnou dopravu a nákladní železniční dopravu, případně vnitrozemskou plavbu. Dále pak také hledat úspory energie v rámci jednotlivých druhů přepravy.</w:t>
            </w:r>
            <w:r w:rsidRPr="5F1FA9D5">
              <w:rPr>
                <w:b/>
                <w:bCs/>
                <w:color w:val="000000" w:themeColor="text1"/>
              </w:rPr>
              <w:t> </w:t>
            </w:r>
            <w:r w:rsidRPr="5F1FA9D5">
              <w:rPr>
                <w:color w:val="000000" w:themeColor="text1"/>
              </w:rPr>
              <w:t>Ze současných technologií může podstatné úspory energie</w:t>
            </w:r>
            <w:r w:rsidRPr="5F1FA9D5">
              <w:rPr>
                <w:color w:val="000000" w:themeColor="text1"/>
              </w:rPr>
              <w:t xml:space="preserve"> přinést hlavně elektrifikace, tedy postupná náhrada spalovacích motorů elektrickými a další elektrizace vlakové dopravy. Zmiňuje se:</w:t>
            </w:r>
          </w:p>
          <w:p w:rsidR="00A77B3E" w:rsidRDefault="00BF69FF" w14:paraId="32935C83" w14:textId="77777777">
            <w:pPr>
              <w:numPr>
                <w:ilvl w:val="0"/>
                <w:numId w:val="6"/>
              </w:numPr>
              <w:spacing w:before="100"/>
              <w:rPr>
                <w:color w:val="000000"/>
              </w:rPr>
            </w:pPr>
            <w:r w:rsidRPr="5F1FA9D5">
              <w:rPr>
                <w:color w:val="000000" w:themeColor="text1"/>
              </w:rPr>
              <w:t>výstavba nových linek metra, trolejbusových a tramvajových tratí,</w:t>
            </w:r>
          </w:p>
          <w:p w:rsidR="00A77B3E" w:rsidRDefault="00BF69FF" w14:paraId="5A50E7BA" w14:textId="77777777">
            <w:pPr>
              <w:numPr>
                <w:ilvl w:val="0"/>
                <w:numId w:val="6"/>
              </w:numPr>
              <w:spacing w:before="100"/>
              <w:rPr>
                <w:color w:val="000000"/>
              </w:rPr>
            </w:pPr>
            <w:r w:rsidRPr="5F1FA9D5">
              <w:rPr>
                <w:color w:val="000000" w:themeColor="text1"/>
              </w:rPr>
              <w:t>rozvoj příměstské a dálkové železniční dopravy,</w:t>
            </w:r>
          </w:p>
          <w:p w:rsidR="00A77B3E" w:rsidRDefault="00BF69FF" w14:paraId="6CD6B81D" w14:textId="77777777">
            <w:pPr>
              <w:numPr>
                <w:ilvl w:val="0"/>
                <w:numId w:val="6"/>
              </w:numPr>
              <w:spacing w:before="100"/>
              <w:rPr>
                <w:color w:val="000000"/>
              </w:rPr>
            </w:pPr>
            <w:r w:rsidRPr="5F1FA9D5">
              <w:rPr>
                <w:color w:val="000000" w:themeColor="text1"/>
              </w:rPr>
              <w:t>podpora pěší a cyklistické dopravy ve městech,</w:t>
            </w:r>
          </w:p>
          <w:p w:rsidR="00A77B3E" w:rsidRDefault="00BF69FF" w14:paraId="04621FCF" w14:textId="77777777">
            <w:pPr>
              <w:numPr>
                <w:ilvl w:val="0"/>
                <w:numId w:val="6"/>
              </w:numPr>
              <w:spacing w:before="100"/>
              <w:rPr>
                <w:color w:val="000000"/>
              </w:rPr>
            </w:pPr>
            <w:r w:rsidRPr="5F1FA9D5">
              <w:rPr>
                <w:color w:val="000000" w:themeColor="text1"/>
              </w:rPr>
              <w:t>důraz na elektrifikovanou kolejovou dopravu jako nejefektivnější formu dopravy.</w:t>
            </w:r>
          </w:p>
          <w:p w:rsidR="00A77B3E" w:rsidRDefault="00BF69FF" w14:paraId="436AF1A2" w14:textId="77777777">
            <w:pPr>
              <w:spacing w:before="100"/>
              <w:rPr>
                <w:color w:val="000000"/>
              </w:rPr>
            </w:pPr>
            <w:r w:rsidRPr="5F1FA9D5">
              <w:rPr>
                <w:color w:val="000000" w:themeColor="text1"/>
              </w:rPr>
              <w:t>Dokument zmiňuje nové přístupy k mobilitě:</w:t>
            </w:r>
          </w:p>
          <w:p w:rsidR="00A77B3E" w:rsidRDefault="00BF69FF" w14:paraId="78C4BED9" w14:textId="77777777">
            <w:pPr>
              <w:numPr>
                <w:ilvl w:val="0"/>
                <w:numId w:val="7"/>
              </w:numPr>
              <w:spacing w:before="100"/>
              <w:rPr>
                <w:color w:val="000000"/>
              </w:rPr>
            </w:pPr>
            <w:r w:rsidRPr="5F1FA9D5">
              <w:rPr>
                <w:b/>
                <w:bCs/>
                <w:color w:val="000000" w:themeColor="text1"/>
              </w:rPr>
              <w:t>e-</w:t>
            </w:r>
            <w:proofErr w:type="spellStart"/>
            <w:r w:rsidRPr="5F1FA9D5">
              <w:rPr>
                <w:b/>
                <w:bCs/>
                <w:color w:val="000000" w:themeColor="text1"/>
              </w:rPr>
              <w:t>carsharing</w:t>
            </w:r>
            <w:proofErr w:type="spellEnd"/>
            <w:r w:rsidRPr="5F1FA9D5">
              <w:rPr>
                <w:color w:val="000000" w:themeColor="text1"/>
              </w:rPr>
              <w:t xml:space="preserve"> a </w:t>
            </w:r>
            <w:r w:rsidRPr="5F1FA9D5">
              <w:rPr>
                <w:b/>
                <w:bCs/>
                <w:color w:val="000000" w:themeColor="text1"/>
              </w:rPr>
              <w:t>poptávková doprava</w:t>
            </w:r>
            <w:r w:rsidRPr="5F1FA9D5">
              <w:rPr>
                <w:color w:val="000000" w:themeColor="text1"/>
              </w:rPr>
              <w:t>,</w:t>
            </w:r>
          </w:p>
          <w:p w:rsidR="00A77B3E" w:rsidRDefault="00BF69FF" w14:paraId="2EDA735C" w14:textId="77777777">
            <w:pPr>
              <w:numPr>
                <w:ilvl w:val="0"/>
                <w:numId w:val="7"/>
              </w:numPr>
              <w:spacing w:before="100"/>
              <w:rPr>
                <w:color w:val="000000"/>
              </w:rPr>
            </w:pPr>
            <w:r w:rsidRPr="5F1FA9D5">
              <w:rPr>
                <w:b/>
                <w:bCs/>
                <w:color w:val="000000" w:themeColor="text1"/>
              </w:rPr>
              <w:t>autonomní vozidla</w:t>
            </w:r>
            <w:r w:rsidRPr="5F1FA9D5">
              <w:rPr>
                <w:color w:val="000000" w:themeColor="text1"/>
              </w:rPr>
              <w:t xml:space="preserve"> jako budoucí součást veřejné dopravy,</w:t>
            </w:r>
          </w:p>
          <w:p w:rsidR="00A77B3E" w:rsidRDefault="00BF69FF" w14:paraId="0D8852E3" w14:textId="77777777">
            <w:pPr>
              <w:numPr>
                <w:ilvl w:val="0"/>
                <w:numId w:val="7"/>
              </w:numPr>
              <w:spacing w:before="100"/>
              <w:rPr>
                <w:color w:val="000000"/>
              </w:rPr>
            </w:pPr>
            <w:r w:rsidRPr="5F1FA9D5">
              <w:rPr>
                <w:b/>
                <w:bCs/>
                <w:color w:val="000000" w:themeColor="text1"/>
              </w:rPr>
              <w:t>rozvoj dobíjecí infrastruktury</w:t>
            </w:r>
            <w:r w:rsidRPr="5F1FA9D5">
              <w:rPr>
                <w:color w:val="000000" w:themeColor="text1"/>
              </w:rPr>
              <w:t xml:space="preserve"> pro elektromobily a vodíková vozidla,</w:t>
            </w:r>
          </w:p>
          <w:p w:rsidR="00A77B3E" w:rsidRDefault="00BF69FF" w14:paraId="41E0865D" w14:textId="77777777">
            <w:pPr>
              <w:numPr>
                <w:ilvl w:val="0"/>
                <w:numId w:val="7"/>
              </w:numPr>
              <w:spacing w:before="100"/>
              <w:rPr>
                <w:color w:val="000000"/>
              </w:rPr>
            </w:pPr>
            <w:r w:rsidRPr="5F1FA9D5">
              <w:rPr>
                <w:b/>
                <w:bCs/>
                <w:color w:val="000000" w:themeColor="text1"/>
              </w:rPr>
              <w:t xml:space="preserve">Smart </w:t>
            </w:r>
            <w:proofErr w:type="spellStart"/>
            <w:r w:rsidRPr="5F1FA9D5">
              <w:rPr>
                <w:b/>
                <w:bCs/>
                <w:color w:val="000000" w:themeColor="text1"/>
              </w:rPr>
              <w:t>Cities</w:t>
            </w:r>
            <w:proofErr w:type="spellEnd"/>
            <w:r w:rsidRPr="5F1FA9D5">
              <w:rPr>
                <w:color w:val="000000" w:themeColor="text1"/>
              </w:rPr>
              <w:t xml:space="preserve"> jako rámec pro moderní městskou mobilitu.</w:t>
            </w:r>
          </w:p>
          <w:p w:rsidR="00A77B3E" w:rsidRDefault="00A77B3E" w14:paraId="5D8F6497" w14:textId="77777777">
            <w:pPr>
              <w:spacing w:before="100"/>
              <w:rPr>
                <w:color w:val="000000"/>
              </w:rPr>
            </w:pPr>
          </w:p>
          <w:p w:rsidR="00A77B3E" w:rsidRDefault="00BF69FF" w14:paraId="6112E7A5" w14:textId="77777777">
            <w:pPr>
              <w:spacing w:before="100"/>
              <w:rPr>
                <w:color w:val="000000"/>
              </w:rPr>
            </w:pPr>
            <w:r w:rsidRPr="5F1FA9D5">
              <w:rPr>
                <w:b/>
                <w:bCs/>
                <w:color w:val="000000" w:themeColor="text1"/>
              </w:rPr>
              <w:t>Národní akční plán čisté mobility </w:t>
            </w:r>
            <w:r w:rsidRPr="5F1FA9D5">
              <w:rPr>
                <w:color w:val="000000" w:themeColor="text1"/>
              </w:rPr>
              <w:t>(NAP ČM – 2. aktualizace, 2024)</w:t>
            </w:r>
          </w:p>
          <w:p w:rsidR="00A77B3E" w:rsidRDefault="00BF69FF" w14:paraId="2D4D8946" w14:textId="77777777">
            <w:pPr>
              <w:spacing w:before="100"/>
              <w:rPr>
                <w:color w:val="000000"/>
              </w:rPr>
            </w:pPr>
            <w:r w:rsidRPr="5F1FA9D5">
              <w:rPr>
                <w:color w:val="000000" w:themeColor="text1"/>
              </w:rPr>
              <w:t>NAP ČM se zaměřuje na rozvoj infrastruktury a technologií (dobíjecí stanice, elektrobusy) a obsahuje podkapitolu zaměřenou na podporu zranitelných domácností a uživatelů dopravy. Podpora zranitelných skupin zahrnuje vytvoření možnosti poptávkové dopravy v území. Služby sdílení nízkoemisních automobilů mohou hrát zásadní roli při zajištění dostupnosti čisté mobility pro zranitelné skupiny obyvatelstva.</w:t>
            </w:r>
          </w:p>
          <w:p w:rsidR="00A77B3E" w:rsidRDefault="00BF69FF" w14:paraId="1297FE3A" w14:textId="50A29F38">
            <w:pPr>
              <w:spacing w:before="100"/>
              <w:rPr>
                <w:color w:val="000000"/>
              </w:rPr>
            </w:pPr>
            <w:r w:rsidRPr="762EB512" w:rsidR="10735F2B">
              <w:rPr>
                <w:color w:val="000000" w:themeColor="text1" w:themeTint="FF" w:themeShade="FF"/>
              </w:rPr>
              <w:t>V dokumentu je dále uvedeno</w:t>
            </w:r>
            <w:r w:rsidRPr="762EB512" w:rsidR="029185AD">
              <w:rPr>
                <w:color w:val="000000" w:themeColor="text1" w:themeTint="FF" w:themeShade="FF"/>
              </w:rPr>
              <w:t>, že transformace evropské dopravy směrem k nízkoemisní a bezemisní mobilitě je nezbytná, a zároveň musí být spravedlivá. Nesmí vést k tomu, že sociálně slabší skupiny obyvatel, domácnosti, podniky či další uživatelé dopravy budou znevýhodněni. V souvislosti s novou směrnicí ETS2, která rozšiřuje systém obchodování s emisními povolenkami i na dopravní sektor, se očekává nárůst nákladů na fosilní paliva. Tyto zvýšené náklady bude třeba během přechodného období kompenzovat, a zároveň podpoři</w:t>
            </w:r>
            <w:r w:rsidRPr="762EB512" w:rsidR="029185AD">
              <w:rPr>
                <w:color w:val="000000" w:themeColor="text1" w:themeTint="FF" w:themeShade="FF"/>
              </w:rPr>
              <w:t>t systémové změny směrem k čisté mobilitě.</w:t>
            </w:r>
          </w:p>
          <w:p w:rsidR="00A77B3E" w:rsidRDefault="00BF69FF" w14:paraId="6C00A898" w14:textId="77777777">
            <w:pPr>
              <w:spacing w:before="100"/>
              <w:rPr>
                <w:color w:val="000000"/>
              </w:rPr>
            </w:pPr>
            <w:r w:rsidRPr="5F1FA9D5">
              <w:rPr>
                <w:color w:val="000000" w:themeColor="text1"/>
              </w:rPr>
              <w:t>Zejména obyvatelé venkovských a periferních oblastí budou i nadále závislí na veřejné dopravě. Od roku 2027 však hrozí její zhoršená dostupnost v důsledku rostoucích nákladů na přepravu. Aby se předešlo negativním dopadům na zranitelné skupiny, bude nutné zavést přímé formy podpory, například slevy na jízdném.</w:t>
            </w:r>
          </w:p>
          <w:p w:rsidR="00A77B3E" w:rsidRDefault="00BF69FF" w14:paraId="7050D1E4" w14:textId="7F511C26">
            <w:pPr>
              <w:spacing w:before="100"/>
              <w:rPr>
                <w:color w:val="000000"/>
              </w:rPr>
            </w:pPr>
            <w:r w:rsidRPr="762EB512" w:rsidR="029185AD">
              <w:rPr>
                <w:color w:val="000000" w:themeColor="text1" w:themeTint="FF" w:themeShade="FF"/>
              </w:rPr>
              <w:t xml:space="preserve">Navrhované opatření se zaměřuje na kompenzaci zvýšených nákladů spojených se zaváděním </w:t>
            </w:r>
            <w:r w:rsidRPr="762EB512" w:rsidR="029185AD">
              <w:rPr>
                <w:color w:val="000000" w:themeColor="text1" w:themeTint="FF" w:themeShade="FF"/>
              </w:rPr>
              <w:t>nízko</w:t>
            </w:r>
            <w:r w:rsidRPr="762EB512" w:rsidR="6C0470C1">
              <w:rPr>
                <w:color w:val="000000" w:themeColor="text1" w:themeTint="FF" w:themeShade="FF"/>
              </w:rPr>
              <w:t>emisní</w:t>
            </w:r>
            <w:r w:rsidRPr="762EB512" w:rsidR="029185AD">
              <w:rPr>
                <w:color w:val="000000" w:themeColor="text1" w:themeTint="FF" w:themeShade="FF"/>
              </w:rPr>
              <w:t xml:space="preserve"> a</w:t>
            </w:r>
            <w:r w:rsidRPr="762EB512" w:rsidR="029185AD">
              <w:rPr>
                <w:color w:val="000000" w:themeColor="text1" w:themeTint="FF" w:themeShade="FF"/>
              </w:rPr>
              <w:t xml:space="preserve"> bezemisní veřejné dopravy. Zároveň se počítá s možností zavedení poptávkové dopravy na úrovni obcí, která by mohla efektivně doplňovat stávající </w:t>
            </w:r>
            <w:r w:rsidRPr="762EB512" w:rsidR="7872519B">
              <w:rPr>
                <w:color w:val="000000" w:themeColor="text1" w:themeTint="FF" w:themeShade="FF"/>
              </w:rPr>
              <w:t>městskou hromadnou a veřejnou dopravu</w:t>
            </w:r>
            <w:r w:rsidRPr="762EB512" w:rsidR="029185AD">
              <w:rPr>
                <w:color w:val="000000" w:themeColor="text1" w:themeTint="FF" w:themeShade="FF"/>
              </w:rPr>
              <w:t>, včetně železniční dopravy. V některých případech může být vhodné propojení s e</w:t>
            </w:r>
            <w:r w:rsidRPr="762EB512" w:rsidR="029185AD">
              <w:rPr>
                <w:color w:val="000000" w:themeColor="text1" w:themeTint="FF" w:themeShade="FF"/>
              </w:rPr>
              <w:t>-</w:t>
            </w:r>
            <w:r w:rsidRPr="762EB512" w:rsidR="029185AD">
              <w:rPr>
                <w:color w:val="000000" w:themeColor="text1" w:themeTint="FF" w:themeShade="FF"/>
              </w:rPr>
              <w:t>carsharinge</w:t>
            </w:r>
            <w:r w:rsidRPr="762EB512" w:rsidR="029185AD">
              <w:rPr>
                <w:color w:val="000000" w:themeColor="text1" w:themeTint="FF" w:themeShade="FF"/>
              </w:rPr>
              <w:t>m</w:t>
            </w:r>
            <w:r w:rsidRPr="762EB512" w:rsidR="029185AD">
              <w:rPr>
                <w:color w:val="000000" w:themeColor="text1" w:themeTint="FF" w:themeShade="FF"/>
              </w:rPr>
              <w:t>. Cílem je zajistit, aby i zranitelné skupiny měly přístup k cenově dostupné a efektivní dopravě bez nadměrné finanční zátěže.</w:t>
            </w:r>
          </w:p>
          <w:p w:rsidR="00A77B3E" w:rsidRDefault="00A77B3E" w14:paraId="67910FA3" w14:textId="77777777">
            <w:pPr>
              <w:spacing w:before="100"/>
              <w:rPr>
                <w:color w:val="000000"/>
              </w:rPr>
            </w:pPr>
          </w:p>
          <w:p w:rsidR="00A77B3E" w:rsidRDefault="00BF69FF" w14:paraId="4311CB23" w14:textId="77777777">
            <w:pPr>
              <w:spacing w:before="100"/>
              <w:rPr>
                <w:color w:val="000000"/>
              </w:rPr>
            </w:pPr>
            <w:r w:rsidRPr="5F1FA9D5">
              <w:rPr>
                <w:b/>
                <w:bCs/>
                <w:color w:val="000000" w:themeColor="text1"/>
              </w:rPr>
              <w:t>Koncepce aktivní městské mobility</w:t>
            </w:r>
            <w:r w:rsidRPr="5F1FA9D5">
              <w:rPr>
                <w:color w:val="000000" w:themeColor="text1"/>
              </w:rPr>
              <w:t xml:space="preserve"> (2021–2030)</w:t>
            </w:r>
          </w:p>
          <w:p w:rsidR="00A77B3E" w:rsidRDefault="00BF69FF" w14:paraId="1CAADF46" w14:textId="77777777">
            <w:pPr>
              <w:spacing w:before="100"/>
              <w:rPr>
                <w:color w:val="000000"/>
              </w:rPr>
            </w:pPr>
            <w:r w:rsidRPr="5F1FA9D5">
              <w:rPr>
                <w:color w:val="000000" w:themeColor="text1"/>
              </w:rPr>
              <w:t>Materiál klade mimořádný důraz na problematiku dopravní chudoby a na potřeby zranitelných skupin obyvatelstva, přičemž se této oblasti věnuje nejvíce ze všech posuzovaných dokumentů. Zdůrazňuje nutnost zajištění rovného přístupu k dopravním službám pro všechny, včetně seniorů, dětí, osob se zdravotním postižením, pečujících osob, žen a sociálně či geograficky znevýhodněných skupin. Podporuje rozvoj bezbariérové infrastruktury, zvyšování bezpečnosti veřejného prostoru, kvalitní osvětlení zastávek, rozvoj sdí</w:t>
            </w:r>
            <w:r w:rsidRPr="5F1FA9D5">
              <w:rPr>
                <w:color w:val="000000" w:themeColor="text1"/>
              </w:rPr>
              <w:t>lené a veřejné dopravy, zavádění multimodálních informačních systémů, vzdělávání a osvětu v oblasti udržitelné mobility, zapojení veřejnosti a tvorbu školních a firemních plánů mobility.</w:t>
            </w:r>
          </w:p>
          <w:p w:rsidR="00A77B3E" w:rsidRDefault="00A77B3E" w14:paraId="624446EF" w14:textId="77777777">
            <w:pPr>
              <w:spacing w:before="100"/>
              <w:rPr>
                <w:color w:val="000000"/>
              </w:rPr>
            </w:pPr>
          </w:p>
          <w:p w:rsidR="00A77B3E" w:rsidRDefault="00BF69FF" w14:paraId="70623C1A" w14:textId="77777777">
            <w:pPr>
              <w:spacing w:before="100"/>
              <w:rPr>
                <w:color w:val="000000"/>
              </w:rPr>
            </w:pPr>
            <w:r w:rsidRPr="5F1FA9D5">
              <w:rPr>
                <w:b/>
                <w:bCs/>
                <w:color w:val="000000" w:themeColor="text1"/>
              </w:rPr>
              <w:t xml:space="preserve">Koncepce Smart </w:t>
            </w:r>
            <w:proofErr w:type="spellStart"/>
            <w:r w:rsidRPr="5F1FA9D5">
              <w:rPr>
                <w:b/>
                <w:bCs/>
                <w:color w:val="000000" w:themeColor="text1"/>
              </w:rPr>
              <w:t>Cities</w:t>
            </w:r>
            <w:proofErr w:type="spellEnd"/>
          </w:p>
          <w:p w:rsidR="00A77B3E" w:rsidRDefault="00BF69FF" w14:paraId="03A8A643" w14:textId="77777777">
            <w:pPr>
              <w:spacing w:before="100"/>
              <w:rPr>
                <w:color w:val="000000"/>
              </w:rPr>
            </w:pPr>
            <w:r w:rsidRPr="5F1FA9D5">
              <w:rPr>
                <w:color w:val="000000" w:themeColor="text1"/>
              </w:rPr>
              <w:t xml:space="preserve">Koncepce Smart </w:t>
            </w:r>
            <w:proofErr w:type="spellStart"/>
            <w:r w:rsidRPr="5F1FA9D5">
              <w:rPr>
                <w:color w:val="000000" w:themeColor="text1"/>
              </w:rPr>
              <w:t>Cities</w:t>
            </w:r>
            <w:proofErr w:type="spellEnd"/>
            <w:r w:rsidRPr="5F1FA9D5">
              <w:rPr>
                <w:color w:val="000000" w:themeColor="text1"/>
              </w:rPr>
              <w:t xml:space="preserve"> se zaměřuje na zlepšení kvality života prostřednictvím inovativních technologických nástrojů a přístupů. Klade důraz na odolnost, spolupráci, finanční udržitelnost a řešení založená na relevantních informacích a faktech. V oblasti dopravy se zaměřuje na zajištění dostupné, bezpečné a ekologické dopravní infrastruktury, která odpovídá potřebám všech obyvatel, včetně zranitelných skupin. Typová opatření zahrnují monitorování mobility obyvatel, návrh modelu dopravní obslužnosti, výstavbu bezpečných dobí</w:t>
            </w:r>
            <w:r w:rsidRPr="5F1FA9D5">
              <w:rPr>
                <w:color w:val="000000" w:themeColor="text1"/>
              </w:rPr>
              <w:t xml:space="preserve">jecích a plnicích stanic pro elektromobily, </w:t>
            </w:r>
            <w:proofErr w:type="spellStart"/>
            <w:r w:rsidRPr="5F1FA9D5">
              <w:rPr>
                <w:color w:val="000000" w:themeColor="text1"/>
              </w:rPr>
              <w:t>bioCNG</w:t>
            </w:r>
            <w:proofErr w:type="spellEnd"/>
            <w:r w:rsidRPr="5F1FA9D5">
              <w:rPr>
                <w:color w:val="000000" w:themeColor="text1"/>
              </w:rPr>
              <w:t xml:space="preserve"> či vodík, výstavbu husté sítě bezpečných cyklostezek, rozvoj infrastruktury pro pěší a cyklistickou dopravu, a podporu sdílené dopravy.</w:t>
            </w:r>
          </w:p>
          <w:p w:rsidR="00A77B3E" w:rsidRDefault="00BF69FF" w14:paraId="77FF12B5" w14:textId="77777777">
            <w:pPr>
              <w:spacing w:before="100"/>
              <w:rPr>
                <w:color w:val="000000"/>
              </w:rPr>
            </w:pPr>
            <w:r w:rsidRPr="762EB512" w:rsidR="029185AD">
              <w:rPr>
                <w:color w:val="000000" w:themeColor="text1" w:themeTint="FF" w:themeShade="FF"/>
              </w:rPr>
              <w:t>Strategie v národním kontextu jsou zaměřeny na zajištění dostupné, bezpečné a ekologické dopravní infrastruktury, která odpovídá potřebám všech obyvatel, včetně nejzranitelnějších skupin. Dokumenty kladou důraz na inovativní technologická řešení, spolupráci, finanční udržitelnost a zapojení občanů do rozhodovacích procesů.</w:t>
            </w:r>
          </w:p>
          <w:p w:rsidR="00A77B3E" w:rsidRDefault="00BF69FF" w14:paraId="600B2F10" w14:textId="77777777">
            <w:pPr>
              <w:spacing w:before="100"/>
              <w:rPr>
                <w:color w:val="000000"/>
              </w:rPr>
            </w:pPr>
            <w:r w:rsidRPr="5F1FA9D5">
              <w:rPr>
                <w:b/>
                <w:bCs/>
                <w:color w:val="000000" w:themeColor="text1"/>
              </w:rPr>
              <w:t>Dopravní politika ČR pro období 2021–2027 (s výhledem do roku 2050)</w:t>
            </w:r>
          </w:p>
          <w:p w:rsidR="00A77B3E" w:rsidRDefault="00BF69FF" w14:paraId="28195114" w14:textId="77777777">
            <w:pPr>
              <w:spacing w:before="100"/>
              <w:rPr>
                <w:color w:val="000000"/>
              </w:rPr>
            </w:pPr>
            <w:r w:rsidRPr="5F1FA9D5">
              <w:rPr>
                <w:color w:val="000000" w:themeColor="text1"/>
              </w:rPr>
              <w:t>Jedním ze specifických cílů Dopravní politiky ČR je i „Zajištění dopravní obslužnosti ve venkovských a periferních oblastech“. Tohoto cíle má být dosaženo zejména:</w:t>
            </w:r>
          </w:p>
          <w:p w:rsidR="00A77B3E" w:rsidRDefault="00BF69FF" w14:paraId="6E48450E" w14:textId="77777777">
            <w:pPr>
              <w:numPr>
                <w:ilvl w:val="0"/>
                <w:numId w:val="8"/>
              </w:numPr>
              <w:spacing w:before="100"/>
              <w:rPr>
                <w:color w:val="000000"/>
              </w:rPr>
            </w:pPr>
            <w:r w:rsidRPr="5F1FA9D5">
              <w:rPr>
                <w:color w:val="000000" w:themeColor="text1"/>
              </w:rPr>
              <w:t>podporou veřejné dopravy i v méně zalidněných regionech,</w:t>
            </w:r>
          </w:p>
          <w:p w:rsidR="00A77B3E" w:rsidRDefault="00BF69FF" w14:paraId="658E0D4A" w14:textId="0333664F">
            <w:pPr>
              <w:numPr>
                <w:ilvl w:val="0"/>
                <w:numId w:val="8"/>
              </w:numPr>
              <w:spacing w:before="100"/>
              <w:rPr>
                <w:color w:val="000000"/>
              </w:rPr>
            </w:pPr>
            <w:r w:rsidRPr="762EB512" w:rsidR="029185AD">
              <w:rPr>
                <w:color w:val="000000" w:themeColor="text1" w:themeTint="FF" w:themeShade="FF"/>
              </w:rPr>
              <w:t>zajištěním minimální úrovně dopravní obslužnosti,</w:t>
            </w:r>
          </w:p>
          <w:p w:rsidR="00A77B3E" w:rsidRDefault="00BF69FF" w14:paraId="15A0BC9B" w14:textId="77777777">
            <w:pPr>
              <w:numPr>
                <w:ilvl w:val="0"/>
                <w:numId w:val="8"/>
              </w:numPr>
              <w:spacing w:before="100"/>
              <w:rPr>
                <w:color w:val="000000"/>
              </w:rPr>
            </w:pPr>
            <w:r w:rsidRPr="5F1FA9D5">
              <w:rPr>
                <w:color w:val="000000" w:themeColor="text1"/>
              </w:rPr>
              <w:t>aktivní metodickou pomocí krajům při plánování dopravní obslužnosti.</w:t>
            </w:r>
          </w:p>
          <w:p w:rsidR="00A77B3E" w:rsidRDefault="00BF69FF" w14:paraId="52704F4A" w14:textId="4C936030">
            <w:pPr>
              <w:spacing w:before="100"/>
              <w:rPr>
                <w:color w:val="000000"/>
              </w:rPr>
            </w:pPr>
            <w:r w:rsidRPr="762EB512" w:rsidR="029185AD">
              <w:rPr>
                <w:color w:val="000000" w:themeColor="text1" w:themeTint="FF" w:themeShade="FF"/>
              </w:rPr>
              <w:t xml:space="preserve">Dokument také poukazuje na to, že při plánování dopravy mají být zohledněny sociální aspekty tak, aby byla zajištěna dostupnost </w:t>
            </w:r>
            <w:r w:rsidRPr="762EB512" w:rsidR="29070122">
              <w:rPr>
                <w:color w:val="000000" w:themeColor="text1" w:themeTint="FF" w:themeShade="FF"/>
              </w:rPr>
              <w:t xml:space="preserve">základních potřeb a služeb, jakými jsou </w:t>
            </w:r>
            <w:r w:rsidRPr="762EB512" w:rsidR="029185AD">
              <w:rPr>
                <w:color w:val="000000" w:themeColor="text1" w:themeTint="FF" w:themeShade="FF"/>
              </w:rPr>
              <w:t>práce, vzdělání a zdravotní péče a aby tak obyvatelé měli rovné příležitosti na trhu práce a ve službách.</w:t>
            </w:r>
          </w:p>
          <w:p w:rsidR="00A77B3E" w:rsidP="5F1FA9D5" w:rsidRDefault="00A77B3E" w14:paraId="399EA093" w14:textId="77777777">
            <w:pPr>
              <w:spacing w:before="100"/>
              <w:rPr>
                <w:color w:val="000000"/>
                <w:sz w:val="6"/>
                <w:szCs w:val="6"/>
              </w:rPr>
            </w:pPr>
          </w:p>
          <w:p w:rsidR="00A77B3E" w:rsidP="5F1FA9D5" w:rsidRDefault="00A77B3E" w14:paraId="15830750" w14:textId="77777777">
            <w:pPr>
              <w:spacing w:before="100"/>
              <w:rPr>
                <w:color w:val="000000"/>
                <w:sz w:val="6"/>
                <w:szCs w:val="6"/>
              </w:rPr>
            </w:pPr>
          </w:p>
        </w:tc>
      </w:tr>
    </w:tbl>
    <w:p w:rsidR="00A77B3E" w:rsidRDefault="00A77B3E" w14:paraId="7924CDB2" w14:textId="77777777">
      <w:pPr>
        <w:spacing w:before="100"/>
        <w:rPr>
          <w:color w:val="000000"/>
        </w:rPr>
      </w:pPr>
    </w:p>
    <w:p w:rsidR="00A77B3E" w:rsidP="58AB4582" w:rsidRDefault="00BF69FF" w14:paraId="13F4123D" w14:textId="77777777">
      <w:pPr>
        <w:pStyle w:val="Nadpis2"/>
        <w:spacing w:before="100" w:after="0"/>
        <w:rPr>
          <w:rFonts w:ascii="Times New Roman" w:hAnsi="Times New Roman" w:cs="Times New Roman"/>
          <w:i w:val="0"/>
          <w:iCs w:val="0"/>
          <w:color w:val="000000"/>
          <w:sz w:val="24"/>
          <w:szCs w:val="24"/>
        </w:rPr>
      </w:pPr>
      <w:bookmarkStart w:name="_Toc2102065868" w:id="1314231065"/>
      <w:r w:rsidRPr="58AB4582" w:rsidR="4C98F88B">
        <w:rPr>
          <w:rFonts w:ascii="Times New Roman" w:hAnsi="Times New Roman" w:cs="Times New Roman"/>
          <w:i w:val="0"/>
          <w:iCs w:val="0"/>
          <w:color w:val="000000" w:themeColor="text1" w:themeTint="FF" w:themeShade="FF"/>
          <w:sz w:val="24"/>
          <w:szCs w:val="24"/>
        </w:rPr>
        <w:t>1.3. Proces konzultací</w:t>
      </w:r>
      <w:bookmarkEnd w:id="1314231065"/>
    </w:p>
    <w:p w:rsidR="00A77B3E" w:rsidP="5F1FA9D5" w:rsidRDefault="00A77B3E" w14:paraId="156C6948" w14:textId="77777777">
      <w:pPr>
        <w:spacing w:before="100"/>
        <w:rPr>
          <w:color w:val="000000"/>
          <w:sz w:val="12"/>
          <w:szCs w:val="12"/>
        </w:rPr>
      </w:pPr>
    </w:p>
    <w:p w:rsidR="00A77B3E" w:rsidRDefault="00BF69FF" w14:paraId="7B0FAEB1" w14:textId="77777777">
      <w:pPr>
        <w:spacing w:before="100"/>
        <w:rPr>
          <w:color w:val="000000"/>
        </w:rPr>
      </w:pPr>
      <w:r w:rsidRPr="5F1FA9D5">
        <w:rPr>
          <w:color w:val="000000" w:themeColor="text1"/>
        </w:rPr>
        <w:t>Shrnutí procesu konzultace s místními a regionálními orgány, sociálními partnery, organizacemi občanské společnosti, mládežnickými organizacemi a dalšími příslušnými zúčastněnými stranami, jak se uplatňuje v souladu s vnitrostátním právním rámcem, za účelem vypracování a případně provádění plánu, včetně rozsahu, druhu a načasování konzultačních činností, jakož i toho, jak jsou v plánu zohledněny názory zúčastněných stran.</w:t>
      </w:r>
    </w:p>
    <w:p w:rsidR="00A77B3E" w:rsidRDefault="00A77B3E" w14:paraId="23ADBDB4"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762EB512" w14:paraId="3038B3D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5B53708A" w14:textId="77777777">
            <w:pPr>
              <w:spacing w:before="100"/>
              <w:rPr>
                <w:color w:val="000000"/>
                <w:sz w:val="0"/>
                <w:szCs w:val="0"/>
              </w:rPr>
            </w:pPr>
          </w:p>
          <w:p w:rsidR="00A77B3E" w:rsidP="762EB512" w:rsidRDefault="00BF69FF" w14:paraId="2B114948" w14:textId="46C6B5F6">
            <w:pPr>
              <w:pStyle w:val="Normln"/>
              <w:spacing w:before="100"/>
              <w:rPr>
                <w:color w:val="000000"/>
              </w:rPr>
            </w:pPr>
            <w:r w:rsidRPr="762EB512" w:rsidR="029185AD">
              <w:rPr>
                <w:color w:val="000000" w:themeColor="text1" w:themeTint="FF" w:themeShade="FF"/>
              </w:rPr>
              <w:t>V rámci přípravy Sociálního klimatického plánu (SKP) proběhla série konzultací, veřejných projednání a participativních setkání na různých úrovních, které započaly již v únoru 2024. Sociální klimatický fond (SKF) má průřezové tematické zaměření, které vyžaduje úzkou spolupráci několika ministerstev</w:t>
            </w:r>
            <w:r w:rsidRPr="762EB512" w:rsidR="70D0E8CE">
              <w:rPr>
                <w:color w:val="000000" w:themeColor="text1" w:themeTint="FF" w:themeShade="FF"/>
              </w:rPr>
              <w:t>. Vedle Ministerstva životního prostředí</w:t>
            </w:r>
            <w:r w:rsidRPr="762EB512" w:rsidR="7DE180AC">
              <w:rPr>
                <w:color w:val="000000" w:themeColor="text1" w:themeTint="FF" w:themeShade="FF"/>
              </w:rPr>
              <w:t xml:space="preserve"> (MŽP)</w:t>
            </w:r>
            <w:r w:rsidRPr="762EB512" w:rsidR="70D0E8CE">
              <w:rPr>
                <w:color w:val="000000" w:themeColor="text1" w:themeTint="FF" w:themeShade="FF"/>
              </w:rPr>
              <w:t xml:space="preserve"> jde zejména o</w:t>
            </w:r>
            <w:r w:rsidRPr="762EB512" w:rsidR="029185AD">
              <w:rPr>
                <w:color w:val="000000" w:themeColor="text1" w:themeTint="FF" w:themeShade="FF"/>
              </w:rPr>
              <w:t xml:space="preserve"> </w:t>
            </w:r>
            <w:r w:rsidRPr="762EB512" w:rsidR="5B93D17F">
              <w:rPr>
                <w:color w:val="000000" w:themeColor="text1" w:themeTint="FF" w:themeShade="FF"/>
              </w:rPr>
              <w:t xml:space="preserve">Ministerstvo průmyslu a obchodu (MPO), </w:t>
            </w:r>
            <w:r w:rsidRPr="762EB512" w:rsidR="029185AD">
              <w:rPr>
                <w:color w:val="000000" w:themeColor="text1" w:themeTint="FF" w:themeShade="FF"/>
              </w:rPr>
              <w:t>Ministerstv</w:t>
            </w:r>
            <w:r w:rsidRPr="762EB512" w:rsidR="445D13E7">
              <w:rPr>
                <w:color w:val="000000" w:themeColor="text1" w:themeTint="FF" w:themeShade="FF"/>
              </w:rPr>
              <w:t>o</w:t>
            </w:r>
            <w:r w:rsidRPr="762EB512" w:rsidR="029185AD">
              <w:rPr>
                <w:color w:val="000000" w:themeColor="text1" w:themeTint="FF" w:themeShade="FF"/>
              </w:rPr>
              <w:t xml:space="preserve"> pro místní rozvoj (MMR), </w:t>
            </w:r>
            <w:r w:rsidRPr="762EB512" w:rsidR="3587B3E5">
              <w:rPr>
                <w:color w:val="000000" w:themeColor="text1" w:themeTint="FF" w:themeShade="FF"/>
              </w:rPr>
              <w:t>Ministerstv</w:t>
            </w:r>
            <w:r w:rsidRPr="762EB512" w:rsidR="0920E8CA">
              <w:rPr>
                <w:color w:val="000000" w:themeColor="text1" w:themeTint="FF" w:themeShade="FF"/>
              </w:rPr>
              <w:t>o</w:t>
            </w:r>
            <w:r w:rsidRPr="762EB512" w:rsidR="3587B3E5">
              <w:rPr>
                <w:color w:val="000000" w:themeColor="text1" w:themeTint="FF" w:themeShade="FF"/>
              </w:rPr>
              <w:t xml:space="preserve"> práce a sociálních věcí (MPSV), Ministerstv</w:t>
            </w:r>
            <w:r w:rsidRPr="762EB512" w:rsidR="0CD955FA">
              <w:rPr>
                <w:color w:val="000000" w:themeColor="text1" w:themeTint="FF" w:themeShade="FF"/>
              </w:rPr>
              <w:t>o</w:t>
            </w:r>
            <w:r w:rsidRPr="762EB512" w:rsidR="3587B3E5">
              <w:rPr>
                <w:color w:val="000000" w:themeColor="text1" w:themeTint="FF" w:themeShade="FF"/>
              </w:rPr>
              <w:t xml:space="preserve"> dopravy (MD)</w:t>
            </w:r>
            <w:r w:rsidRPr="762EB512" w:rsidR="029185AD">
              <w:rPr>
                <w:color w:val="000000" w:themeColor="text1" w:themeTint="FF" w:themeShade="FF"/>
              </w:rPr>
              <w:t xml:space="preserve"> a Ministerstv</w:t>
            </w:r>
            <w:r w:rsidRPr="762EB512" w:rsidR="25AA0A14">
              <w:rPr>
                <w:color w:val="000000" w:themeColor="text1" w:themeTint="FF" w:themeShade="FF"/>
              </w:rPr>
              <w:t>o</w:t>
            </w:r>
            <w:r w:rsidRPr="762EB512" w:rsidR="029185AD">
              <w:rPr>
                <w:color w:val="000000" w:themeColor="text1" w:themeTint="FF" w:themeShade="FF"/>
              </w:rPr>
              <w:t xml:space="preserve"> </w:t>
            </w:r>
            <w:r w:rsidRPr="762EB512" w:rsidR="029185AD">
              <w:rPr>
                <w:color w:val="000000" w:themeColor="text1" w:themeTint="FF" w:themeShade="FF"/>
              </w:rPr>
              <w:t>f</w:t>
            </w:r>
            <w:r w:rsidRPr="762EB512" w:rsidR="029185AD">
              <w:rPr>
                <w:color w:val="000000" w:themeColor="text1" w:themeTint="FF" w:themeShade="FF"/>
              </w:rPr>
              <w:t>i</w:t>
            </w:r>
            <w:r w:rsidRPr="762EB512" w:rsidR="029185AD">
              <w:rPr>
                <w:color w:val="000000" w:themeColor="text1" w:themeTint="FF" w:themeShade="FF"/>
              </w:rPr>
              <w:t>n</w:t>
            </w:r>
            <w:r w:rsidRPr="762EB512" w:rsidR="029185AD">
              <w:rPr>
                <w:color w:val="000000" w:themeColor="text1" w:themeTint="FF" w:themeShade="FF"/>
              </w:rPr>
              <w:t>anc</w:t>
            </w:r>
            <w:r w:rsidRPr="762EB512" w:rsidR="029185AD">
              <w:rPr>
                <w:color w:val="000000" w:themeColor="text1" w:themeTint="FF" w:themeShade="FF"/>
              </w:rPr>
              <w:t>í</w:t>
            </w:r>
            <w:r w:rsidRPr="762EB512" w:rsidR="029185AD">
              <w:rPr>
                <w:color w:val="000000" w:themeColor="text1" w:themeTint="FF" w:themeShade="FF"/>
              </w:rPr>
              <w:t xml:space="preserve"> </w:t>
            </w:r>
            <w:r w:rsidRPr="762EB512" w:rsidR="029185AD">
              <w:rPr>
                <w:color w:val="000000" w:themeColor="text1" w:themeTint="FF" w:themeShade="FF"/>
              </w:rPr>
              <w:t>(M</w:t>
            </w:r>
            <w:r w:rsidRPr="762EB512" w:rsidR="029185AD">
              <w:rPr>
                <w:color w:val="000000" w:themeColor="text1" w:themeTint="FF" w:themeShade="FF"/>
              </w:rPr>
              <w:t>F</w:t>
            </w:r>
            <w:r w:rsidRPr="762EB512" w:rsidR="029185AD">
              <w:rPr>
                <w:color w:val="000000" w:themeColor="text1" w:themeTint="FF" w:themeShade="FF"/>
              </w:rPr>
              <w:t xml:space="preserve">). Ke koordinaci ústředních orgánů veřejné správy se ministerstva pravidelně potkávala v rámci meziresortní pracovní skupiny k SKF, </w:t>
            </w:r>
            <w:r w:rsidRPr="762EB512" w:rsidR="1201FFCB">
              <w:rPr>
                <w:color w:val="000000" w:themeColor="text1" w:themeTint="FF" w:themeShade="FF"/>
              </w:rPr>
              <w:t xml:space="preserve">k listopadu 2025 </w:t>
            </w:r>
            <w:r w:rsidRPr="762EB512" w:rsidR="029185AD">
              <w:rPr>
                <w:color w:val="000000" w:themeColor="text1" w:themeTint="FF" w:themeShade="FF"/>
              </w:rPr>
              <w:t>proběhlo 6 setkání.</w:t>
            </w:r>
          </w:p>
          <w:p w:rsidR="00A77B3E" w:rsidP="762EB512" w:rsidRDefault="00BF69FF" w14:paraId="51351F41" w14:textId="394AFDBA">
            <w:pPr>
              <w:pStyle w:val="Normln"/>
              <w:suppressLineNumbers w:val="0"/>
              <w:bidi w:val="0"/>
              <w:spacing w:before="100" w:beforeAutospacing="off" w:after="0" w:afterAutospacing="off" w:line="259" w:lineRule="auto"/>
              <w:ind w:left="0" w:right="0"/>
              <w:jc w:val="left"/>
              <w:rPr>
                <w:color w:val="000000" w:themeColor="text1" w:themeTint="FF" w:themeShade="FF"/>
              </w:rPr>
            </w:pPr>
            <w:r w:rsidRPr="762EB512" w:rsidR="029185AD">
              <w:rPr>
                <w:color w:val="000000" w:themeColor="text1" w:themeTint="FF" w:themeShade="FF"/>
              </w:rPr>
              <w:t xml:space="preserve">Na počátku přípravy SKP byly v únoru 2024 ustanoveny </w:t>
            </w:r>
            <w:r w:rsidRPr="762EB512" w:rsidR="029185AD">
              <w:rPr>
                <w:color w:val="000000" w:themeColor="text1" w:themeTint="FF" w:themeShade="FF"/>
              </w:rPr>
              <w:t xml:space="preserve">tematické pracovní skupiny (TPS SKF), jejichž úkolem bylo identifikovat relevantní stakeholdery, zajistit sběr potřebných dat a </w:t>
            </w:r>
            <w:r w:rsidRPr="762EB512" w:rsidR="6582A8A0">
              <w:rPr>
                <w:color w:val="000000" w:themeColor="text1" w:themeTint="FF" w:themeShade="FF"/>
              </w:rPr>
              <w:t xml:space="preserve">analytických podkladů a </w:t>
            </w:r>
            <w:r w:rsidRPr="762EB512" w:rsidR="029185AD">
              <w:rPr>
                <w:color w:val="000000" w:themeColor="text1" w:themeTint="FF" w:themeShade="FF"/>
              </w:rPr>
              <w:t>poskytnout odborné informace v oblast</w:t>
            </w:r>
            <w:r w:rsidRPr="762EB512" w:rsidR="734C7B70">
              <w:rPr>
                <w:color w:val="000000" w:themeColor="text1" w:themeTint="FF" w:themeShade="FF"/>
              </w:rPr>
              <w:t>ech</w:t>
            </w:r>
            <w:r w:rsidRPr="762EB512" w:rsidR="029185AD">
              <w:rPr>
                <w:color w:val="000000" w:themeColor="text1" w:themeTint="FF" w:themeShade="FF"/>
              </w:rPr>
              <w:t xml:space="preserve"> </w:t>
            </w:r>
            <w:r w:rsidRPr="762EB512" w:rsidR="748E0897">
              <w:rPr>
                <w:color w:val="000000" w:themeColor="text1" w:themeTint="FF" w:themeShade="FF"/>
              </w:rPr>
              <w:t xml:space="preserve">budov a </w:t>
            </w:r>
            <w:r w:rsidRPr="762EB512" w:rsidR="029185AD">
              <w:rPr>
                <w:color w:val="000000" w:themeColor="text1" w:themeTint="FF" w:themeShade="FF"/>
              </w:rPr>
              <w:t xml:space="preserve">dopravy. Jednání se účastnili tito klíčoví aktéři: </w:t>
            </w:r>
            <w:r w:rsidRPr="762EB512" w:rsidR="16E6DB78">
              <w:rPr>
                <w:color w:val="000000" w:themeColor="text1" w:themeTint="FF" w:themeShade="FF"/>
              </w:rPr>
              <w:t xml:space="preserve">zástupci </w:t>
            </w:r>
            <w:r w:rsidRPr="762EB512" w:rsidR="029185AD">
              <w:rPr>
                <w:color w:val="000000" w:themeColor="text1" w:themeTint="FF" w:themeShade="FF"/>
              </w:rPr>
              <w:t>místní</w:t>
            </w:r>
            <w:r w:rsidRPr="762EB512" w:rsidR="4F1824FC">
              <w:rPr>
                <w:color w:val="000000" w:themeColor="text1" w:themeTint="FF" w:themeShade="FF"/>
              </w:rPr>
              <w:t>ch samospráv</w:t>
            </w:r>
            <w:r w:rsidRPr="762EB512" w:rsidR="029185AD">
              <w:rPr>
                <w:color w:val="000000" w:themeColor="text1" w:themeTint="FF" w:themeShade="FF"/>
              </w:rPr>
              <w:t xml:space="preserve"> a regionál</w:t>
            </w:r>
            <w:r w:rsidRPr="762EB512" w:rsidR="4FCC9CCB">
              <w:rPr>
                <w:color w:val="000000" w:themeColor="text1" w:themeTint="FF" w:themeShade="FF"/>
              </w:rPr>
              <w:t>n</w:t>
            </w:r>
            <w:r w:rsidRPr="762EB512" w:rsidR="029185AD">
              <w:rPr>
                <w:color w:val="000000" w:themeColor="text1" w:themeTint="FF" w:themeShade="FF"/>
              </w:rPr>
              <w:t>í</w:t>
            </w:r>
            <w:r w:rsidRPr="762EB512" w:rsidR="05F372DE">
              <w:rPr>
                <w:color w:val="000000" w:themeColor="text1" w:themeTint="FF" w:themeShade="FF"/>
              </w:rPr>
              <w:t>ch</w:t>
            </w:r>
            <w:r w:rsidRPr="762EB512" w:rsidR="029185AD">
              <w:rPr>
                <w:color w:val="000000" w:themeColor="text1" w:themeTint="FF" w:themeShade="FF"/>
              </w:rPr>
              <w:t xml:space="preserve"> </w:t>
            </w:r>
            <w:r w:rsidRPr="762EB512" w:rsidR="7663165D">
              <w:rPr>
                <w:color w:val="000000" w:themeColor="text1" w:themeTint="FF" w:themeShade="FF"/>
              </w:rPr>
              <w:t>aktérů</w:t>
            </w:r>
            <w:r w:rsidRPr="762EB512" w:rsidR="029185AD">
              <w:rPr>
                <w:color w:val="000000" w:themeColor="text1" w:themeTint="FF" w:themeShade="FF"/>
              </w:rPr>
              <w:t>, zástupci hospodářských a sociálních partnerů,</w:t>
            </w:r>
            <w:r w:rsidRPr="762EB512" w:rsidR="5C9FFAE4">
              <w:rPr>
                <w:color w:val="000000" w:themeColor="text1" w:themeTint="FF" w:themeShade="FF"/>
              </w:rPr>
              <w:t xml:space="preserve"> zástupci ekologických a sociálních nestátních neziskových organizací</w:t>
            </w:r>
            <w:r w:rsidRPr="762EB512" w:rsidR="23523C63">
              <w:rPr>
                <w:color w:val="000000" w:themeColor="text1" w:themeTint="FF" w:themeShade="FF"/>
              </w:rPr>
              <w:t>, výzkumných institucí a další</w:t>
            </w:r>
            <w:r w:rsidRPr="762EB512" w:rsidR="029185AD">
              <w:rPr>
                <w:color w:val="000000" w:themeColor="text1" w:themeTint="FF" w:themeShade="FF"/>
              </w:rPr>
              <w:t xml:space="preserve">. </w:t>
            </w:r>
            <w:r w:rsidRPr="762EB512" w:rsidR="3E2C517A">
              <w:rPr>
                <w:color w:val="000000" w:themeColor="text1" w:themeTint="FF" w:themeShade="FF"/>
              </w:rPr>
              <w:t>K listopadu 202</w:t>
            </w:r>
            <w:r w:rsidRPr="762EB512" w:rsidR="6128CFE2">
              <w:rPr>
                <w:color w:val="000000" w:themeColor="text1" w:themeTint="FF" w:themeShade="FF"/>
              </w:rPr>
              <w:t>5</w:t>
            </w:r>
            <w:r w:rsidRPr="762EB512" w:rsidR="3E2C517A">
              <w:rPr>
                <w:color w:val="000000" w:themeColor="text1" w:themeTint="FF" w:themeShade="FF"/>
              </w:rPr>
              <w:t xml:space="preserve"> </w:t>
            </w:r>
            <w:r w:rsidRPr="762EB512" w:rsidR="029185AD">
              <w:rPr>
                <w:color w:val="000000" w:themeColor="text1" w:themeTint="FF" w:themeShade="FF"/>
              </w:rPr>
              <w:t xml:space="preserve">proběhlo 7 jednání tematické pracovní skupiny zaměřené na sektor dopravy (TPS SKF D) a 5 jednání tematické pracovní skupiny věnované sektoru budov (TPS SKF B). V rámci </w:t>
            </w:r>
            <w:r w:rsidRPr="762EB512" w:rsidR="4EAE024F">
              <w:rPr>
                <w:color w:val="000000" w:themeColor="text1" w:themeTint="FF" w:themeShade="FF"/>
              </w:rPr>
              <w:t xml:space="preserve">jednání </w:t>
            </w:r>
            <w:r w:rsidRPr="762EB512" w:rsidR="67DDFFB4">
              <w:rPr>
                <w:color w:val="000000" w:themeColor="text1" w:themeTint="FF" w:themeShade="FF"/>
              </w:rPr>
              <w:t>TPS</w:t>
            </w:r>
            <w:r w:rsidRPr="762EB512" w:rsidR="029185AD">
              <w:rPr>
                <w:color w:val="000000" w:themeColor="text1" w:themeTint="FF" w:themeShade="FF"/>
              </w:rPr>
              <w:t xml:space="preserve"> probíhala konzultace podkladových materiálů, příprava návrhů relevantních investic (long list), mapování absorpční kapacity, následná prioritizace a vytvoření doporučeného </w:t>
            </w:r>
            <w:r w:rsidRPr="762EB512" w:rsidR="029185AD">
              <w:rPr>
                <w:color w:val="000000" w:themeColor="text1" w:themeTint="FF" w:themeShade="FF"/>
              </w:rPr>
              <w:t>shortlistu</w:t>
            </w:r>
            <w:r w:rsidRPr="762EB512" w:rsidR="029185AD">
              <w:rPr>
                <w:color w:val="000000" w:themeColor="text1" w:themeTint="FF" w:themeShade="FF"/>
              </w:rPr>
              <w:t xml:space="preserve"> investic a opatření. Členové tematických pracovních skupin se rovněž zapojovali do formování definic a nastavení vhodného zacílení podpory, dávali své připomínky k rozdělení alokace a opakovaně přispívali k udržení pozornosti na efektivitě využití prostředků. Aktuální podoba SKP do velké míry vychází z podkladů připravených TP</w:t>
            </w:r>
            <w:r w:rsidRPr="762EB512" w:rsidR="029185AD">
              <w:rPr>
                <w:color w:val="000000" w:themeColor="text1" w:themeTint="FF" w:themeShade="FF"/>
              </w:rPr>
              <w:t xml:space="preserve">S, i když v některých dílčích oblastech byla korigována zejména nutností nastavit podporu proveditelně a najít na výsledné podobě </w:t>
            </w:r>
            <w:r w:rsidRPr="762EB512" w:rsidR="1553B98C">
              <w:rPr>
                <w:color w:val="000000" w:themeColor="text1" w:themeTint="FF" w:themeShade="FF"/>
              </w:rPr>
              <w:t xml:space="preserve">SKP </w:t>
            </w:r>
            <w:r w:rsidRPr="762EB512" w:rsidR="029185AD">
              <w:rPr>
                <w:color w:val="000000" w:themeColor="text1" w:themeTint="FF" w:themeShade="FF"/>
              </w:rPr>
              <w:t>shodu na politické úrovni.</w:t>
            </w:r>
          </w:p>
          <w:p w:rsidR="00A77B3E" w:rsidRDefault="00BF69FF" w14:paraId="7DFCE11E" w14:textId="119907F7">
            <w:pPr>
              <w:spacing w:before="100"/>
              <w:rPr>
                <w:color w:val="000000"/>
              </w:rPr>
            </w:pPr>
            <w:r w:rsidRPr="762EB512" w:rsidR="029185AD">
              <w:rPr>
                <w:color w:val="000000" w:themeColor="text1" w:themeTint="FF" w:themeShade="FF"/>
              </w:rPr>
              <w:t>Součástí procesu zapojení územních partnerů byla aktivní účast na Regionálních stálých konferencích (RSK). Tyto krajské platformy jsou významným nástrojem koordinace regionální politiky, umožňují systematické informování a zapojování národních, regionálních i místních aktérů včetně zástupců krajů, obcí, akademické sféry a nevládních organizací. Díky účasti na RSK je možné z</w:t>
            </w:r>
            <w:r w:rsidRPr="762EB512" w:rsidR="1249B2ED">
              <w:rPr>
                <w:color w:val="000000" w:themeColor="text1" w:themeTint="FF" w:themeShade="FF"/>
              </w:rPr>
              <w:t>ohlednit</w:t>
            </w:r>
            <w:r w:rsidRPr="762EB512" w:rsidR="029185AD">
              <w:rPr>
                <w:color w:val="000000" w:themeColor="text1" w:themeTint="FF" w:themeShade="FF"/>
              </w:rPr>
              <w:t xml:space="preserve"> územní specifik</w:t>
            </w:r>
            <w:r w:rsidRPr="762EB512" w:rsidR="32EE7D99">
              <w:rPr>
                <w:color w:val="000000" w:themeColor="text1" w:themeTint="FF" w:themeShade="FF"/>
              </w:rPr>
              <w:t>a</w:t>
            </w:r>
            <w:r w:rsidRPr="762EB512" w:rsidR="029185AD">
              <w:rPr>
                <w:color w:val="000000" w:themeColor="text1" w:themeTint="FF" w:themeShade="FF"/>
              </w:rPr>
              <w:t xml:space="preserve">, vytvořit efektivní partnerství a posílit legitimitu připravovaných opatření </w:t>
            </w:r>
            <w:r w:rsidRPr="762EB512" w:rsidR="3F77760B">
              <w:rPr>
                <w:color w:val="000000" w:themeColor="text1" w:themeTint="FF" w:themeShade="FF"/>
              </w:rPr>
              <w:t>a investic</w:t>
            </w:r>
            <w:r w:rsidRPr="762EB512" w:rsidR="029185AD">
              <w:rPr>
                <w:color w:val="000000" w:themeColor="text1" w:themeTint="FF" w:themeShade="FF"/>
              </w:rPr>
              <w:t>. Zástupci MŽP před</w:t>
            </w:r>
            <w:r w:rsidRPr="762EB512" w:rsidR="029185AD">
              <w:rPr>
                <w:color w:val="000000" w:themeColor="text1" w:themeTint="FF" w:themeShade="FF"/>
              </w:rPr>
              <w:t>stavili lokálním partnerům SKF a několikrát v průběhu přípravy SKP konzultovali proveditelnost navržených investic v kontextu konkrétních krajů (k představení došlo např. v Libereckém kraji, Jihočeském kraji, Jihomoravském kraji a dalších).</w:t>
            </w:r>
          </w:p>
          <w:p w:rsidR="00A77B3E" w:rsidRDefault="00BF69FF" w14:paraId="69553A4D" w14:textId="77777777">
            <w:pPr>
              <w:spacing w:before="100"/>
              <w:rPr>
                <w:color w:val="000000"/>
              </w:rPr>
            </w:pPr>
            <w:r w:rsidRPr="638AF577">
              <w:rPr>
                <w:color w:val="000000" w:themeColor="text1"/>
              </w:rPr>
              <w:t>SKP byl dále konzultován na Vládním výboru pro regionální politiku a Národní stálé konferenci (NSK). Vládní výbor pro regionální politiku je důležitým koordinačním orgánem, který umožňuje meziresortní spolupráci na nejvyšší úrovni a stanovuje strategický směr regionální politiky státu. Národní stálá konference</w:t>
            </w:r>
            <w:r w:rsidRPr="638AF577" w:rsidR="7F598B4F">
              <w:rPr>
                <w:color w:val="000000" w:themeColor="text1"/>
              </w:rPr>
              <w:t xml:space="preserve"> </w:t>
            </w:r>
            <w:r w:rsidRPr="638AF577">
              <w:rPr>
                <w:color w:val="000000" w:themeColor="text1"/>
              </w:rPr>
              <w:t>pak slouží jako klíčová platforma pro dialog a koordinaci mezi centrální vládou, kraji, místními samosprávami a dalšími socioekonomickými partnery na národní úrovni.</w:t>
            </w:r>
          </w:p>
          <w:p w:rsidR="00A77B3E" w:rsidRDefault="00BF69FF" w14:paraId="05AA864D" w14:textId="77777777">
            <w:pPr>
              <w:spacing w:before="100"/>
              <w:rPr>
                <w:color w:val="000000"/>
              </w:rPr>
            </w:pPr>
            <w:r w:rsidRPr="5F1FA9D5">
              <w:rPr>
                <w:color w:val="000000" w:themeColor="text1"/>
              </w:rPr>
              <w:t>V rámci specifických tematických konzultací byl rovněž v rámci spolupráce v TSI projektu uspořádán odborný workshop k problematice mikropodniků, jehož cílem bylo definovat specifické dopady zavedení systému ETS2 na mikropodniky.</w:t>
            </w:r>
          </w:p>
          <w:p w:rsidR="00A77B3E" w:rsidRDefault="00BF69FF" w14:paraId="79EEE1C8" w14:textId="6D3F1C4E">
            <w:pPr>
              <w:spacing w:before="100"/>
              <w:rPr>
                <w:color w:val="000000"/>
              </w:rPr>
            </w:pPr>
            <w:r w:rsidRPr="762EB512" w:rsidR="029185AD">
              <w:rPr>
                <w:color w:val="000000" w:themeColor="text1" w:themeTint="FF" w:themeShade="FF"/>
              </w:rPr>
              <w:t>V listopadu 2024 se uskutečnil participativní workshop k energetické chudobě, kterého se účastnilo více než 40 zástupců nevládních organizací, terénních</w:t>
            </w:r>
            <w:r w:rsidRPr="762EB512" w:rsidR="1FA168E9">
              <w:rPr>
                <w:color w:val="000000" w:themeColor="text1" w:themeTint="FF" w:themeShade="FF"/>
              </w:rPr>
              <w:t xml:space="preserve"> sociálních</w:t>
            </w:r>
            <w:r w:rsidRPr="762EB512" w:rsidR="029185AD">
              <w:rPr>
                <w:color w:val="000000" w:themeColor="text1" w:themeTint="FF" w:themeShade="FF"/>
              </w:rPr>
              <w:t xml:space="preserve"> pracovníků</w:t>
            </w:r>
            <w:r w:rsidRPr="762EB512" w:rsidR="5D7A3098">
              <w:rPr>
                <w:color w:val="000000" w:themeColor="text1" w:themeTint="FF" w:themeShade="FF"/>
              </w:rPr>
              <w:t>, zástupců regionálních samospráv (zejména ze sociálních odborů měst a obcí)</w:t>
            </w:r>
            <w:r w:rsidRPr="762EB512" w:rsidR="487DFB6C">
              <w:rPr>
                <w:color w:val="000000" w:themeColor="text1" w:themeTint="FF" w:themeShade="FF"/>
              </w:rPr>
              <w:t xml:space="preserve"> a</w:t>
            </w:r>
            <w:r w:rsidRPr="762EB512" w:rsidR="5D7A3098">
              <w:rPr>
                <w:color w:val="000000" w:themeColor="text1" w:themeTint="FF" w:themeShade="FF"/>
              </w:rPr>
              <w:t xml:space="preserve"> místních akčních skupin (MAS)</w:t>
            </w:r>
            <w:r w:rsidRPr="762EB512" w:rsidR="029185AD">
              <w:rPr>
                <w:color w:val="000000" w:themeColor="text1" w:themeTint="FF" w:themeShade="FF"/>
              </w:rPr>
              <w:t>. Tento workshop výrazně přispěl k hlubšímu porozumění energetické chudobě v České republice</w:t>
            </w:r>
            <w:r w:rsidRPr="762EB512" w:rsidR="3359A126">
              <w:rPr>
                <w:color w:val="000000" w:themeColor="text1" w:themeTint="FF" w:themeShade="FF"/>
              </w:rPr>
              <w:t xml:space="preserve">, potřebám energeticky chudých domácností </w:t>
            </w:r>
            <w:r w:rsidRPr="762EB512" w:rsidR="029185AD">
              <w:rPr>
                <w:color w:val="000000" w:themeColor="text1" w:themeTint="FF" w:themeShade="FF"/>
              </w:rPr>
              <w:t xml:space="preserve">a umožnil širší informování klíčových aktérů o průběhu přípravy Sociálního klimatického plánu </w:t>
            </w:r>
            <w:r w:rsidRPr="762EB512" w:rsidR="6A795A81">
              <w:rPr>
                <w:color w:val="000000" w:themeColor="text1" w:themeTint="FF" w:themeShade="FF"/>
              </w:rPr>
              <w:t>včetně definování</w:t>
            </w:r>
            <w:r w:rsidRPr="762EB512" w:rsidR="029185AD">
              <w:rPr>
                <w:color w:val="000000" w:themeColor="text1" w:themeTint="FF" w:themeShade="FF"/>
              </w:rPr>
              <w:t xml:space="preserve"> mezer</w:t>
            </w:r>
            <w:r w:rsidRPr="762EB512" w:rsidR="6C080EB4">
              <w:rPr>
                <w:color w:val="000000" w:themeColor="text1" w:themeTint="FF" w:themeShade="FF"/>
              </w:rPr>
              <w:t xml:space="preserve"> a nedostatků</w:t>
            </w:r>
            <w:r w:rsidRPr="762EB512" w:rsidR="029185AD">
              <w:rPr>
                <w:color w:val="000000" w:themeColor="text1" w:themeTint="FF" w:themeShade="FF"/>
              </w:rPr>
              <w:t xml:space="preserve"> v </w:t>
            </w:r>
            <w:r w:rsidRPr="762EB512" w:rsidR="4FE20CA5">
              <w:rPr>
                <w:color w:val="000000" w:themeColor="text1" w:themeTint="FF" w:themeShade="FF"/>
              </w:rPr>
              <w:t>nastavení</w:t>
            </w:r>
            <w:r w:rsidRPr="762EB512" w:rsidR="029185AD">
              <w:rPr>
                <w:color w:val="000000" w:themeColor="text1" w:themeTint="FF" w:themeShade="FF"/>
              </w:rPr>
              <w:t xml:space="preserve"> současných podpor</w:t>
            </w:r>
            <w:r w:rsidRPr="762EB512" w:rsidR="6795FDCF">
              <w:rPr>
                <w:color w:val="000000" w:themeColor="text1" w:themeTint="FF" w:themeShade="FF"/>
              </w:rPr>
              <w:t xml:space="preserve"> a programů</w:t>
            </w:r>
            <w:r w:rsidRPr="762EB512" w:rsidR="029185AD">
              <w:rPr>
                <w:color w:val="000000" w:themeColor="text1" w:themeTint="FF" w:themeShade="FF"/>
              </w:rPr>
              <w:t xml:space="preserve">. Výstupní report z akce je dostupný zde: </w:t>
            </w:r>
            <w:r w:rsidRPr="762EB512" w:rsidR="029185AD">
              <w:rPr>
                <w:color w:val="000000" w:themeColor="text1" w:themeTint="FF" w:themeShade="FF"/>
                <w:u w:val="single"/>
              </w:rPr>
              <w:t>https://mzp.gov.cz/system/files/2025-07/OFDE-workshop_spolecne_proti_energeticke_chudobe-20241211_0.pdf</w:t>
            </w:r>
            <w:r w:rsidRPr="762EB512" w:rsidR="029185AD">
              <w:rPr>
                <w:color w:val="000000" w:themeColor="text1" w:themeTint="FF" w:themeShade="FF"/>
              </w:rPr>
              <w:t xml:space="preserve"> Z výstupů workshopu vyplynulo, že cílová skupina zvlášť zranitelných domácností potřebuje specifickou podobu poradenství (osobní, založenou na důvěře), což bylo zohledněno v SKP při nastavování investice č. 5 (</w:t>
            </w:r>
            <w:r w:rsidRPr="762EB512" w:rsidR="26FA3809">
              <w:rPr>
                <w:color w:val="000000" w:themeColor="text1" w:themeTint="FF" w:themeShade="FF"/>
              </w:rPr>
              <w:t>P</w:t>
            </w:r>
            <w:r w:rsidRPr="762EB512" w:rsidR="029185AD">
              <w:rPr>
                <w:color w:val="000000" w:themeColor="text1" w:themeTint="FF" w:themeShade="FF"/>
              </w:rPr>
              <w:t>oradenství), v níž byla posílena role lokálních partnerů a sociálních služeb. Jako další téma se ukazovala malá informovanost a zároveň zájem o zapojení do sdílení energií u cílové skupiny. Výstupy</w:t>
            </w:r>
            <w:r w:rsidRPr="762EB512" w:rsidR="029185AD">
              <w:rPr>
                <w:color w:val="000000" w:themeColor="text1" w:themeTint="FF" w:themeShade="FF"/>
              </w:rPr>
              <w:t xml:space="preserve"> významně přispěly k nastavení klíčových oblastí, které je třeba posílit v podpoře energeticky chudých a zranitelných domácností a ukázal</w:t>
            </w:r>
            <w:r w:rsidRPr="762EB512" w:rsidR="2AE08CAA">
              <w:rPr>
                <w:color w:val="000000" w:themeColor="text1" w:themeTint="FF" w:themeShade="FF"/>
              </w:rPr>
              <w:t>y</w:t>
            </w:r>
            <w:r w:rsidRPr="762EB512" w:rsidR="029185AD">
              <w:rPr>
                <w:color w:val="000000" w:themeColor="text1" w:themeTint="FF" w:themeShade="FF"/>
              </w:rPr>
              <w:t xml:space="preserve"> nové výzvy (zejména v oblasti poradenství a komunikace).</w:t>
            </w:r>
          </w:p>
          <w:p w:rsidR="00A77B3E" w:rsidRDefault="00BF69FF" w14:paraId="5C589D21" w14:textId="0EDDD003">
            <w:pPr>
              <w:spacing w:before="100"/>
              <w:rPr>
                <w:color w:val="000000"/>
              </w:rPr>
            </w:pPr>
            <w:r w:rsidRPr="762EB512" w:rsidR="029185AD">
              <w:rPr>
                <w:color w:val="000000" w:themeColor="text1" w:themeTint="FF" w:themeShade="FF"/>
              </w:rPr>
              <w:t>V říjnu 2025 se ve spolupráci s Českou radou dětí a mládeže uskutečnily kulaté stoly k tématům bydlení a dopravy, zúčastnilo se jich 21 mladých lidí ve věku 18-30 let pocházejících z různých regionů a s různým socioekonomickým zázemím. Akce kombinovala informativní vstupy, participativní metody a reflexi mladých lidí nad vlastní zkušeností s bydlením a energetickou náročností domácností a s každodenní dopravou. Výstupem jsou konkrétní doporučení pro Ministerstvo životního prostředí, ve kterých mladí lidé zo</w:t>
            </w:r>
            <w:r w:rsidRPr="762EB512" w:rsidR="029185AD">
              <w:rPr>
                <w:color w:val="000000" w:themeColor="text1" w:themeTint="FF" w:themeShade="FF"/>
              </w:rPr>
              <w:t>hledňují svou žitou zkušenost. V oblasti dopravy např. kladou důraz na integraci všech módů dopravy do srozumitelného, finančně dostupného a inkluzivního systému. Upozorňují zároveň na existující potřebu využívat osobní auta zejména ve venkovských oblastech, ale i v blízkém okolí velkých měst. V oblasti bydlení zdůrazňují potřebu adresovat situaci lidí v nájemním bydlení, ve které se mladí lidé často nachází, a apelují na lepší informování veřejnosti o možnostech energetických úspor. Z kulatých stolů rovněž</w:t>
            </w:r>
            <w:r w:rsidRPr="762EB512" w:rsidR="029185AD">
              <w:rPr>
                <w:color w:val="000000" w:themeColor="text1" w:themeTint="FF" w:themeShade="FF"/>
              </w:rPr>
              <w:t xml:space="preserve"> vyplynulo, že mladí lidé by rádi bydleli v energeticky úsporném vlastním bydlení, které je zároveň začleněno do klidného </w:t>
            </w:r>
            <w:r w:rsidRPr="762EB512" w:rsidR="102D93D2">
              <w:rPr>
                <w:color w:val="000000" w:themeColor="text1" w:themeTint="FF" w:themeShade="FF"/>
              </w:rPr>
              <w:t>prostředí,</w:t>
            </w:r>
            <w:r w:rsidRPr="762EB512" w:rsidR="029185AD">
              <w:rPr>
                <w:color w:val="000000" w:themeColor="text1" w:themeTint="FF" w:themeShade="FF"/>
              </w:rPr>
              <w:t xml:space="preserve"> a přitom nabízí dobrou dopravní dostupnost. S ohledem na významný růst cen bydlení v uplynulých letech však vnímají ideální bydlení jako nedosažitelné a za zásadní pokládají zvyšování kapacit dostupného energeticky úsporného</w:t>
            </w:r>
            <w:r w:rsidRPr="762EB512" w:rsidR="571F9416">
              <w:rPr>
                <w:color w:val="000000" w:themeColor="text1" w:themeTint="FF" w:themeShade="FF"/>
              </w:rPr>
              <w:t xml:space="preserve"> nájemního</w:t>
            </w:r>
            <w:r w:rsidRPr="762EB512" w:rsidR="029185AD">
              <w:rPr>
                <w:color w:val="000000" w:themeColor="text1" w:themeTint="FF" w:themeShade="FF"/>
              </w:rPr>
              <w:t xml:space="preserve"> bydlení. Do větší míry detailu (konkrétní podstatné aspekty bydlení) předpokládáme promítnutí výstupů a další návazné konzultace při přípravě konkrétních v</w:t>
            </w:r>
            <w:r w:rsidRPr="762EB512" w:rsidR="029185AD">
              <w:rPr>
                <w:color w:val="000000" w:themeColor="text1" w:themeTint="FF" w:themeShade="FF"/>
              </w:rPr>
              <w:t>ýzev a informační kampaně. Kulaté stoly celkově přispěly k lepšímu porozumění specifické perspektivě mladých lidí stejně jako navázání kontaktů a konzultaci SKP přímo s cílovou skupinou.</w:t>
            </w:r>
          </w:p>
          <w:p w:rsidR="00A77B3E" w:rsidRDefault="00BF69FF" w14:paraId="4E90F558" w14:textId="3F7A69C4">
            <w:pPr>
              <w:spacing w:before="100"/>
              <w:rPr>
                <w:color w:val="000000"/>
              </w:rPr>
            </w:pPr>
            <w:r w:rsidRPr="762EB512" w:rsidR="029185AD">
              <w:rPr>
                <w:color w:val="000000" w:themeColor="text1" w:themeTint="FF" w:themeShade="FF"/>
              </w:rPr>
              <w:t>Během léta a podzimu 2025 proběhly také dvě dotazníková šetření (pro oblast budov a pro oblast dopravy) mapující zkušenosti a potřeby lokálních a regionálních aktérů (zejména obcí</w:t>
            </w:r>
            <w:r w:rsidRPr="762EB512" w:rsidR="4A17C2ED">
              <w:rPr>
                <w:color w:val="000000" w:themeColor="text1" w:themeTint="FF" w:themeShade="FF"/>
              </w:rPr>
              <w:t xml:space="preserve"> a místních akčních skupin (MAS)</w:t>
            </w:r>
            <w:r w:rsidRPr="762EB512" w:rsidR="029185AD">
              <w:rPr>
                <w:color w:val="000000" w:themeColor="text1" w:themeTint="FF" w:themeShade="FF"/>
              </w:rPr>
              <w:t>) jakožto klíčových partnerů při realizaci všech navržených investic. Na šetření spolupracovalo MŽP se Svazem měst a obcí ČR, MMR a s Národní sítí místních akčních skupin. Výstupy z dotazníkového šetření pro oblast budov ukázaly, že obce mají zájem renovovat svůj bytový fond, nemají však dostatek ucelených informací o dostupných programech (chybí jedno místo, kde by byly dostupné jak informace o možnostech podpory renovací, tak výstavby nových bytů). Ze strany obcí dále zazní</w:t>
            </w:r>
            <w:r w:rsidRPr="762EB512" w:rsidR="029185AD">
              <w:rPr>
                <w:color w:val="000000" w:themeColor="text1" w:themeTint="FF" w:themeShade="FF"/>
              </w:rPr>
              <w:t xml:space="preserve">valo, že bariérou rozvoje bytového fondu pro zranitelné </w:t>
            </w:r>
            <w:r w:rsidRPr="762EB512" w:rsidR="52908C85">
              <w:rPr>
                <w:color w:val="000000" w:themeColor="text1" w:themeTint="FF" w:themeShade="FF"/>
              </w:rPr>
              <w:t xml:space="preserve">jednotlivce a domácnosti </w:t>
            </w:r>
            <w:r w:rsidRPr="762EB512" w:rsidR="029185AD">
              <w:rPr>
                <w:color w:val="000000" w:themeColor="text1" w:themeTint="FF" w:themeShade="FF"/>
              </w:rPr>
              <w:t xml:space="preserve">jsou nedostatečné personální a odborné kapacity na úrovni obcí a složitá a nejednotná administrace žádostí o podporu u různých subjektů vypisujících výzvy (SFŽP, </w:t>
            </w:r>
            <w:r w:rsidRPr="762EB512" w:rsidR="029185AD">
              <w:rPr>
                <w:color w:val="000000" w:themeColor="text1" w:themeTint="FF" w:themeShade="FF"/>
              </w:rPr>
              <w:t>SFPI</w:t>
            </w:r>
            <w:r w:rsidRPr="762EB512" w:rsidR="754E3AA7">
              <w:rPr>
                <w:color w:val="000000" w:themeColor="text1" w:themeTint="FF" w:themeShade="FF"/>
              </w:rPr>
              <w:t xml:space="preserve"> atd.</w:t>
            </w:r>
            <w:r w:rsidRPr="762EB512" w:rsidR="029185AD">
              <w:rPr>
                <w:color w:val="000000" w:themeColor="text1" w:themeTint="FF" w:themeShade="FF"/>
              </w:rPr>
              <w:t xml:space="preserve">). Obce mají na svých územích objekty, které jsou ve velmi špatném stavu a zároveň obývané zvlášť zranitelnými skupinami, které mají zájem řešit, brání tomu však soukromé vlastnictví takových objektů, nedostatek financí a nedostatek </w:t>
            </w:r>
            <w:r w:rsidRPr="762EB512" w:rsidR="2F8BBB57">
              <w:rPr>
                <w:color w:val="000000" w:themeColor="text1" w:themeTint="FF" w:themeShade="FF"/>
              </w:rPr>
              <w:t xml:space="preserve">personálních </w:t>
            </w:r>
            <w:r w:rsidRPr="762EB512" w:rsidR="029185AD">
              <w:rPr>
                <w:color w:val="000000" w:themeColor="text1" w:themeTint="FF" w:themeShade="FF"/>
              </w:rPr>
              <w:t>kapacit</w:t>
            </w:r>
            <w:r w:rsidRPr="762EB512" w:rsidR="4DFDAD8F">
              <w:rPr>
                <w:color w:val="000000" w:themeColor="text1" w:themeTint="FF" w:themeShade="FF"/>
              </w:rPr>
              <w:t xml:space="preserve"> u menších obcí</w:t>
            </w:r>
            <w:r w:rsidRPr="762EB512" w:rsidR="029185AD">
              <w:rPr>
                <w:color w:val="000000" w:themeColor="text1" w:themeTint="FF" w:themeShade="FF"/>
              </w:rPr>
              <w:t>. V neposlední řadě je</w:t>
            </w:r>
            <w:r w:rsidRPr="762EB512" w:rsidR="029185AD">
              <w:rPr>
                <w:color w:val="000000" w:themeColor="text1" w:themeTint="FF" w:themeShade="FF"/>
              </w:rPr>
              <w:t xml:space="preserve"> pak pro některé obce bariérou pro snižování energetické náročnosti bydlení nedostatek financí (nízká % výše dotace) a nejistota přiznání dotace. Řada připomínek od obcí je reflektována v investicích na podporu renovací a výstavby dostupného nájemního bydlení pro zranitelné domácnosti, případně bude </w:t>
            </w:r>
            <w:r w:rsidRPr="762EB512" w:rsidR="54180D13">
              <w:rPr>
                <w:color w:val="000000" w:themeColor="text1" w:themeTint="FF" w:themeShade="FF"/>
              </w:rPr>
              <w:t>využita</w:t>
            </w:r>
            <w:r w:rsidRPr="762EB512" w:rsidR="029185AD">
              <w:rPr>
                <w:color w:val="000000" w:themeColor="text1" w:themeTint="FF" w:themeShade="FF"/>
              </w:rPr>
              <w:t xml:space="preserve"> při vypisování</w:t>
            </w:r>
            <w:r w:rsidRPr="762EB512" w:rsidR="51A99742">
              <w:rPr>
                <w:color w:val="000000" w:themeColor="text1" w:themeTint="FF" w:themeShade="FF"/>
              </w:rPr>
              <w:t xml:space="preserve"> konkrétních</w:t>
            </w:r>
            <w:r w:rsidRPr="762EB512" w:rsidR="029185AD">
              <w:rPr>
                <w:color w:val="000000" w:themeColor="text1" w:themeTint="FF" w:themeShade="FF"/>
              </w:rPr>
              <w:t xml:space="preserve"> výzev. Některé bariéry nelze v rámci SKF odstranit (např. omezené personální kapacity na obcích nebo složitost stavebních řízení a schvalovacích procesů), jsou však reflektovány jako mož</w:t>
            </w:r>
            <w:r w:rsidRPr="762EB512" w:rsidR="029185AD">
              <w:rPr>
                <w:color w:val="000000" w:themeColor="text1" w:themeTint="FF" w:themeShade="FF"/>
              </w:rPr>
              <w:t>ná rizika a zohledněny při nastavování cílů.</w:t>
            </w:r>
          </w:p>
          <w:p w:rsidR="00A77B3E" w:rsidRDefault="00BF69FF" w14:paraId="2A212290" w14:textId="13B262B5">
            <w:pPr>
              <w:spacing w:before="100"/>
              <w:rPr>
                <w:color w:val="000000"/>
              </w:rPr>
            </w:pPr>
            <w:r w:rsidRPr="762EB512" w:rsidR="029185AD">
              <w:rPr>
                <w:color w:val="000000" w:themeColor="text1" w:themeTint="FF" w:themeShade="FF"/>
              </w:rPr>
              <w:t xml:space="preserve">Nejdůležitějším tělesem pro veřejnou konzultaci je Platforma SKF, která sdružuje státní orgány, sektorové organizace, zástupce regionů, sociální a expertní instituce, ale i zástupce </w:t>
            </w:r>
            <w:r w:rsidRPr="762EB512" w:rsidR="16165333">
              <w:rPr>
                <w:color w:val="000000" w:themeColor="text1" w:themeTint="FF" w:themeShade="FF"/>
              </w:rPr>
              <w:t>cílových skupin</w:t>
            </w:r>
            <w:r w:rsidRPr="762EB512" w:rsidR="029185AD">
              <w:rPr>
                <w:color w:val="000000" w:themeColor="text1" w:themeTint="FF" w:themeShade="FF"/>
              </w:rPr>
              <w:t xml:space="preserve">. Platforma je klíčový konzultační útvar, který bude ve fázi implementace přetvořen v </w:t>
            </w:r>
            <w:r w:rsidRPr="762EB512" w:rsidR="7197E2E6">
              <w:rPr>
                <w:color w:val="000000" w:themeColor="text1" w:themeTint="FF" w:themeShade="FF"/>
              </w:rPr>
              <w:t>m</w:t>
            </w:r>
            <w:r w:rsidRPr="762EB512" w:rsidR="029185AD">
              <w:rPr>
                <w:color w:val="000000" w:themeColor="text1" w:themeTint="FF" w:themeShade="FF"/>
              </w:rPr>
              <w:t xml:space="preserve">onitorovací výbor SKF, který bude mít právo schvalovat nejdůležitější rozhodnutí ohledně alokace prostředků i </w:t>
            </w:r>
            <w:r w:rsidRPr="762EB512" w:rsidR="029185AD">
              <w:rPr>
                <w:color w:val="000000" w:themeColor="text1" w:themeTint="FF" w:themeShade="FF"/>
              </w:rPr>
              <w:t>governance</w:t>
            </w:r>
            <w:r w:rsidRPr="762EB512" w:rsidR="029185AD">
              <w:rPr>
                <w:color w:val="000000" w:themeColor="text1" w:themeTint="FF" w:themeShade="FF"/>
              </w:rPr>
              <w:t xml:space="preserve"> </w:t>
            </w:r>
            <w:r w:rsidRPr="762EB512" w:rsidR="1EF24B6C">
              <w:rPr>
                <w:color w:val="000000" w:themeColor="text1" w:themeTint="FF" w:themeShade="FF"/>
              </w:rPr>
              <w:t>SKF</w:t>
            </w:r>
            <w:r w:rsidRPr="762EB512" w:rsidR="029185AD">
              <w:rPr>
                <w:color w:val="000000" w:themeColor="text1" w:themeTint="FF" w:themeShade="FF"/>
              </w:rPr>
              <w:t xml:space="preserve">. Členové a hosté Platformy </w:t>
            </w:r>
            <w:r w:rsidRPr="762EB512" w:rsidR="4BBD9AAF">
              <w:rPr>
                <w:color w:val="000000" w:themeColor="text1" w:themeTint="FF" w:themeShade="FF"/>
              </w:rPr>
              <w:t xml:space="preserve">SKF </w:t>
            </w:r>
            <w:r w:rsidRPr="762EB512" w:rsidR="029185AD">
              <w:rPr>
                <w:color w:val="000000" w:themeColor="text1" w:themeTint="FF" w:themeShade="FF"/>
              </w:rPr>
              <w:t>mají k dispozici pracovní verze dokumentů, které mohou připomínkovat. Zaslané připomínky jsou průběžně zapracovávány a vypořádávány v procesu finalizace SKP.</w:t>
            </w:r>
          </w:p>
          <w:p w:rsidR="00A77B3E" w:rsidRDefault="00BF69FF" w14:paraId="5437AFE0" w14:textId="48463239">
            <w:pPr>
              <w:spacing w:before="100"/>
              <w:rPr>
                <w:color w:val="000000"/>
              </w:rPr>
            </w:pPr>
            <w:r w:rsidRPr="762EB512" w:rsidR="029185AD">
              <w:rPr>
                <w:color w:val="000000" w:themeColor="text1" w:themeTint="FF" w:themeShade="FF"/>
              </w:rPr>
              <w:t>Nad rámec výše uvedených konzultací probíhala od počátku příprav SKP řada setkání a spolupráce v menších úzce tematicky zaměřených pracovních skupinách a individuální konzultace s odborníky na řadu oblastí. Zapojeno bylo</w:t>
            </w:r>
            <w:r w:rsidRPr="762EB512" w:rsidR="5CD26AC9">
              <w:rPr>
                <w:color w:val="000000" w:themeColor="text1" w:themeTint="FF" w:themeShade="FF"/>
              </w:rPr>
              <w:t xml:space="preserve"> v intenzivnější míře</w:t>
            </w:r>
            <w:r w:rsidRPr="762EB512" w:rsidR="029185AD">
              <w:rPr>
                <w:color w:val="000000" w:themeColor="text1" w:themeTint="FF" w:themeShade="FF"/>
              </w:rPr>
              <w:t xml:space="preserve"> např. Centrum pro dopravu a energetiku, Asociace pro mezinárodní otázky, EUROPEUM, hnutí DUHA, iniciativa </w:t>
            </w:r>
            <w:r w:rsidRPr="762EB512" w:rsidR="029185AD">
              <w:rPr>
                <w:color w:val="000000" w:themeColor="text1" w:themeTint="FF" w:themeShade="FF"/>
              </w:rPr>
              <w:t>Auto</w:t>
            </w:r>
            <w:r w:rsidRPr="762EB512" w:rsidR="348430E0">
              <w:rPr>
                <w:color w:val="000000" w:themeColor="text1" w:themeTint="FF" w:themeShade="FF"/>
              </w:rPr>
              <w:t>*</w:t>
            </w:r>
            <w:r w:rsidRPr="762EB512" w:rsidR="029185AD">
              <w:rPr>
                <w:color w:val="000000" w:themeColor="text1" w:themeTint="FF" w:themeShade="FF"/>
              </w:rPr>
              <w:t>M</w:t>
            </w:r>
            <w:r w:rsidRPr="762EB512" w:rsidR="233E524E">
              <w:rPr>
                <w:color w:val="000000" w:themeColor="text1" w:themeTint="FF" w:themeShade="FF"/>
              </w:rPr>
              <w:t>at</w:t>
            </w:r>
            <w:r w:rsidRPr="762EB512" w:rsidR="029185AD">
              <w:rPr>
                <w:color w:val="000000" w:themeColor="text1" w:themeTint="FF" w:themeShade="FF"/>
              </w:rPr>
              <w:t>, Institut 2050, zástupci místních akčních skupin, zástupci výzkumných organizací (STEM, SEEPIA a další), univerzit</w:t>
            </w:r>
            <w:r w:rsidRPr="762EB512" w:rsidR="596F7D1A">
              <w:rPr>
                <w:color w:val="000000" w:themeColor="text1" w:themeTint="FF" w:themeShade="FF"/>
              </w:rPr>
              <w:t>y</w:t>
            </w:r>
            <w:r w:rsidRPr="762EB512" w:rsidR="029185AD">
              <w:rPr>
                <w:color w:val="000000" w:themeColor="text1" w:themeTint="FF" w:themeShade="FF"/>
              </w:rPr>
              <w:t>, Centrum pasivního domu, zástupci komunit sdílejících energie, zástupci konkrétních obcí a další.</w:t>
            </w:r>
          </w:p>
          <w:p w:rsidR="00A77B3E" w:rsidRDefault="00BF69FF" w14:paraId="7762FBBD" w14:textId="39E55473">
            <w:pPr>
              <w:spacing w:before="100"/>
              <w:rPr>
                <w:color w:val="000000"/>
              </w:rPr>
            </w:pPr>
            <w:r w:rsidRPr="762EB512" w:rsidR="029185AD">
              <w:rPr>
                <w:color w:val="000000" w:themeColor="text1" w:themeTint="FF" w:themeShade="FF"/>
              </w:rPr>
              <w:t xml:space="preserve">Ministerstvo životního prostředí je ve všech jednáních maximálně transparentní, proto </w:t>
            </w:r>
            <w:r w:rsidRPr="762EB512" w:rsidR="2FC3D361">
              <w:rPr>
                <w:color w:val="000000" w:themeColor="text1" w:themeTint="FF" w:themeShade="FF"/>
              </w:rPr>
              <w:t xml:space="preserve">jsou </w:t>
            </w:r>
            <w:r w:rsidRPr="762EB512" w:rsidR="029185AD">
              <w:rPr>
                <w:color w:val="000000" w:themeColor="text1" w:themeTint="FF" w:themeShade="FF"/>
              </w:rPr>
              <w:t>zápisy a prezentace z jednání zveřej</w:t>
            </w:r>
            <w:r w:rsidRPr="762EB512" w:rsidR="6F9A87A9">
              <w:rPr>
                <w:color w:val="000000" w:themeColor="text1" w:themeTint="FF" w:themeShade="FF"/>
              </w:rPr>
              <w:t>ňová</w:t>
            </w:r>
            <w:r w:rsidRPr="762EB512" w:rsidR="029185AD">
              <w:rPr>
                <w:color w:val="000000" w:themeColor="text1" w:themeTint="FF" w:themeShade="FF"/>
              </w:rPr>
              <w:t>ny na</w:t>
            </w:r>
            <w:r w:rsidRPr="762EB512" w:rsidR="00391404">
              <w:rPr>
                <w:color w:val="000000" w:themeColor="text1" w:themeTint="FF" w:themeShade="FF"/>
              </w:rPr>
              <w:t xml:space="preserve"> webových</w:t>
            </w:r>
            <w:r w:rsidRPr="762EB512" w:rsidR="029185AD">
              <w:rPr>
                <w:color w:val="000000" w:themeColor="text1" w:themeTint="FF" w:themeShade="FF"/>
              </w:rPr>
              <w:t xml:space="preserve"> stránkách MŽP: </w:t>
            </w:r>
            <w:r w:rsidRPr="762EB512" w:rsidR="029185AD">
              <w:rPr>
                <w:color w:val="000000" w:themeColor="text1" w:themeTint="FF" w:themeShade="FF"/>
                <w:u w:val="single"/>
              </w:rPr>
              <w:t>https://mzp.gov.cz/cz/agenda/prehled-dotaci/socialni-klimaticky-fond</w:t>
            </w:r>
          </w:p>
          <w:p w:rsidR="00A77B3E" w:rsidP="5F1FA9D5" w:rsidRDefault="00A77B3E" w14:paraId="2B6079EC" w14:textId="77777777">
            <w:pPr>
              <w:spacing w:before="100"/>
              <w:rPr>
                <w:color w:val="000000"/>
                <w:sz w:val="6"/>
                <w:szCs w:val="6"/>
              </w:rPr>
            </w:pPr>
          </w:p>
          <w:p w:rsidR="00A77B3E" w:rsidP="5F1FA9D5" w:rsidRDefault="00A77B3E" w14:paraId="2F321ABE" w14:textId="77777777">
            <w:pPr>
              <w:spacing w:before="100"/>
              <w:rPr>
                <w:color w:val="000000"/>
                <w:sz w:val="6"/>
                <w:szCs w:val="6"/>
              </w:rPr>
            </w:pPr>
          </w:p>
        </w:tc>
      </w:tr>
    </w:tbl>
    <w:p w:rsidR="00A77B3E" w:rsidRDefault="00A77B3E" w14:paraId="0A58A151" w14:textId="77777777">
      <w:pPr>
        <w:spacing w:before="100"/>
        <w:rPr>
          <w:color w:val="000000"/>
        </w:rPr>
      </w:pPr>
    </w:p>
    <w:p w:rsidR="00A77B3E" w:rsidP="58AB4582" w:rsidRDefault="00BF69FF" w14:paraId="05316237" w14:textId="77777777">
      <w:pPr>
        <w:pStyle w:val="Nadpis2"/>
        <w:spacing w:before="100" w:after="0"/>
        <w:rPr>
          <w:rFonts w:ascii="Times New Roman" w:hAnsi="Times New Roman" w:cs="Times New Roman"/>
          <w:i w:val="0"/>
          <w:iCs w:val="0"/>
          <w:color w:val="000000"/>
          <w:sz w:val="24"/>
          <w:szCs w:val="24"/>
        </w:rPr>
      </w:pPr>
      <w:bookmarkStart w:name="_Toc1200895945" w:id="1567984939"/>
      <w:r w:rsidRPr="58AB4582" w:rsidR="4C98F88B">
        <w:rPr>
          <w:rFonts w:ascii="Times New Roman" w:hAnsi="Times New Roman" w:cs="Times New Roman"/>
          <w:i w:val="0"/>
          <w:iCs w:val="0"/>
          <w:color w:val="000000" w:themeColor="text1" w:themeTint="FF" w:themeShade="FF"/>
          <w:sz w:val="24"/>
          <w:szCs w:val="24"/>
        </w:rPr>
        <w:t>1.4. Definice</w:t>
      </w:r>
      <w:bookmarkEnd w:id="1567984939"/>
    </w:p>
    <w:p w:rsidR="00A77B3E" w:rsidP="5F1FA9D5" w:rsidRDefault="00A77B3E" w14:paraId="52919DE3" w14:textId="77777777">
      <w:pPr>
        <w:spacing w:before="100"/>
        <w:rPr>
          <w:color w:val="000000"/>
          <w:sz w:val="12"/>
          <w:szCs w:val="12"/>
        </w:rPr>
      </w:pPr>
    </w:p>
    <w:p w:rsidR="00A77B3E" w:rsidRDefault="00BF69FF" w14:paraId="3762F95D" w14:textId="77777777">
      <w:pPr>
        <w:spacing w:before="100"/>
        <w:rPr>
          <w:color w:val="000000"/>
        </w:rPr>
      </w:pPr>
      <w:r w:rsidRPr="5F1FA9D5">
        <w:rPr>
          <w:color w:val="000000" w:themeColor="text1"/>
        </w:rPr>
        <w:t>Vysvětlení toho, jak mají být definice energetické chudoby a dopravní chudoby uplatňovány na vnitrostátní úrovni.</w:t>
      </w:r>
    </w:p>
    <w:p w:rsidR="00A77B3E" w:rsidRDefault="00A77B3E" w14:paraId="6B052DD7"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7D22494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60" w:type="dxa"/>
              <w:bottom w:w="80" w:type="dxa"/>
              <w:right w:w="60" w:type="dxa"/>
            </w:tcMar>
          </w:tcPr>
          <w:p w:rsidR="00A77B3E" w:rsidP="5F1FA9D5" w:rsidRDefault="00A77B3E" w14:paraId="40BC6EC4" w14:textId="77777777">
            <w:pPr>
              <w:spacing w:before="100"/>
              <w:rPr>
                <w:color w:val="000000"/>
                <w:sz w:val="0"/>
                <w:szCs w:val="0"/>
              </w:rPr>
            </w:pPr>
          </w:p>
          <w:p w:rsidR="00A77B3E" w:rsidRDefault="00A77B3E" w14:paraId="17F23125" w14:textId="77777777">
            <w:pPr>
              <w:spacing w:before="100"/>
              <w:rPr>
                <w:color w:val="000000"/>
              </w:rPr>
            </w:pPr>
          </w:p>
          <w:p w:rsidR="00A77B3E" w:rsidRDefault="00BF69FF" w14:paraId="4154070C" w14:textId="77777777">
            <w:pPr>
              <w:spacing w:before="100"/>
              <w:rPr>
                <w:color w:val="000000"/>
              </w:rPr>
            </w:pPr>
            <w:r w:rsidRPr="5F1FA9D5">
              <w:rPr>
                <w:b/>
                <w:bCs/>
                <w:color w:val="000000" w:themeColor="text1"/>
              </w:rPr>
              <w:t>Energetická chudoba</w:t>
            </w:r>
          </w:p>
          <w:p w:rsidR="00A77B3E" w:rsidRDefault="00BF69FF" w14:paraId="4F9F3073" w14:textId="77777777">
            <w:pPr>
              <w:spacing w:before="100"/>
              <w:rPr>
                <w:color w:val="000000"/>
              </w:rPr>
            </w:pPr>
            <w:r w:rsidRPr="5F1FA9D5">
              <w:rPr>
                <w:color w:val="000000" w:themeColor="text1"/>
              </w:rPr>
              <w:t>Domácnost je energeticky chudá, pokud nemá dostatečný disponibilní příjem a přístup k základním energetickým službám potřebným k uspokojení svých základních potřeb, jako je vytápění, teplá voda, chlazení, osvětlení a energie pro napájení spotřebičů, a to v důsledku alespoň jednoho z následujících faktorů: </w:t>
            </w:r>
          </w:p>
          <w:p w:rsidR="00A77B3E" w:rsidRDefault="00BF69FF" w14:paraId="2912847F" w14:textId="77777777">
            <w:pPr>
              <w:numPr>
                <w:ilvl w:val="0"/>
                <w:numId w:val="9"/>
              </w:numPr>
              <w:spacing w:before="100"/>
              <w:rPr>
                <w:color w:val="000000"/>
              </w:rPr>
            </w:pPr>
            <w:r w:rsidRPr="5F1FA9D5">
              <w:rPr>
                <w:color w:val="000000" w:themeColor="text1"/>
              </w:rPr>
              <w:t>vysokých výdajů za energie, nebo</w:t>
            </w:r>
          </w:p>
          <w:p w:rsidR="00A77B3E" w:rsidRDefault="00BF69FF" w14:paraId="4671B203" w14:textId="77777777">
            <w:pPr>
              <w:numPr>
                <w:ilvl w:val="0"/>
                <w:numId w:val="9"/>
              </w:numPr>
              <w:spacing w:before="100"/>
              <w:rPr>
                <w:color w:val="000000"/>
              </w:rPr>
            </w:pPr>
            <w:r w:rsidRPr="5F1FA9D5">
              <w:rPr>
                <w:color w:val="000000" w:themeColor="text1"/>
              </w:rPr>
              <w:t>vysoké energetické náročnosti bydlení.</w:t>
            </w:r>
          </w:p>
          <w:p w:rsidR="00A77B3E" w:rsidRDefault="00A77B3E" w14:paraId="12C6E792" w14:textId="77777777">
            <w:pPr>
              <w:spacing w:before="100"/>
              <w:rPr>
                <w:color w:val="000000"/>
              </w:rPr>
            </w:pPr>
          </w:p>
          <w:p w:rsidR="00A77B3E" w:rsidRDefault="00BF69FF" w14:paraId="73AE94A4" w14:textId="77777777">
            <w:pPr>
              <w:spacing w:before="100"/>
              <w:rPr>
                <w:color w:val="000000"/>
              </w:rPr>
            </w:pPr>
            <w:r w:rsidRPr="5F1FA9D5">
              <w:rPr>
                <w:b/>
                <w:bCs/>
                <w:color w:val="000000" w:themeColor="text1"/>
              </w:rPr>
              <w:t>Indikátory:</w:t>
            </w:r>
          </w:p>
          <w:p w:rsidR="00A77B3E" w:rsidRDefault="00BF69FF" w14:paraId="0B895829" w14:textId="77777777">
            <w:pPr>
              <w:spacing w:before="100"/>
              <w:rPr>
                <w:color w:val="000000"/>
              </w:rPr>
            </w:pPr>
            <w:r w:rsidRPr="638AF577">
              <w:rPr>
                <w:color w:val="000000" w:themeColor="text1"/>
              </w:rPr>
              <w:t>P</w:t>
            </w:r>
            <w:r w:rsidRPr="638AF577" w:rsidR="712FF1AC">
              <w:rPr>
                <w:color w:val="000000" w:themeColor="text1"/>
              </w:rPr>
              <w:t xml:space="preserve">ovinný indikátor: Domácnost s </w:t>
            </w:r>
            <w:proofErr w:type="spellStart"/>
            <w:r w:rsidRPr="638AF577" w:rsidR="712FF1AC">
              <w:rPr>
                <w:color w:val="000000" w:themeColor="text1"/>
              </w:rPr>
              <w:t>ekvivalizovaným</w:t>
            </w:r>
            <w:proofErr w:type="spellEnd"/>
            <w:r w:rsidRPr="638AF577" w:rsidR="712FF1AC">
              <w:rPr>
                <w:color w:val="000000" w:themeColor="text1"/>
              </w:rPr>
              <w:t xml:space="preserve"> čistým měsíčním příjmem do 3. decilu</w:t>
            </w:r>
            <w:r w:rsidRPr="638AF577" w:rsidR="0FABEB7C">
              <w:rPr>
                <w:color w:val="000000" w:themeColor="text1"/>
              </w:rPr>
              <w:t>.</w:t>
            </w:r>
          </w:p>
          <w:p w:rsidR="00A77B3E" w:rsidRDefault="00BF69FF" w14:paraId="2F07C4AF" w14:textId="5C04FF0B">
            <w:pPr>
              <w:spacing w:before="100"/>
              <w:rPr>
                <w:color w:val="000000"/>
              </w:rPr>
            </w:pPr>
            <w:r w:rsidRPr="762EB512" w:rsidR="029185AD">
              <w:rPr>
                <w:color w:val="000000" w:themeColor="text1" w:themeTint="FF" w:themeShade="FF"/>
              </w:rPr>
              <w:t>P</w:t>
            </w:r>
            <w:r w:rsidRPr="762EB512" w:rsidR="628BB7FA">
              <w:rPr>
                <w:color w:val="000000" w:themeColor="text1" w:themeTint="FF" w:themeShade="FF"/>
              </w:rPr>
              <w:t>ovinně volitelné indikátory</w:t>
            </w:r>
            <w:r w:rsidRPr="762EB512" w:rsidR="628BB7FA">
              <w:rPr>
                <w:color w:val="000000" w:themeColor="text1" w:themeTint="FF" w:themeShade="FF"/>
              </w:rPr>
              <w:t>:</w:t>
            </w:r>
          </w:p>
          <w:p w:rsidR="00A77B3E" w:rsidRDefault="00BF69FF" w14:paraId="5811325B" w14:textId="77777777">
            <w:pPr>
              <w:numPr>
                <w:ilvl w:val="0"/>
                <w:numId w:val="10"/>
              </w:numPr>
              <w:spacing w:before="100"/>
              <w:rPr>
                <w:color w:val="000000"/>
              </w:rPr>
            </w:pPr>
            <w:r w:rsidRPr="5F1FA9D5">
              <w:rPr>
                <w:color w:val="000000" w:themeColor="text1"/>
              </w:rPr>
              <w:t>vysoký podíl výdajů na energie v příjmech domácnosti, podíl na výdajích na energie v příjmech je vyšší než dvojnásobek národního mediánu (2M), pro účely SKF podíl výdajů na energie minimálně 15 %, nebo </w:t>
            </w:r>
          </w:p>
          <w:p w:rsidR="00A77B3E" w:rsidRDefault="00BF69FF" w14:paraId="26C5C386" w14:textId="77777777">
            <w:pPr>
              <w:numPr>
                <w:ilvl w:val="0"/>
                <w:numId w:val="10"/>
              </w:numPr>
              <w:spacing w:before="100"/>
              <w:rPr>
                <w:color w:val="000000"/>
              </w:rPr>
            </w:pPr>
            <w:r w:rsidRPr="762EB512" w:rsidR="029185AD">
              <w:rPr>
                <w:color w:val="000000" w:themeColor="text1" w:themeTint="FF" w:themeShade="FF"/>
              </w:rPr>
              <w:t>e</w:t>
            </w:r>
            <w:r w:rsidRPr="762EB512" w:rsidR="628BB7FA">
              <w:rPr>
                <w:color w:val="000000" w:themeColor="text1" w:themeTint="FF" w:themeShade="FF"/>
              </w:rPr>
              <w:t>nergetická náročnost bydlení odpovídá energetické třídě D a horší.</w:t>
            </w:r>
          </w:p>
          <w:p w:rsidR="00A77B3E" w:rsidRDefault="00A77B3E" w14:paraId="0BEAA5D4" w14:textId="31B974F3">
            <w:pPr>
              <w:spacing w:before="100"/>
              <w:rPr>
                <w:color w:val="000000"/>
              </w:rPr>
            </w:pPr>
            <w:r w:rsidRPr="762EB512" w:rsidR="1F9539A8">
              <w:rPr>
                <w:color w:val="000000" w:themeColor="text1" w:themeTint="FF" w:themeShade="FF"/>
              </w:rPr>
              <w:t>K naplnění definice</w:t>
            </w:r>
            <w:r w:rsidRPr="762EB512" w:rsidR="1F9539A8">
              <w:rPr>
                <w:color w:val="000000" w:themeColor="text1" w:themeTint="FF" w:themeShade="FF"/>
              </w:rPr>
              <w:t xml:space="preserve"> </w:t>
            </w:r>
            <w:r w:rsidRPr="762EB512" w:rsidR="1F9539A8">
              <w:rPr>
                <w:color w:val="000000" w:themeColor="text1" w:themeTint="FF" w:themeShade="FF"/>
              </w:rPr>
              <w:t>en</w:t>
            </w:r>
            <w:r w:rsidRPr="762EB512" w:rsidR="056513DD">
              <w:rPr>
                <w:color w:val="000000" w:themeColor="text1" w:themeTint="FF" w:themeShade="FF"/>
              </w:rPr>
              <w:t>e</w:t>
            </w:r>
            <w:r w:rsidRPr="762EB512" w:rsidR="1F9539A8">
              <w:rPr>
                <w:color w:val="000000" w:themeColor="text1" w:themeTint="FF" w:themeShade="FF"/>
              </w:rPr>
              <w:t>rgetické</w:t>
            </w:r>
            <w:r w:rsidRPr="762EB512" w:rsidR="1F9539A8">
              <w:rPr>
                <w:color w:val="000000" w:themeColor="text1" w:themeTint="FF" w:themeShade="FF"/>
              </w:rPr>
              <w:t xml:space="preserve"> chudoby je třeba splnit povinný indikátor a zároveň alespoň jeden z indikátorů volitelných.</w:t>
            </w:r>
          </w:p>
          <w:p w:rsidR="762EB512" w:rsidP="762EB512" w:rsidRDefault="762EB512" w14:paraId="2392E34A" w14:textId="37DD2807">
            <w:pPr>
              <w:spacing w:before="100"/>
              <w:rPr>
                <w:color w:val="000000" w:themeColor="text1" w:themeTint="FF" w:themeShade="FF"/>
              </w:rPr>
            </w:pPr>
          </w:p>
          <w:p w:rsidR="00A77B3E" w:rsidRDefault="00BF69FF" w14:paraId="43E867B1" w14:textId="77777777">
            <w:pPr>
              <w:spacing w:before="100"/>
              <w:rPr>
                <w:color w:val="000000"/>
              </w:rPr>
            </w:pPr>
            <w:r w:rsidRPr="003B1D2F">
              <w:rPr>
                <w:b/>
                <w:bCs/>
                <w:color w:val="000000" w:themeColor="text1"/>
              </w:rPr>
              <w:t>Zranitelné domácnosti</w:t>
            </w:r>
          </w:p>
          <w:p w:rsidR="00A77B3E" w:rsidRDefault="00BF69FF" w14:paraId="45DEDB8D" w14:textId="77777777">
            <w:pPr>
              <w:spacing w:before="100"/>
              <w:rPr>
                <w:color w:val="000000"/>
              </w:rPr>
            </w:pPr>
            <w:r w:rsidRPr="638AF577">
              <w:rPr>
                <w:b/>
                <w:bCs/>
                <w:color w:val="000000" w:themeColor="text1"/>
              </w:rPr>
              <w:t>Definice</w:t>
            </w:r>
            <w:r w:rsidRPr="638AF577">
              <w:rPr>
                <w:color w:val="000000" w:themeColor="text1"/>
              </w:rPr>
              <w:t>: zranitelné jsou </w:t>
            </w:r>
            <w:r w:rsidRPr="638AF577">
              <w:rPr>
                <w:b/>
                <w:bCs/>
                <w:color w:val="000000" w:themeColor="text1"/>
              </w:rPr>
              <w:t>domácnosti trpící energetickou chudobou </w:t>
            </w:r>
            <w:r w:rsidRPr="638AF577">
              <w:rPr>
                <w:color w:val="000000" w:themeColor="text1"/>
              </w:rPr>
              <w:t>nebo domácnosti, včetně domácností </w:t>
            </w:r>
            <w:r w:rsidRPr="638AF577">
              <w:rPr>
                <w:b/>
                <w:bCs/>
                <w:color w:val="000000" w:themeColor="text1"/>
              </w:rPr>
              <w:t>s nízkými a nižšími středními příjmy</w:t>
            </w:r>
            <w:r w:rsidRPr="638AF577">
              <w:rPr>
                <w:color w:val="000000" w:themeColor="text1"/>
              </w:rPr>
              <w:t xml:space="preserve"> (do 6. příjmového decilu)</w:t>
            </w:r>
            <w:r w:rsidRPr="638AF577">
              <w:rPr>
                <w:b/>
                <w:bCs/>
                <w:color w:val="000000" w:themeColor="text1"/>
              </w:rPr>
              <w:t>, které jsou významně postiženy cenovými dopady začlenění emisí skleníkových plynů z budov do oblasti působnosti směrnice 2003/87/ES a které postrádají prostředky na renovaci budovy</w:t>
            </w:r>
            <w:r w:rsidRPr="638AF577">
              <w:rPr>
                <w:color w:val="000000" w:themeColor="text1"/>
              </w:rPr>
              <w:t>, j</w:t>
            </w:r>
            <w:r w:rsidRPr="638AF577" w:rsidR="78A3F33B">
              <w:rPr>
                <w:color w:val="000000" w:themeColor="text1"/>
              </w:rPr>
              <w:t>í</w:t>
            </w:r>
            <w:r w:rsidRPr="638AF577">
              <w:rPr>
                <w:color w:val="000000" w:themeColor="text1"/>
              </w:rPr>
              <w:t>ž obývají.</w:t>
            </w:r>
          </w:p>
          <w:p w:rsidR="00A77B3E" w:rsidRDefault="00A77B3E" w14:paraId="1199796E" w14:textId="77777777">
            <w:pPr>
              <w:spacing w:before="100"/>
              <w:rPr>
                <w:color w:val="000000"/>
              </w:rPr>
            </w:pPr>
          </w:p>
          <w:p w:rsidR="00A77B3E" w:rsidRDefault="00BF69FF" w14:paraId="47D43632" w14:textId="77777777">
            <w:pPr>
              <w:spacing w:before="100"/>
              <w:rPr>
                <w:color w:val="000000"/>
              </w:rPr>
            </w:pPr>
            <w:r>
              <w:rPr>
                <w:b/>
                <w:bCs/>
                <w:color w:val="000000"/>
              </w:rPr>
              <w:t>Kontext:</w:t>
            </w:r>
          </w:p>
          <w:p w:rsidR="00A77B3E" w:rsidRDefault="00BF69FF" w14:paraId="332FEFB6" w14:textId="0A33EF47">
            <w:pPr>
              <w:spacing w:before="100"/>
              <w:rPr>
                <w:color w:val="000000"/>
              </w:rPr>
            </w:pPr>
            <w:r w:rsidRPr="762EB512" w:rsidR="029185AD">
              <w:rPr>
                <w:color w:val="000000" w:themeColor="text1" w:themeTint="FF" w:themeShade="FF"/>
              </w:rPr>
              <w:t>V ČR vznikla v uplynulých letech řada výzkumů a studií, které se zabývaly energetickou chudobou. Impulsem se stala energetická krize, která způsobila skokový nárůst cen energií a rozšířila skupinu domácností, které se ocitly v problémech s hrazením účtů</w:t>
            </w:r>
            <w:r w:rsidRPr="762EB512" w:rsidR="49FE5B8C">
              <w:rPr>
                <w:color w:val="000000" w:themeColor="text1" w:themeTint="FF" w:themeShade="FF"/>
              </w:rPr>
              <w:t xml:space="preserve"> za energie</w:t>
            </w:r>
            <w:r w:rsidRPr="762EB512" w:rsidR="029185AD">
              <w:rPr>
                <w:color w:val="000000" w:themeColor="text1" w:themeTint="FF" w:themeShade="FF"/>
              </w:rPr>
              <w:t>. Tyto studie nahlížejí skupinu energeticky chudých z různých perspektiv.[1] Kromě zkoumání fenoménu energetické chudoby a jeho rozšíření na území ČR se většina výzkumů věnovala otázce, jaké skupiny v populaci jsou energetickou chudobou zasaženy nejvíce, jaká</w:t>
            </w:r>
            <w:r w:rsidRPr="762EB512" w:rsidR="029185AD">
              <w:rPr>
                <w:color w:val="000000" w:themeColor="text1" w:themeTint="FF" w:themeShade="FF"/>
              </w:rPr>
              <w:t xml:space="preserve"> podpora a jaké ochrany jsou pro tyto skupiny k dispozici, a v omezené míře i návrhem řešení.</w:t>
            </w:r>
          </w:p>
          <w:p w:rsidR="00A77B3E" w:rsidRDefault="00BF69FF" w14:paraId="510BE0E6" w14:textId="7A00B4A0">
            <w:pPr>
              <w:spacing w:before="100"/>
              <w:rPr>
                <w:color w:val="000000"/>
              </w:rPr>
            </w:pPr>
            <w:r w:rsidRPr="762EB512" w:rsidR="029185AD">
              <w:rPr>
                <w:color w:val="000000" w:themeColor="text1" w:themeTint="FF" w:themeShade="FF"/>
              </w:rPr>
              <w:t xml:space="preserve">Indikátory energetické chudoby se v jednotlivých studiích drobně liší, všechny se však shodují, že v energetické chudobě se v českém kontextu nacházejí zejména domácnosti, které mají nízké až střední příjmy, obývají nemovitost, která má vysokou energetickou náročnost a náklady na energie jsou významnou položkou v poměru k příjmům. Přičemž platí, že čím nižší příjmy, tím větší důsledky má pro domácnost růst cen energií. Část domácností s nízkými příjmy má dluhy na energiích, </w:t>
            </w:r>
            <w:r w:rsidRPr="762EB512" w:rsidR="672A382A">
              <w:rPr>
                <w:color w:val="000000" w:themeColor="text1" w:themeTint="FF" w:themeShade="FF"/>
              </w:rPr>
              <w:t xml:space="preserve">část </w:t>
            </w:r>
            <w:r w:rsidRPr="762EB512" w:rsidR="029185AD">
              <w:rPr>
                <w:color w:val="000000" w:themeColor="text1" w:themeTint="FF" w:themeShade="FF"/>
              </w:rPr>
              <w:t>není schopna dostatečně vytápět o</w:t>
            </w:r>
            <w:r w:rsidRPr="762EB512" w:rsidR="029185AD">
              <w:rPr>
                <w:color w:val="000000" w:themeColor="text1" w:themeTint="FF" w:themeShade="FF"/>
              </w:rPr>
              <w:t xml:space="preserve">bydlí nebo </w:t>
            </w:r>
            <w:r w:rsidRPr="762EB512" w:rsidR="598A1006">
              <w:rPr>
                <w:color w:val="000000" w:themeColor="text1" w:themeTint="FF" w:themeShade="FF"/>
              </w:rPr>
              <w:t>je nucena hledat</w:t>
            </w:r>
            <w:r w:rsidRPr="762EB512" w:rsidR="029185AD">
              <w:rPr>
                <w:color w:val="000000" w:themeColor="text1" w:themeTint="FF" w:themeShade="FF"/>
              </w:rPr>
              <w:t xml:space="preserve"> </w:t>
            </w:r>
            <w:r w:rsidRPr="762EB512" w:rsidR="029185AD">
              <w:rPr>
                <w:color w:val="000000" w:themeColor="text1" w:themeTint="FF" w:themeShade="FF"/>
              </w:rPr>
              <w:t>cesty, jak ušetřit na základních potřebách jako jsou potraviny nebo léky.</w:t>
            </w:r>
          </w:p>
          <w:p w:rsidR="00A77B3E" w:rsidRDefault="00BF69FF" w14:paraId="4FBFB1D8" w14:textId="34E769A4">
            <w:pPr>
              <w:spacing w:before="100"/>
              <w:rPr>
                <w:color w:val="000000"/>
              </w:rPr>
            </w:pPr>
            <w:r w:rsidRPr="762EB512" w:rsidR="029185AD">
              <w:rPr>
                <w:color w:val="000000" w:themeColor="text1" w:themeTint="FF" w:themeShade="FF"/>
              </w:rPr>
              <w:t>Ačkoli nízký příjem sám o sobě může vést k nedostatečnému přístupu k energiím, o energetické chudobě hovoří většina studií až v okamžiku, kdy se pojí s vysokými náklady na energie, vysokou energetickou náročností obydlí</w:t>
            </w:r>
            <w:r w:rsidRPr="762EB512" w:rsidR="6A077C86">
              <w:rPr>
                <w:color w:val="000000" w:themeColor="text1" w:themeTint="FF" w:themeShade="FF"/>
              </w:rPr>
              <w:t>,</w:t>
            </w:r>
            <w:r w:rsidRPr="762EB512" w:rsidR="029185AD">
              <w:rPr>
                <w:color w:val="000000" w:themeColor="text1" w:themeTint="FF" w:themeShade="FF"/>
              </w:rPr>
              <w:t xml:space="preserve"> nebo dluhy na energiích.</w:t>
            </w:r>
            <w:r w:rsidRPr="762EB512" w:rsidR="1760805C">
              <w:rPr>
                <w:color w:val="000000" w:themeColor="text1" w:themeTint="FF" w:themeShade="FF"/>
              </w:rPr>
              <w:t xml:space="preserve"> </w:t>
            </w:r>
            <w:r w:rsidRPr="762EB512" w:rsidR="1760805C">
              <w:rPr>
                <w:color w:val="000000" w:themeColor="text1" w:themeTint="FF" w:themeShade="FF"/>
              </w:rPr>
              <w:t>Specifickým jevem je tzv.</w:t>
            </w:r>
            <w:r w:rsidRPr="762EB512" w:rsidR="1760805C">
              <w:rPr>
                <w:color w:val="000000" w:themeColor="text1" w:themeTint="FF" w:themeShade="FF"/>
              </w:rPr>
              <w:t xml:space="preserve"> </w:t>
            </w:r>
            <w:r w:rsidRPr="762EB512" w:rsidR="66B60B6F">
              <w:rPr>
                <w:color w:val="000000" w:themeColor="text1" w:themeTint="FF" w:themeShade="FF"/>
              </w:rPr>
              <w:t>s</w:t>
            </w:r>
            <w:r w:rsidRPr="762EB512" w:rsidR="1760805C">
              <w:rPr>
                <w:color w:val="000000" w:themeColor="text1" w:themeTint="FF" w:themeShade="FF"/>
              </w:rPr>
              <w:t>krytá energetická chudoba, kdy jsou náklady na energie nízké v důsledku snižování jejich spotře</w:t>
            </w:r>
            <w:r w:rsidRPr="762EB512" w:rsidR="29AC023B">
              <w:rPr>
                <w:color w:val="000000" w:themeColor="text1" w:themeTint="FF" w:themeShade="FF"/>
              </w:rPr>
              <w:t xml:space="preserve">by až za hranici komfortu či zdraví (např. </w:t>
            </w:r>
            <w:r w:rsidRPr="762EB512" w:rsidR="1039995C">
              <w:rPr>
                <w:color w:val="000000" w:themeColor="text1" w:themeTint="FF" w:themeShade="FF"/>
              </w:rPr>
              <w:t>n</w:t>
            </w:r>
            <w:r w:rsidRPr="762EB512" w:rsidR="29AC023B">
              <w:rPr>
                <w:color w:val="000000" w:themeColor="text1" w:themeTint="FF" w:themeShade="FF"/>
              </w:rPr>
              <w:t>edostatečné vytápění jen části obývané nemovitosti).</w:t>
            </w:r>
          </w:p>
          <w:p w:rsidR="00A77B3E" w:rsidRDefault="00BF69FF" w14:paraId="08168097" w14:textId="77777777">
            <w:pPr>
              <w:spacing w:before="100"/>
              <w:rPr>
                <w:color w:val="000000"/>
              </w:rPr>
            </w:pPr>
            <w:r>
              <w:rPr>
                <w:color w:val="000000"/>
              </w:rPr>
              <w:t>Za transpozici definice energetické chudoby do národní legislativy je zodpovědné Ministerstvo průmyslu a obchodu (MPO).</w:t>
            </w:r>
          </w:p>
          <w:p w:rsidR="00A77B3E" w:rsidRDefault="00BF69FF" w14:paraId="624FE184" w14:textId="2A4D094A">
            <w:pPr>
              <w:spacing w:before="100"/>
              <w:rPr>
                <w:color w:val="000000"/>
              </w:rPr>
            </w:pPr>
            <w:r w:rsidRPr="58AB4582" w:rsidR="4C98F88B">
              <w:rPr>
                <w:color w:val="000000" w:themeColor="text1" w:themeTint="FF" w:themeShade="FF"/>
              </w:rPr>
              <w:t xml:space="preserve">MPO </w:t>
            </w:r>
            <w:r w:rsidRPr="58AB4582" w:rsidR="3BE35239">
              <w:rPr>
                <w:color w:val="000000" w:themeColor="text1" w:themeTint="FF" w:themeShade="FF"/>
              </w:rPr>
              <w:t>pracuje s</w:t>
            </w:r>
            <w:r w:rsidRPr="58AB4582" w:rsidR="4C98F88B">
              <w:rPr>
                <w:color w:val="000000" w:themeColor="text1" w:themeTint="FF" w:themeShade="FF"/>
              </w:rPr>
              <w:t xml:space="preserve"> definic</w:t>
            </w:r>
            <w:r w:rsidRPr="58AB4582" w:rsidR="4A55FBCA">
              <w:rPr>
                <w:color w:val="000000" w:themeColor="text1" w:themeTint="FF" w:themeShade="FF"/>
              </w:rPr>
              <w:t>í</w:t>
            </w:r>
            <w:r w:rsidRPr="58AB4582" w:rsidR="4C98F88B">
              <w:rPr>
                <w:color w:val="000000" w:themeColor="text1" w:themeTint="FF" w:themeShade="FF"/>
              </w:rPr>
              <w:t xml:space="preserve"> energetické chudoby především p</w:t>
            </w:r>
            <w:r w:rsidRPr="58AB4582" w:rsidR="4B6F497A">
              <w:rPr>
                <w:color w:val="000000" w:themeColor="text1" w:themeTint="FF" w:themeShade="FF"/>
              </w:rPr>
              <w:t>ři nastavování a</w:t>
            </w:r>
            <w:r w:rsidRPr="58AB4582" w:rsidR="4C98F88B">
              <w:rPr>
                <w:color w:val="000000" w:themeColor="text1" w:themeTint="FF" w:themeShade="FF"/>
              </w:rPr>
              <w:t xml:space="preserve"> koordinaci aktivit</w:t>
            </w:r>
            <w:r w:rsidRPr="58AB4582" w:rsidR="23E02649">
              <w:rPr>
                <w:color w:val="000000" w:themeColor="text1" w:themeTint="FF" w:themeShade="FF"/>
              </w:rPr>
              <w:t xml:space="preserve"> v oblasti energetické účinnosti a energetických úspor</w:t>
            </w:r>
            <w:r w:rsidRPr="58AB4582" w:rsidR="4C98F88B">
              <w:rPr>
                <w:color w:val="000000" w:themeColor="text1" w:themeTint="FF" w:themeShade="FF"/>
              </w:rPr>
              <w:t>. V prvé řadě jde o transpozic</w:t>
            </w:r>
            <w:r w:rsidRPr="58AB4582" w:rsidR="052E7D94">
              <w:rPr>
                <w:color w:val="000000" w:themeColor="text1" w:themeTint="FF" w:themeShade="FF"/>
              </w:rPr>
              <w:t>i</w:t>
            </w:r>
            <w:r w:rsidRPr="58AB4582" w:rsidR="4C98F88B">
              <w:rPr>
                <w:color w:val="000000" w:themeColor="text1" w:themeTint="FF" w:themeShade="FF"/>
              </w:rPr>
              <w:t xml:space="preserve"> směrnice EED, dle které má MPO povinnost ukotvit pojem energetická chudoba do národní legislativy, konkrétně dle článku 2 odst. 52 revidované Směrnice o energetické účinnosti (EED), přičemž povinnost transponovat tento pojem </w:t>
            </w:r>
            <w:r w:rsidRPr="58AB4582" w:rsidR="1209E3B3">
              <w:rPr>
                <w:color w:val="000000" w:themeColor="text1" w:themeTint="FF" w:themeShade="FF"/>
              </w:rPr>
              <w:t>byla</w:t>
            </w:r>
            <w:r w:rsidRPr="58AB4582" w:rsidR="4C98F88B">
              <w:rPr>
                <w:color w:val="000000" w:themeColor="text1" w:themeTint="FF" w:themeShade="FF"/>
              </w:rPr>
              <w:t xml:space="preserve"> stanovena do října 2025.</w:t>
            </w:r>
          </w:p>
          <w:p w:rsidR="00A77B3E" w:rsidRDefault="00BF69FF" w14:paraId="2D8B7BCA" w14:textId="77777777">
            <w:pPr>
              <w:spacing w:before="100"/>
              <w:rPr>
                <w:color w:val="000000"/>
              </w:rPr>
            </w:pPr>
            <w:r w:rsidRPr="638AF577">
              <w:rPr>
                <w:color w:val="000000" w:themeColor="text1"/>
              </w:rPr>
              <w:t xml:space="preserve">Legislativní ukotvení definice je základem pro další návazné aktivity, </w:t>
            </w:r>
            <w:r w:rsidRPr="638AF577" w:rsidR="4E44EF9D">
              <w:rPr>
                <w:color w:val="000000" w:themeColor="text1"/>
              </w:rPr>
              <w:t xml:space="preserve">zároveň </w:t>
            </w:r>
            <w:r w:rsidRPr="638AF577">
              <w:rPr>
                <w:color w:val="000000" w:themeColor="text1"/>
              </w:rPr>
              <w:t>je považována za první krok strukturovaného přístupu k zakotvení problematiky do vnitrostátního legislativního rámce</w:t>
            </w:r>
            <w:r w:rsidRPr="638AF577" w:rsidR="44267E5C">
              <w:rPr>
                <w:color w:val="000000" w:themeColor="text1"/>
              </w:rPr>
              <w:t xml:space="preserve"> a</w:t>
            </w:r>
            <w:r w:rsidRPr="638AF577">
              <w:rPr>
                <w:color w:val="000000" w:themeColor="text1"/>
              </w:rPr>
              <w:t xml:space="preserve"> umožní sledování vývoje energetické chudoby na území ČR. Skrze nastavené indikátory umožní stanovit konkrétní počet osob v energetické chudobě na území ČR. Toto číslo bude sloužit jak pro vykazování směrem k EU, tak ke sledování fenoménu na národní úrovni.</w:t>
            </w:r>
          </w:p>
          <w:p w:rsidR="00A77B3E" w:rsidRDefault="00BF69FF" w14:paraId="5B18D15E" w14:textId="77777777">
            <w:pPr>
              <w:spacing w:before="100"/>
              <w:rPr>
                <w:color w:val="000000"/>
              </w:rPr>
            </w:pPr>
            <w:r>
              <w:rPr>
                <w:color w:val="000000"/>
              </w:rPr>
              <w:t>Konečné znění definice energetické chudoby v SKP je shodné se zněním definice, která vzešla z expertní pracovní skupiny zřízené při MPO právě za účelem vytvoření legislativní definice.</w:t>
            </w:r>
          </w:p>
          <w:p w:rsidR="00A77B3E" w:rsidRDefault="00BF69FF" w14:paraId="6224ECF2" w14:textId="77777777">
            <w:pPr>
              <w:spacing w:before="100"/>
              <w:rPr>
                <w:color w:val="000000"/>
              </w:rPr>
            </w:pPr>
            <w:r>
              <w:rPr>
                <w:color w:val="000000"/>
              </w:rPr>
              <w:t>Energetická chudoba je zároveň v kontextu SKP součástí širšího pojmu zranitelná domácnost, na kterou podpora ze SKF cílí.</w:t>
            </w:r>
          </w:p>
          <w:p w:rsidR="00A77B3E" w:rsidRDefault="00BF69FF" w14:paraId="3DA2EC09" w14:textId="054A7CCD">
            <w:pPr>
              <w:spacing w:before="100"/>
              <w:rPr>
                <w:color w:val="000000"/>
              </w:rPr>
            </w:pPr>
            <w:r w:rsidRPr="762EB512" w:rsidR="029185AD">
              <w:rPr>
                <w:color w:val="000000" w:themeColor="text1" w:themeTint="FF" w:themeShade="FF"/>
              </w:rPr>
              <w:t>Nastavení poměrně úzké skupiny osob, které spadají pod definici energetické chudoby (jde zejména o omezení příjm</w:t>
            </w:r>
            <w:r w:rsidRPr="762EB512" w:rsidR="4E1597CD">
              <w:rPr>
                <w:color w:val="000000" w:themeColor="text1" w:themeTint="FF" w:themeShade="FF"/>
              </w:rPr>
              <w:t>u</w:t>
            </w:r>
            <w:r w:rsidRPr="762EB512" w:rsidR="029185AD">
              <w:rPr>
                <w:color w:val="000000" w:themeColor="text1" w:themeTint="FF" w:themeShade="FF"/>
              </w:rPr>
              <w:t xml:space="preserve"> do 3. příjmového decilu) umožní připravované podpory (nejen ze SKF) přesněji cílit na ty skutečně nejpotřebnější. Zranitelná domácnost naopak zahrnuje domácnosti s příjmy až do 6. příjmového decilu, protože se ukazuje, že v důsledku dramatického růstu cen bydlení v posledních letech v ČR a zároveň poklesu reálných mezd jsou i domácnosti se středními až vyššími středními příjmy ohroženy růst</w:t>
            </w:r>
            <w:r w:rsidRPr="762EB512" w:rsidR="5BEFD67B">
              <w:rPr>
                <w:color w:val="000000" w:themeColor="text1" w:themeTint="FF" w:themeShade="FF"/>
              </w:rPr>
              <w:t>em</w:t>
            </w:r>
            <w:r w:rsidRPr="762EB512" w:rsidR="029185AD">
              <w:rPr>
                <w:color w:val="000000" w:themeColor="text1" w:themeTint="FF" w:themeShade="FF"/>
              </w:rPr>
              <w:t xml:space="preserve"> cen energií, a to zejména pokud nevlastní nemovitost, a</w:t>
            </w:r>
            <w:r w:rsidRPr="762EB512" w:rsidR="45103DC7">
              <w:rPr>
                <w:color w:val="000000" w:themeColor="text1" w:themeTint="FF" w:themeShade="FF"/>
              </w:rPr>
              <w:t xml:space="preserve"> jsou tak odkázány na</w:t>
            </w:r>
            <w:r w:rsidRPr="762EB512" w:rsidR="029185AD">
              <w:rPr>
                <w:color w:val="000000" w:themeColor="text1" w:themeTint="FF" w:themeShade="FF"/>
              </w:rPr>
              <w:t xml:space="preserve"> nájemní bydlení.</w:t>
            </w:r>
          </w:p>
          <w:p w:rsidR="00A77B3E" w:rsidRDefault="00BF69FF" w14:paraId="2E45F33B" w14:textId="2A8C5F9F">
            <w:pPr>
              <w:spacing w:before="100"/>
              <w:rPr>
                <w:color w:val="000000"/>
              </w:rPr>
            </w:pPr>
            <w:r w:rsidRPr="762EB512" w:rsidR="029185AD">
              <w:rPr>
                <w:color w:val="000000" w:themeColor="text1" w:themeTint="FF" w:themeShade="FF"/>
              </w:rPr>
              <w:t>Konkrétní skupina způsobilých příjemců</w:t>
            </w:r>
            <w:r w:rsidRPr="762EB512" w:rsidR="28B181AE">
              <w:rPr>
                <w:color w:val="000000" w:themeColor="text1" w:themeTint="FF" w:themeShade="FF"/>
              </w:rPr>
              <w:t xml:space="preserve"> je</w:t>
            </w:r>
            <w:r w:rsidRPr="762EB512" w:rsidR="029185AD">
              <w:rPr>
                <w:color w:val="000000" w:themeColor="text1" w:themeTint="FF" w:themeShade="FF"/>
              </w:rPr>
              <w:t xml:space="preserve"> blíže specifikována u jednotlivých investic. Vždy </w:t>
            </w:r>
            <w:r w:rsidRPr="762EB512" w:rsidR="0EFDA293">
              <w:rPr>
                <w:color w:val="000000" w:themeColor="text1" w:themeTint="FF" w:themeShade="FF"/>
              </w:rPr>
              <w:t xml:space="preserve">se </w:t>
            </w:r>
            <w:r w:rsidRPr="762EB512" w:rsidR="029185AD">
              <w:rPr>
                <w:color w:val="000000" w:themeColor="text1" w:themeTint="FF" w:themeShade="FF"/>
              </w:rPr>
              <w:t xml:space="preserve">však </w:t>
            </w:r>
            <w:r w:rsidRPr="762EB512" w:rsidR="445EC18A">
              <w:rPr>
                <w:color w:val="000000" w:themeColor="text1" w:themeTint="FF" w:themeShade="FF"/>
              </w:rPr>
              <w:t>jedná</w:t>
            </w:r>
            <w:r w:rsidRPr="762EB512" w:rsidR="029185AD">
              <w:rPr>
                <w:color w:val="000000" w:themeColor="text1" w:themeTint="FF" w:themeShade="FF"/>
              </w:rPr>
              <w:t xml:space="preserve"> o podmnožinu zranitelných domácností.</w:t>
            </w:r>
          </w:p>
          <w:p w:rsidR="00A77B3E" w:rsidRDefault="00A77B3E" w14:paraId="4C90EFBB" w14:textId="77777777">
            <w:pPr>
              <w:spacing w:before="100"/>
              <w:rPr>
                <w:color w:val="000000"/>
              </w:rPr>
            </w:pPr>
          </w:p>
          <w:p w:rsidR="00A77B3E" w:rsidRDefault="00BF69FF" w14:paraId="6F49B5D8" w14:textId="77777777">
            <w:pPr>
              <w:spacing w:before="100"/>
              <w:rPr>
                <w:color w:val="000000"/>
              </w:rPr>
            </w:pPr>
            <w:r>
              <w:rPr>
                <w:b/>
                <w:bCs/>
                <w:color w:val="000000"/>
              </w:rPr>
              <w:t>Dopravní chudoba</w:t>
            </w:r>
          </w:p>
          <w:p w:rsidR="00A77B3E" w:rsidRDefault="00BF69FF" w14:paraId="79D2024C" w14:textId="77777777">
            <w:pPr>
              <w:spacing w:before="100"/>
              <w:rPr>
                <w:color w:val="000000"/>
              </w:rPr>
            </w:pPr>
            <w:r>
              <w:rPr>
                <w:color w:val="000000"/>
              </w:rPr>
              <w:t>Dopravní chudoba je „stav, kdy jednotlivci a domácnosti nejsou vůbec či jen obtížně schopni pokrýt náklady na soukromou nebo veřejnou dopravu, nebo kdy nemají žádný či jen omezený přístup k dopravě nezbytné k získání přístupu k základním socioekonomickým službám a činnostem, s přihlédnutím k vnitrostátním a prostorovým souvislostem</w:t>
            </w:r>
            <w:proofErr w:type="gramStart"/>
            <w:r>
              <w:rPr>
                <w:color w:val="000000"/>
              </w:rPr>
              <w:t>“[</w:t>
            </w:r>
            <w:proofErr w:type="gramEnd"/>
            <w:r>
              <w:rPr>
                <w:color w:val="000000"/>
              </w:rPr>
              <w:t>2].</w:t>
            </w:r>
          </w:p>
          <w:p w:rsidR="00A77B3E" w:rsidRDefault="00BF69FF" w14:paraId="08AF0DEE" w14:textId="77777777">
            <w:pPr>
              <w:spacing w:before="100"/>
              <w:rPr>
                <w:color w:val="000000"/>
              </w:rPr>
            </w:pPr>
            <w:r w:rsidRPr="638AF577">
              <w:rPr>
                <w:color w:val="000000" w:themeColor="text1"/>
              </w:rPr>
              <w:t>V kontextu České republiky jde o:</w:t>
            </w:r>
          </w:p>
          <w:p w:rsidR="00A77B3E" w:rsidRDefault="00BF69FF" w14:paraId="3EB621BA" w14:textId="74A76A18">
            <w:pPr>
              <w:numPr>
                <w:ilvl w:val="0"/>
                <w:numId w:val="11"/>
              </w:numPr>
              <w:spacing w:before="100"/>
              <w:rPr>
                <w:color w:val="000000"/>
              </w:rPr>
            </w:pPr>
            <w:r w:rsidRPr="762EB512" w:rsidR="029185AD">
              <w:rPr>
                <w:color w:val="000000" w:themeColor="text1" w:themeTint="FF" w:themeShade="FF"/>
              </w:rPr>
              <w:t xml:space="preserve">osoby žijící v obci, ze které jezdí 13 a méně párů spojů bez přestupu do </w:t>
            </w:r>
            <w:r w:rsidRPr="762EB512" w:rsidR="029185AD">
              <w:rPr>
                <w:color w:val="000000" w:themeColor="text1" w:themeTint="FF" w:themeShade="FF"/>
              </w:rPr>
              <w:t>obce</w:t>
            </w:r>
            <w:r w:rsidRPr="762EB512" w:rsidR="029185AD">
              <w:rPr>
                <w:color w:val="000000" w:themeColor="text1" w:themeTint="FF" w:themeShade="FF"/>
              </w:rPr>
              <w:t xml:space="preserve"> s rozšířenou působností</w:t>
            </w:r>
            <w:r w:rsidRPr="762EB512" w:rsidR="029185AD">
              <w:rPr>
                <w:color w:val="000000" w:themeColor="text1" w:themeTint="FF" w:themeShade="FF"/>
              </w:rPr>
              <w:t>, do jejíhož správního obvodu daná obec spadá nebo</w:t>
            </w:r>
          </w:p>
          <w:p w:rsidR="00A77B3E" w:rsidRDefault="00BF69FF" w14:paraId="6C38B43C" w14:textId="77777777">
            <w:pPr>
              <w:numPr>
                <w:ilvl w:val="0"/>
                <w:numId w:val="11"/>
              </w:numPr>
              <w:spacing w:before="100"/>
              <w:rPr>
                <w:color w:val="000000"/>
              </w:rPr>
            </w:pPr>
            <w:r>
              <w:rPr>
                <w:color w:val="000000"/>
              </w:rPr>
              <w:t>osoby žijící v části obce, ze které jezdí 13 a méně párů spojů s nejvýše jedním přestupem do obce s rozšířenou působností, do jejíhož správního obvodu daná obec spadá.</w:t>
            </w:r>
          </w:p>
          <w:p w:rsidR="00A77B3E" w:rsidRDefault="00BF69FF" w14:paraId="56674F91" w14:textId="77777777">
            <w:pPr>
              <w:spacing w:before="100"/>
              <w:rPr>
                <w:color w:val="000000"/>
              </w:rPr>
            </w:pPr>
            <w:r w:rsidRPr="638AF577">
              <w:rPr>
                <w:color w:val="000000" w:themeColor="text1"/>
              </w:rPr>
              <w:t>Takto je definice pro český kontext formulována z následujících důvodů</w:t>
            </w:r>
            <w:r w:rsidRPr="638AF577" w:rsidR="2B735762">
              <w:rPr>
                <w:color w:val="000000" w:themeColor="text1"/>
              </w:rPr>
              <w:t>:</w:t>
            </w:r>
          </w:p>
          <w:p w:rsidR="00A77B3E" w:rsidRDefault="00A77B3E" w14:paraId="54644B8F" w14:textId="77777777">
            <w:pPr>
              <w:spacing w:before="100"/>
              <w:rPr>
                <w:color w:val="000000"/>
              </w:rPr>
            </w:pPr>
          </w:p>
          <w:p w:rsidR="00A77B3E" w:rsidRDefault="00BF69FF" w14:paraId="26B39DA5" w14:textId="082908E0">
            <w:pPr>
              <w:spacing w:before="100"/>
              <w:rPr>
                <w:color w:val="000000"/>
              </w:rPr>
            </w:pPr>
            <w:r w:rsidRPr="762EB512" w:rsidR="029185AD">
              <w:rPr>
                <w:b w:val="1"/>
                <w:bCs w:val="1"/>
                <w:color w:val="000000" w:themeColor="text1" w:themeTint="FF" w:themeShade="FF"/>
              </w:rPr>
              <w:t xml:space="preserve">Zaměření na </w:t>
            </w:r>
            <w:r w:rsidRPr="762EB512" w:rsidR="029185AD">
              <w:rPr>
                <w:b w:val="1"/>
                <w:bCs w:val="1"/>
                <w:color w:val="000000" w:themeColor="text1" w:themeTint="FF" w:themeShade="FF"/>
              </w:rPr>
              <w:t>obsl</w:t>
            </w:r>
            <w:r w:rsidRPr="762EB512" w:rsidR="66E5826E">
              <w:rPr>
                <w:b w:val="1"/>
                <w:bCs w:val="1"/>
                <w:color w:val="000000" w:themeColor="text1" w:themeTint="FF" w:themeShade="FF"/>
              </w:rPr>
              <w:t>o</w:t>
            </w:r>
            <w:r w:rsidRPr="762EB512" w:rsidR="029185AD">
              <w:rPr>
                <w:b w:val="1"/>
                <w:bCs w:val="1"/>
                <w:color w:val="000000" w:themeColor="text1" w:themeTint="FF" w:themeShade="FF"/>
              </w:rPr>
              <w:t>už</w:t>
            </w:r>
            <w:r w:rsidRPr="762EB512" w:rsidR="427E74EA">
              <w:rPr>
                <w:b w:val="1"/>
                <w:bCs w:val="1"/>
                <w:color w:val="000000" w:themeColor="text1" w:themeTint="FF" w:themeShade="FF"/>
              </w:rPr>
              <w:t>e</w:t>
            </w:r>
            <w:r w:rsidRPr="762EB512" w:rsidR="029185AD">
              <w:rPr>
                <w:b w:val="1"/>
                <w:bCs w:val="1"/>
                <w:color w:val="000000" w:themeColor="text1" w:themeTint="FF" w:themeShade="FF"/>
              </w:rPr>
              <w:t>nost</w:t>
            </w:r>
            <w:r w:rsidRPr="762EB512" w:rsidR="029185AD">
              <w:rPr>
                <w:b w:val="1"/>
                <w:bCs w:val="1"/>
                <w:color w:val="000000" w:themeColor="text1" w:themeTint="FF" w:themeShade="FF"/>
              </w:rPr>
              <w:t xml:space="preserve"> veřejnou dopravou (dimenze </w:t>
            </w:r>
            <w:r w:rsidRPr="762EB512" w:rsidR="029185AD">
              <w:rPr>
                <w:b w:val="1"/>
                <w:bCs w:val="1"/>
                <w:color w:val="000000" w:themeColor="text1" w:themeTint="FF" w:themeShade="FF"/>
              </w:rPr>
              <w:t>availability</w:t>
            </w:r>
            <w:r w:rsidRPr="762EB512" w:rsidR="029185AD">
              <w:rPr>
                <w:b w:val="1"/>
                <w:bCs w:val="1"/>
                <w:color w:val="000000" w:themeColor="text1" w:themeTint="FF" w:themeShade="FF"/>
              </w:rPr>
              <w:t>):</w:t>
            </w:r>
          </w:p>
          <w:p w:rsidR="00A77B3E" w:rsidP="762EB512" w:rsidRDefault="00BF69FF" w14:paraId="53B37D9C" w14:textId="65F54777">
            <w:pPr>
              <w:pStyle w:val="Normln"/>
              <w:suppressLineNumbers w:val="0"/>
              <w:bidi w:val="0"/>
              <w:spacing w:before="100" w:beforeAutospacing="off" w:after="0" w:afterAutospacing="off" w:line="259" w:lineRule="auto"/>
              <w:ind w:left="0" w:right="0"/>
              <w:jc w:val="left"/>
              <w:rPr>
                <w:color w:val="000000" w:themeColor="text1" w:themeTint="FF" w:themeShade="FF"/>
              </w:rPr>
            </w:pPr>
            <w:r w:rsidRPr="762EB512" w:rsidR="029185AD">
              <w:rPr>
                <w:color w:val="000000" w:themeColor="text1" w:themeTint="FF" w:themeShade="FF"/>
              </w:rPr>
              <w:t>Dle analýz je v České republice dominantní problematickou dimenzí dopravní chudoby právě nedostupnost</w:t>
            </w:r>
            <w:r w:rsidRPr="762EB512" w:rsidR="307E0D66">
              <w:rPr>
                <w:color w:val="000000" w:themeColor="text1" w:themeTint="FF" w:themeShade="FF"/>
              </w:rPr>
              <w:t xml:space="preserve"> veřejné dopravy.</w:t>
            </w:r>
            <w:r w:rsidRPr="762EB512" w:rsidR="029185AD">
              <w:rPr>
                <w:color w:val="000000" w:themeColor="text1" w:themeTint="FF" w:themeShade="FF"/>
              </w:rPr>
              <w:t xml:space="preserve"> </w:t>
            </w:r>
            <w:r w:rsidRPr="762EB512" w:rsidR="054CA2C2">
              <w:rPr>
                <w:color w:val="000000" w:themeColor="text1" w:themeTint="FF" w:themeShade="FF"/>
              </w:rPr>
              <w:t>Obyvatelé míst</w:t>
            </w:r>
            <w:r w:rsidRPr="762EB512" w:rsidR="029185AD">
              <w:rPr>
                <w:color w:val="000000" w:themeColor="text1" w:themeTint="FF" w:themeShade="FF"/>
              </w:rPr>
              <w:t>, kter</w:t>
            </w:r>
            <w:r w:rsidRPr="762EB512" w:rsidR="77581ED6">
              <w:rPr>
                <w:color w:val="000000" w:themeColor="text1" w:themeTint="FF" w:themeShade="FF"/>
              </w:rPr>
              <w:t>á</w:t>
            </w:r>
            <w:r w:rsidRPr="762EB512" w:rsidR="029185AD">
              <w:rPr>
                <w:color w:val="000000" w:themeColor="text1" w:themeTint="FF" w:themeShade="FF"/>
              </w:rPr>
              <w:t xml:space="preserve"> ne</w:t>
            </w:r>
            <w:r w:rsidRPr="762EB512" w:rsidR="6247E795">
              <w:rPr>
                <w:color w:val="000000" w:themeColor="text1" w:themeTint="FF" w:themeShade="FF"/>
              </w:rPr>
              <w:t>jsou</w:t>
            </w:r>
            <w:r w:rsidRPr="762EB512" w:rsidR="029185AD">
              <w:rPr>
                <w:color w:val="000000" w:themeColor="text1" w:themeTint="FF" w:themeShade="FF"/>
              </w:rPr>
              <w:t xml:space="preserve"> dostatečně obsloužen</w:t>
            </w:r>
            <w:r w:rsidRPr="762EB512" w:rsidR="559F6A0A">
              <w:rPr>
                <w:color w:val="000000" w:themeColor="text1" w:themeTint="FF" w:themeShade="FF"/>
              </w:rPr>
              <w:t>a</w:t>
            </w:r>
            <w:r w:rsidRPr="762EB512" w:rsidR="029185AD">
              <w:rPr>
                <w:color w:val="000000" w:themeColor="text1" w:themeTint="FF" w:themeShade="FF"/>
              </w:rPr>
              <w:t xml:space="preserve"> veřejnou dopravou, j</w:t>
            </w:r>
            <w:r w:rsidRPr="762EB512" w:rsidR="488513A0">
              <w:rPr>
                <w:color w:val="000000" w:themeColor="text1" w:themeTint="FF" w:themeShade="FF"/>
              </w:rPr>
              <w:t>sou</w:t>
            </w:r>
            <w:r w:rsidRPr="762EB512" w:rsidR="029185AD">
              <w:rPr>
                <w:color w:val="000000" w:themeColor="text1" w:themeTint="FF" w:themeShade="FF"/>
              </w:rPr>
              <w:t xml:space="preserve"> odkázán</w:t>
            </w:r>
            <w:r w:rsidRPr="762EB512" w:rsidR="00A26153">
              <w:rPr>
                <w:color w:val="000000" w:themeColor="text1" w:themeTint="FF" w:themeShade="FF"/>
              </w:rPr>
              <w:t>i</w:t>
            </w:r>
            <w:r w:rsidRPr="762EB512" w:rsidR="029185AD">
              <w:rPr>
                <w:color w:val="000000" w:themeColor="text1" w:themeTint="FF" w:themeShade="FF"/>
              </w:rPr>
              <w:t xml:space="preserve"> na </w:t>
            </w:r>
            <w:r w:rsidRPr="762EB512" w:rsidR="07C04469">
              <w:rPr>
                <w:color w:val="000000" w:themeColor="text1" w:themeTint="FF" w:themeShade="FF"/>
              </w:rPr>
              <w:t xml:space="preserve">využívání </w:t>
            </w:r>
            <w:r w:rsidRPr="762EB512" w:rsidR="7722391E">
              <w:rPr>
                <w:color w:val="000000" w:themeColor="text1" w:themeTint="FF" w:themeShade="FF"/>
              </w:rPr>
              <w:t>individuální automobilové dopravy</w:t>
            </w:r>
            <w:r w:rsidRPr="762EB512" w:rsidR="029185AD">
              <w:rPr>
                <w:color w:val="000000" w:themeColor="text1" w:themeTint="FF" w:themeShade="FF"/>
              </w:rPr>
              <w:t xml:space="preserve">. </w:t>
            </w:r>
            <w:r w:rsidRPr="762EB512" w:rsidR="09AAD011">
              <w:rPr>
                <w:color w:val="000000" w:themeColor="text1" w:themeTint="FF" w:themeShade="FF"/>
              </w:rPr>
              <w:t>Nemalá část</w:t>
            </w:r>
            <w:r w:rsidRPr="762EB512" w:rsidR="029185AD">
              <w:rPr>
                <w:color w:val="000000" w:themeColor="text1" w:themeTint="FF" w:themeShade="FF"/>
              </w:rPr>
              <w:t xml:space="preserve"> </w:t>
            </w:r>
            <w:r w:rsidRPr="762EB512" w:rsidR="7754E65F">
              <w:rPr>
                <w:color w:val="000000" w:themeColor="text1" w:themeTint="FF" w:themeShade="FF"/>
              </w:rPr>
              <w:t>osob</w:t>
            </w:r>
            <w:r w:rsidRPr="762EB512" w:rsidR="75B93E92">
              <w:rPr>
                <w:color w:val="000000" w:themeColor="text1" w:themeTint="FF" w:themeShade="FF"/>
              </w:rPr>
              <w:t xml:space="preserve"> přitom</w:t>
            </w:r>
            <w:r w:rsidRPr="762EB512" w:rsidR="7754E65F">
              <w:rPr>
                <w:color w:val="000000" w:themeColor="text1" w:themeTint="FF" w:themeShade="FF"/>
              </w:rPr>
              <w:t xml:space="preserve"> </w:t>
            </w:r>
            <w:r w:rsidRPr="762EB512" w:rsidR="029185AD">
              <w:rPr>
                <w:color w:val="000000" w:themeColor="text1" w:themeTint="FF" w:themeShade="FF"/>
              </w:rPr>
              <w:t>nem</w:t>
            </w:r>
            <w:r w:rsidRPr="762EB512" w:rsidR="2C2A3E36">
              <w:rPr>
                <w:color w:val="000000" w:themeColor="text1" w:themeTint="FF" w:themeShade="FF"/>
              </w:rPr>
              <w:t>ůže z různých důvodů</w:t>
            </w:r>
            <w:r w:rsidRPr="762EB512" w:rsidR="029185AD">
              <w:rPr>
                <w:color w:val="000000" w:themeColor="text1" w:themeTint="FF" w:themeShade="FF"/>
              </w:rPr>
              <w:t xml:space="preserve"> osobní auto sam</w:t>
            </w:r>
            <w:r w:rsidRPr="762EB512" w:rsidR="163E914B">
              <w:rPr>
                <w:color w:val="000000" w:themeColor="text1" w:themeTint="FF" w:themeShade="FF"/>
              </w:rPr>
              <w:t>a</w:t>
            </w:r>
            <w:r w:rsidRPr="762EB512" w:rsidR="029185AD">
              <w:rPr>
                <w:color w:val="000000" w:themeColor="text1" w:themeTint="FF" w:themeShade="FF"/>
              </w:rPr>
              <w:t xml:space="preserve"> řídit (děti a mladí lidé do 18 let nebo senioři, kteří nemohou mít řidičský průkaz). Provoz automobilu je také relativně </w:t>
            </w:r>
            <w:r w:rsidRPr="762EB512" w:rsidR="7F4AB0E0">
              <w:rPr>
                <w:color w:val="000000" w:themeColor="text1" w:themeTint="FF" w:themeShade="FF"/>
              </w:rPr>
              <w:t>nákladný</w:t>
            </w:r>
            <w:r w:rsidRPr="762EB512" w:rsidR="029185AD">
              <w:rPr>
                <w:color w:val="000000" w:themeColor="text1" w:themeTint="FF" w:themeShade="FF"/>
              </w:rPr>
              <w:t xml:space="preserve"> (podíl na celkových výdajích českých domácností je u </w:t>
            </w:r>
            <w:r w:rsidRPr="762EB512" w:rsidR="029185AD">
              <w:rPr>
                <w:color w:val="000000" w:themeColor="text1" w:themeTint="FF" w:themeShade="FF"/>
              </w:rPr>
              <w:t>soukromé dopravy 3,18 %, u veř</w:t>
            </w:r>
            <w:r w:rsidRPr="762EB512" w:rsidR="029185AD">
              <w:rPr>
                <w:color w:val="000000" w:themeColor="text1" w:themeTint="FF" w:themeShade="FF"/>
              </w:rPr>
              <w:t>ejné jen 0,51 % (Analýza stavu dopravní chudoby v ČR, STEM 2024)) a ne každá domácnost si ho může dovolit. Případně si nemůže dovolit provozovat tolik osobních aut, kolik by bylo potřeba pro naplnění dopravních potřeb všech členů domácnosti (např.</w:t>
            </w:r>
            <w:r w:rsidRPr="762EB512" w:rsidR="4B8AF059">
              <w:rPr>
                <w:color w:val="000000" w:themeColor="text1" w:themeTint="FF" w:themeShade="FF"/>
              </w:rPr>
              <w:t xml:space="preserve"> rodiny s více</w:t>
            </w:r>
            <w:r w:rsidRPr="762EB512" w:rsidR="029185AD">
              <w:rPr>
                <w:color w:val="000000" w:themeColor="text1" w:themeTint="FF" w:themeShade="FF"/>
              </w:rPr>
              <w:t xml:space="preserve"> dětmi). Proto je v České republice</w:t>
            </w:r>
            <w:r w:rsidRPr="762EB512" w:rsidR="3ADD4676">
              <w:rPr>
                <w:color w:val="000000" w:themeColor="text1" w:themeTint="FF" w:themeShade="FF"/>
              </w:rPr>
              <w:t xml:space="preserve"> pro naplnění dopravních potřeb všech obyvatel zásadní</w:t>
            </w:r>
            <w:r w:rsidRPr="762EB512" w:rsidR="029185AD">
              <w:rPr>
                <w:color w:val="000000" w:themeColor="text1" w:themeTint="FF" w:themeShade="FF"/>
              </w:rPr>
              <w:t xml:space="preserve"> </w:t>
            </w:r>
            <w:r w:rsidRPr="762EB512" w:rsidR="029185AD">
              <w:rPr>
                <w:color w:val="000000" w:themeColor="text1" w:themeTint="FF" w:themeShade="FF"/>
              </w:rPr>
              <w:t>kvalitní veřejná doprava</w:t>
            </w:r>
            <w:r w:rsidRPr="762EB512" w:rsidR="029185AD">
              <w:rPr>
                <w:color w:val="000000" w:themeColor="text1" w:themeTint="FF" w:themeShade="FF"/>
              </w:rPr>
              <w:t>.</w:t>
            </w:r>
          </w:p>
          <w:p w:rsidR="00A77B3E" w:rsidRDefault="00BF69FF" w14:paraId="27E6AC21" w14:textId="77777777">
            <w:pPr>
              <w:spacing w:before="100"/>
              <w:rPr>
                <w:color w:val="000000"/>
              </w:rPr>
            </w:pPr>
            <w:r>
              <w:rPr>
                <w:color w:val="000000"/>
              </w:rPr>
              <w:t>Finanční dostupnost veřejné dopravy do velké míry adresují existující opatření v oblasti ceny jízdného. Stát např. financuje slevy pro cestující v regionální a dálkové dopravě:</w:t>
            </w:r>
          </w:p>
          <w:p w:rsidR="00A77B3E" w:rsidRDefault="00BF69FF" w14:paraId="57663B63" w14:textId="77777777">
            <w:pPr>
              <w:numPr>
                <w:ilvl w:val="0"/>
                <w:numId w:val="12"/>
              </w:numPr>
              <w:spacing w:before="100"/>
              <w:rPr>
                <w:color w:val="000000"/>
              </w:rPr>
            </w:pPr>
            <w:r>
              <w:rPr>
                <w:color w:val="000000"/>
              </w:rPr>
              <w:t>děti do 6 let: zdarma</w:t>
            </w:r>
          </w:p>
          <w:p w:rsidR="00A77B3E" w:rsidRDefault="00BF69FF" w14:paraId="08013729" w14:textId="77777777">
            <w:pPr>
              <w:numPr>
                <w:ilvl w:val="0"/>
                <w:numId w:val="12"/>
              </w:numPr>
              <w:spacing w:before="100"/>
              <w:rPr>
                <w:color w:val="000000"/>
              </w:rPr>
            </w:pPr>
            <w:r>
              <w:rPr>
                <w:color w:val="000000"/>
              </w:rPr>
              <w:t>děti nad 6 let, studující do 26 let, senioři nad 65 let: sleva 50 %</w:t>
            </w:r>
          </w:p>
          <w:p w:rsidR="00A77B3E" w:rsidRDefault="00BF69FF" w14:paraId="31ADCC7A" w14:textId="77777777">
            <w:pPr>
              <w:numPr>
                <w:ilvl w:val="0"/>
                <w:numId w:val="12"/>
              </w:numPr>
              <w:spacing w:before="100"/>
              <w:rPr>
                <w:color w:val="000000"/>
              </w:rPr>
            </w:pPr>
            <w:r>
              <w:rPr>
                <w:color w:val="000000"/>
              </w:rPr>
              <w:t>držitelé průkazů ZTP (zvlášť tělesně postižený) a ZTP/P (zvlášť tělesně postižený s průvodcem): sleva 75 %</w:t>
            </w:r>
          </w:p>
          <w:p w:rsidR="00A77B3E" w:rsidRDefault="00A77B3E" w14:paraId="738A4114" w14:textId="77777777">
            <w:pPr>
              <w:spacing w:before="100"/>
              <w:rPr>
                <w:color w:val="000000"/>
              </w:rPr>
            </w:pPr>
          </w:p>
          <w:p w:rsidR="00A77B3E" w:rsidRDefault="00BF69FF" w14:paraId="19EF9786" w14:textId="34EAB7DA">
            <w:pPr>
              <w:spacing w:before="100"/>
              <w:rPr>
                <w:color w:val="000000"/>
              </w:rPr>
            </w:pPr>
            <w:r w:rsidRPr="762EB512" w:rsidR="029185AD">
              <w:rPr>
                <w:b w:val="1"/>
                <w:bCs w:val="1"/>
                <w:color w:val="000000" w:themeColor="text1" w:themeTint="FF" w:themeShade="FF"/>
              </w:rPr>
              <w:t xml:space="preserve">Určení hranice 13 párů přímých spojů z/do </w:t>
            </w:r>
            <w:r w:rsidRPr="762EB512" w:rsidR="352C1D67">
              <w:rPr>
                <w:b w:val="1"/>
                <w:bCs w:val="1"/>
                <w:color w:val="000000" w:themeColor="text1" w:themeTint="FF" w:themeShade="FF"/>
              </w:rPr>
              <w:t>obce s rozšířenou působností (</w:t>
            </w:r>
            <w:r w:rsidRPr="762EB512" w:rsidR="352C1D67">
              <w:rPr>
                <w:b w:val="1"/>
                <w:bCs w:val="1"/>
                <w:color w:val="000000" w:themeColor="text1" w:themeTint="FF" w:themeShade="FF"/>
              </w:rPr>
              <w:t>ORP</w:t>
            </w:r>
            <w:r w:rsidRPr="762EB512" w:rsidR="352C1D67">
              <w:rPr>
                <w:b w:val="1"/>
                <w:bCs w:val="1"/>
                <w:color w:val="000000" w:themeColor="text1" w:themeTint="FF" w:themeShade="FF"/>
              </w:rPr>
              <w:t>)</w:t>
            </w:r>
            <w:r w:rsidRPr="762EB512" w:rsidR="029185AD">
              <w:rPr>
                <w:b w:val="1"/>
                <w:bCs w:val="1"/>
                <w:color w:val="000000" w:themeColor="text1" w:themeTint="FF" w:themeShade="FF"/>
              </w:rPr>
              <w:t>:</w:t>
            </w:r>
          </w:p>
          <w:p w:rsidR="00A77B3E" w:rsidRDefault="00BF69FF" w14:paraId="1794C1E1" w14:textId="021AAE44">
            <w:pPr>
              <w:spacing w:before="100"/>
              <w:rPr>
                <w:color w:val="000000"/>
              </w:rPr>
            </w:pPr>
            <w:r w:rsidRPr="762EB512" w:rsidR="029185AD">
              <w:rPr>
                <w:color w:val="000000" w:themeColor="text1" w:themeTint="FF" w:themeShade="FF"/>
              </w:rPr>
              <w:t>13 je mediánový počet párů přímých spojů</w:t>
            </w:r>
            <w:r w:rsidRPr="762EB512" w:rsidR="5D174AB1">
              <w:rPr>
                <w:color w:val="000000" w:themeColor="text1" w:themeTint="FF" w:themeShade="FF"/>
              </w:rPr>
              <w:t>.</w:t>
            </w:r>
            <w:r w:rsidRPr="762EB512" w:rsidR="651AE692">
              <w:rPr>
                <w:color w:val="000000" w:themeColor="text1" w:themeTint="FF" w:themeShade="FF"/>
              </w:rPr>
              <w:t xml:space="preserve"> </w:t>
            </w:r>
            <w:r w:rsidRPr="762EB512" w:rsidR="17FDE2CD">
              <w:rPr>
                <w:color w:val="000000" w:themeColor="text1" w:themeTint="FF" w:themeShade="FF"/>
              </w:rPr>
              <w:t>Z</w:t>
            </w:r>
            <w:r w:rsidRPr="762EB512" w:rsidR="651AE692">
              <w:rPr>
                <w:color w:val="000000" w:themeColor="text1" w:themeTint="FF" w:themeShade="FF"/>
              </w:rPr>
              <w:t xml:space="preserve">a </w:t>
            </w:r>
            <w:r w:rsidRPr="762EB512" w:rsidR="029185AD">
              <w:rPr>
                <w:color w:val="000000" w:themeColor="text1" w:themeTint="FF" w:themeShade="FF"/>
              </w:rPr>
              <w:t xml:space="preserve">území </w:t>
            </w:r>
            <w:r w:rsidRPr="762EB512" w:rsidR="2D553834">
              <w:rPr>
                <w:color w:val="000000" w:themeColor="text1" w:themeTint="FF" w:themeShade="FF"/>
              </w:rPr>
              <w:t>ne</w:t>
            </w:r>
            <w:r w:rsidRPr="762EB512" w:rsidR="029185AD">
              <w:rPr>
                <w:color w:val="000000" w:themeColor="text1" w:themeTint="FF" w:themeShade="FF"/>
              </w:rPr>
              <w:t>dostatečně dopravně obsloužené</w:t>
            </w:r>
            <w:r w:rsidRPr="762EB512" w:rsidR="047454E4">
              <w:rPr>
                <w:color w:val="000000" w:themeColor="text1" w:themeTint="FF" w:themeShade="FF"/>
              </w:rPr>
              <w:t xml:space="preserve"> považujeme to</w:t>
            </w:r>
            <w:r w:rsidRPr="762EB512" w:rsidR="029185AD">
              <w:rPr>
                <w:color w:val="000000" w:themeColor="text1" w:themeTint="FF" w:themeShade="FF"/>
              </w:rPr>
              <w:t xml:space="preserve">, </w:t>
            </w:r>
            <w:r w:rsidRPr="762EB512" w:rsidR="2B5FF94A">
              <w:rPr>
                <w:color w:val="000000" w:themeColor="text1" w:themeTint="FF" w:themeShade="FF"/>
              </w:rPr>
              <w:t xml:space="preserve">které </w:t>
            </w:r>
            <w:r w:rsidRPr="762EB512" w:rsidR="029185AD">
              <w:rPr>
                <w:color w:val="000000" w:themeColor="text1" w:themeTint="FF" w:themeShade="FF"/>
              </w:rPr>
              <w:t>má méně než mediánový počet párů spojů (včetně).</w:t>
            </w:r>
          </w:p>
          <w:p w:rsidR="00A77B3E" w:rsidRDefault="00BF69FF" w14:paraId="40DE922E" w14:textId="77777777">
            <w:pPr>
              <w:spacing w:before="100"/>
              <w:rPr>
                <w:color w:val="000000"/>
              </w:rPr>
            </w:pPr>
            <w:r w:rsidRPr="638AF577">
              <w:rPr>
                <w:color w:val="000000" w:themeColor="text1"/>
              </w:rPr>
              <w:t>Kritérium pracuje se spoji bez přestupu, protože při využ</w:t>
            </w:r>
            <w:r w:rsidRPr="638AF577" w:rsidR="24A16E0C">
              <w:rPr>
                <w:color w:val="000000" w:themeColor="text1"/>
              </w:rPr>
              <w:t>i</w:t>
            </w:r>
            <w:r w:rsidRPr="638AF577">
              <w:rPr>
                <w:color w:val="000000" w:themeColor="text1"/>
              </w:rPr>
              <w:t>tí spojů s přestupem se v datovém souboru objevují i velmi časově náročná spojení, která není možné považovat za plnohodnotnou možnost dopravy.</w:t>
            </w:r>
          </w:p>
          <w:p w:rsidR="00A77B3E" w:rsidRDefault="00BF69FF" w14:paraId="359AC674" w14:textId="77777777">
            <w:pPr>
              <w:spacing w:before="100"/>
              <w:rPr>
                <w:color w:val="000000"/>
              </w:rPr>
            </w:pPr>
            <w:r w:rsidRPr="638AF577">
              <w:rPr>
                <w:color w:val="000000" w:themeColor="text1"/>
              </w:rPr>
              <w:t xml:space="preserve">Jsou počítány spoje z/do ORP, protože v jádru problematiky dopravní chudoby je dostupnost služeb. Ty se koncentrují zpravidla v ORP jakožto větších centrech svých území, proto </w:t>
            </w:r>
            <w:r w:rsidRPr="638AF577" w:rsidR="3FBB8CBE">
              <w:rPr>
                <w:color w:val="000000" w:themeColor="text1"/>
              </w:rPr>
              <w:t>předpokládáme</w:t>
            </w:r>
            <w:r w:rsidRPr="638AF577">
              <w:rPr>
                <w:color w:val="000000" w:themeColor="text1"/>
              </w:rPr>
              <w:t>, že dobrá dostupnost ORP znamená i dobrou dostupnost služeb.</w:t>
            </w:r>
          </w:p>
          <w:p w:rsidR="00A77B3E" w:rsidRDefault="00A77B3E" w14:paraId="0DBC1E85" w14:textId="77777777">
            <w:pPr>
              <w:spacing w:before="100"/>
              <w:rPr>
                <w:color w:val="000000"/>
              </w:rPr>
            </w:pPr>
          </w:p>
          <w:p w:rsidR="00A77B3E" w:rsidRDefault="00BF69FF" w14:paraId="04EB87A5" w14:textId="77777777">
            <w:pPr>
              <w:spacing w:before="100"/>
              <w:rPr>
                <w:color w:val="000000"/>
              </w:rPr>
            </w:pPr>
            <w:r>
              <w:rPr>
                <w:b/>
                <w:bCs/>
                <w:color w:val="000000"/>
              </w:rPr>
              <w:t xml:space="preserve">Využití druhého kritéria </w:t>
            </w:r>
            <w:proofErr w:type="spellStart"/>
            <w:r>
              <w:rPr>
                <w:b/>
                <w:bCs/>
                <w:color w:val="000000"/>
              </w:rPr>
              <w:t>obslouženosti</w:t>
            </w:r>
            <w:proofErr w:type="spellEnd"/>
            <w:r>
              <w:rPr>
                <w:b/>
                <w:bCs/>
                <w:color w:val="000000"/>
              </w:rPr>
              <w:t xml:space="preserve"> části obce:</w:t>
            </w:r>
          </w:p>
          <w:p w:rsidR="00A77B3E" w:rsidRDefault="00BF69FF" w14:paraId="5ABF88AD" w14:textId="65759F2D">
            <w:pPr>
              <w:spacing w:before="100"/>
              <w:rPr>
                <w:color w:val="000000"/>
              </w:rPr>
            </w:pPr>
            <w:r w:rsidRPr="762EB512" w:rsidR="029185AD">
              <w:rPr>
                <w:color w:val="000000" w:themeColor="text1" w:themeTint="FF" w:themeShade="FF"/>
              </w:rPr>
              <w:t>Sídelní struktura České republiky je fragmentovaná. Byť se Č</w:t>
            </w:r>
            <w:r w:rsidRPr="762EB512" w:rsidR="691B63FA">
              <w:rPr>
                <w:color w:val="000000" w:themeColor="text1" w:themeTint="FF" w:themeShade="FF"/>
              </w:rPr>
              <w:t>R</w:t>
            </w:r>
            <w:r w:rsidRPr="762EB512" w:rsidR="029185AD">
              <w:rPr>
                <w:color w:val="000000" w:themeColor="text1" w:themeTint="FF" w:themeShade="FF"/>
              </w:rPr>
              <w:t xml:space="preserve"> vyznačuje velkým počtem obcí (6</w:t>
            </w:r>
            <w:r w:rsidRPr="762EB512" w:rsidR="49DF4966">
              <w:rPr>
                <w:color w:val="000000" w:themeColor="text1" w:themeTint="FF" w:themeShade="FF"/>
              </w:rPr>
              <w:t xml:space="preserve"> </w:t>
            </w:r>
            <w:r w:rsidRPr="762EB512" w:rsidR="029185AD">
              <w:rPr>
                <w:color w:val="000000" w:themeColor="text1" w:themeTint="FF" w:themeShade="FF"/>
              </w:rPr>
              <w:t xml:space="preserve">258), i v rámci této administrativní jednotky existuje často vícero sídel (vesnic). Obce se proto administrativně dělí ještě na „části obce“, přičemž 40 % obcí (po vyloučení velkých měst a ORP) má více než jednu část. Analýza </w:t>
            </w:r>
            <w:r w:rsidRPr="762EB512" w:rsidR="029185AD">
              <w:rPr>
                <w:color w:val="000000" w:themeColor="text1" w:themeTint="FF" w:themeShade="FF"/>
              </w:rPr>
              <w:t>obslouženosti</w:t>
            </w:r>
            <w:r w:rsidRPr="762EB512" w:rsidR="029185AD">
              <w:rPr>
                <w:color w:val="000000" w:themeColor="text1" w:themeTint="FF" w:themeShade="FF"/>
              </w:rPr>
              <w:t xml:space="preserve"> veřejnou dopravou pracuje s úrovní obcí jakožto nejnižší administrativní jednotkou, u které jsou údaje o veřejné dopravě ještě spolehlivé a zároveň dostupné na celostátní úrovni. V některých případech kvůli tomu dochází ke zkreslení, kdy je dobře obsloužena jedna část obce (např. centrální část obce s autobusovým/vlakovým terminálem) a tím pádem se obec v analýze ukazuje jako celkově dobře obsloužená, ale zároveň má obec další části, které jsou obslouženy špatně nebo vůbec. Abychom nevyloučili</w:t>
            </w:r>
            <w:r w:rsidRPr="762EB512" w:rsidR="029185AD">
              <w:rPr>
                <w:color w:val="000000" w:themeColor="text1" w:themeTint="FF" w:themeShade="FF"/>
              </w:rPr>
              <w:t xml:space="preserve"> taková území z možnosti získat podporu ze Sociálního klimatického fondu, zavádíme do definice dopravní chudoby druhé kritérium, které zohledňuje dostupnost částí obce.</w:t>
            </w:r>
          </w:p>
          <w:p w:rsidR="00A77B3E" w:rsidRDefault="00BF69FF" w14:paraId="00EB367C" w14:textId="77777777">
            <w:pPr>
              <w:spacing w:before="100"/>
              <w:rPr>
                <w:color w:val="000000"/>
              </w:rPr>
            </w:pPr>
            <w:r w:rsidRPr="638AF577">
              <w:rPr>
                <w:color w:val="000000" w:themeColor="text1"/>
              </w:rPr>
              <w:t>V tomto kritériu uvažujeme se stejným počtem párů spojů do ORP</w:t>
            </w:r>
            <w:r w:rsidRPr="638AF577" w:rsidR="0B164557">
              <w:rPr>
                <w:color w:val="000000" w:themeColor="text1"/>
              </w:rPr>
              <w:t>,</w:t>
            </w:r>
            <w:r w:rsidRPr="638AF577">
              <w:rPr>
                <w:color w:val="000000" w:themeColor="text1"/>
              </w:rPr>
              <w:t xml:space="preserve"> jako u kritéria na úrovni obcí, ale může jít o spoje s jedním přestupem. Spojení mezi částmi obcí a ORP totiž zpravidla funguje s přestupem v centrální části obce na lépe obsloužené linky a je možné ho považovat za plnohodnotné.</w:t>
            </w:r>
          </w:p>
          <w:p w:rsidR="00A77B3E" w:rsidRDefault="00BF69FF" w14:paraId="5A95DA28" w14:textId="77777777">
            <w:pPr>
              <w:spacing w:before="100"/>
              <w:rPr>
                <w:color w:val="000000"/>
              </w:rPr>
            </w:pPr>
            <w:r>
              <w:rPr>
                <w:color w:val="000000"/>
              </w:rPr>
              <w:t>Pro zajištění využití financí pro cílenou podporu nejzranitelnějších bude v rámci jednotlivých výzev nastaven systém prioritizace nebo bonifikace žadatelů, do kterého bude možné zahrnout např. i socioekonomické ukazatele.</w:t>
            </w:r>
          </w:p>
          <w:p w:rsidR="00A77B3E" w:rsidRDefault="00BF69FF" w14:paraId="41DF29B1" w14:textId="077BAB0A">
            <w:pPr>
              <w:spacing w:before="100"/>
              <w:rPr>
                <w:color w:val="000000"/>
              </w:rPr>
            </w:pPr>
            <w:r w:rsidRPr="3D01A39B" w:rsidR="00BF69FF">
              <w:rPr>
                <w:color w:val="000000" w:themeColor="text1" w:themeTint="FF" w:themeShade="FF"/>
              </w:rPr>
              <w:t>[1] Zde hlavní studie ze zmiňovaného období, z nichž některé byly použity při vytváření Sociáln</w:t>
            </w:r>
            <w:r w:rsidRPr="3D01A39B" w:rsidR="3327B3FA">
              <w:rPr>
                <w:color w:val="000000" w:themeColor="text1" w:themeTint="FF" w:themeShade="FF"/>
              </w:rPr>
              <w:t>ího</w:t>
            </w:r>
            <w:r w:rsidRPr="3D01A39B" w:rsidR="00BF69FF">
              <w:rPr>
                <w:color w:val="000000" w:themeColor="text1" w:themeTint="FF" w:themeShade="FF"/>
              </w:rPr>
              <w:t xml:space="preserve"> klimatického plánu; (1) Opatrný, M., </w:t>
            </w:r>
            <w:r w:rsidRPr="3D01A39B" w:rsidR="00BF69FF">
              <w:rPr>
                <w:color w:val="000000" w:themeColor="text1" w:themeTint="FF" w:themeShade="FF"/>
              </w:rPr>
              <w:t>Ščasný</w:t>
            </w:r>
            <w:r w:rsidRPr="3D01A39B" w:rsidR="00BF69FF">
              <w:rPr>
                <w:color w:val="000000" w:themeColor="text1" w:themeTint="FF" w:themeShade="FF"/>
              </w:rPr>
              <w:t xml:space="preserve">, M.: Energetická chudoba a finanční dostupnost dopravy analýza před a po Fit-for-55, Centrum socio-ekonomického výzkumu dopadů environmentálních politik, 2025 (2) Klusáček, J., Kalenda, S.: Energetická chudoba v roce 2023, Platforma pro sociální bydlení ve spolupráci s Fakultou sociálních studií Ostravské univerzity, 2024 (3) </w:t>
            </w:r>
            <w:r w:rsidRPr="3D01A39B" w:rsidR="00BF69FF">
              <w:rPr>
                <w:color w:val="000000" w:themeColor="text1" w:themeTint="FF" w:themeShade="FF"/>
              </w:rPr>
              <w:t>Kroh</w:t>
            </w:r>
            <w:r w:rsidRPr="3D01A39B" w:rsidR="00BF69FF">
              <w:rPr>
                <w:color w:val="000000" w:themeColor="text1" w:themeTint="FF" w:themeShade="FF"/>
              </w:rPr>
              <w:t xml:space="preserve">, M., Zpěvák, A.: Energetická chudoba v České republice a dopady zelené ekonomiky v kontextu vnitrostátní a regionální (evropské) reflexe, Univerzita Jana Amose Komenského, </w:t>
            </w:r>
            <w:r w:rsidRPr="3D01A39B" w:rsidR="00BF69FF">
              <w:rPr>
                <w:color w:val="000000" w:themeColor="text1" w:themeTint="FF" w:themeShade="FF"/>
              </w:rPr>
              <w:t xml:space="preserve">2022 (4) Report on </w:t>
            </w:r>
            <w:r w:rsidRPr="3D01A39B" w:rsidR="00BF69FF">
              <w:rPr>
                <w:color w:val="000000" w:themeColor="text1" w:themeTint="FF" w:themeShade="FF"/>
              </w:rPr>
              <w:t>the</w:t>
            </w:r>
            <w:r w:rsidRPr="3D01A39B" w:rsidR="00BF69FF">
              <w:rPr>
                <w:color w:val="000000" w:themeColor="text1" w:themeTint="FF" w:themeShade="FF"/>
              </w:rPr>
              <w:t xml:space="preserve"> </w:t>
            </w:r>
            <w:r w:rsidRPr="3D01A39B" w:rsidR="00BF69FF">
              <w:rPr>
                <w:color w:val="000000" w:themeColor="text1" w:themeTint="FF" w:themeShade="FF"/>
              </w:rPr>
              <w:t>impacts</w:t>
            </w:r>
            <w:r w:rsidRPr="3D01A39B" w:rsidR="00BF69FF">
              <w:rPr>
                <w:color w:val="000000" w:themeColor="text1" w:themeTint="FF" w:themeShade="FF"/>
              </w:rPr>
              <w:t xml:space="preserve"> </w:t>
            </w:r>
            <w:r w:rsidRPr="3D01A39B" w:rsidR="00BF69FF">
              <w:rPr>
                <w:color w:val="000000" w:themeColor="text1" w:themeTint="FF" w:themeShade="FF"/>
              </w:rPr>
              <w:t>of</w:t>
            </w:r>
            <w:r w:rsidRPr="3D01A39B" w:rsidR="00BF69FF">
              <w:rPr>
                <w:color w:val="000000" w:themeColor="text1" w:themeTint="FF" w:themeShade="FF"/>
              </w:rPr>
              <w:t xml:space="preserve"> ETS2, </w:t>
            </w:r>
            <w:r w:rsidRPr="3D01A39B" w:rsidR="00BF69FF">
              <w:rPr>
                <w:color w:val="000000" w:themeColor="text1" w:themeTint="FF" w:themeShade="FF"/>
              </w:rPr>
              <w:t>the</w:t>
            </w:r>
            <w:r w:rsidRPr="3D01A39B" w:rsidR="00BF69FF">
              <w:rPr>
                <w:color w:val="000000" w:themeColor="text1" w:themeTint="FF" w:themeShade="FF"/>
              </w:rPr>
              <w:t xml:space="preserve"> </w:t>
            </w:r>
            <w:r w:rsidRPr="3D01A39B" w:rsidR="00BF69FF">
              <w:rPr>
                <w:color w:val="000000" w:themeColor="text1" w:themeTint="FF" w:themeShade="FF"/>
              </w:rPr>
              <w:t>identification</w:t>
            </w:r>
            <w:r w:rsidRPr="3D01A39B" w:rsidR="00BF69FF">
              <w:rPr>
                <w:color w:val="000000" w:themeColor="text1" w:themeTint="FF" w:themeShade="FF"/>
              </w:rPr>
              <w:t xml:space="preserve"> </w:t>
            </w:r>
            <w:r w:rsidRPr="3D01A39B" w:rsidR="00BF69FF">
              <w:rPr>
                <w:color w:val="000000" w:themeColor="text1" w:themeTint="FF" w:themeShade="FF"/>
              </w:rPr>
              <w:t>of</w:t>
            </w:r>
            <w:r w:rsidRPr="3D01A39B" w:rsidR="00BF69FF">
              <w:rPr>
                <w:color w:val="000000" w:themeColor="text1" w:themeTint="FF" w:themeShade="FF"/>
              </w:rPr>
              <w:t xml:space="preserve"> </w:t>
            </w:r>
            <w:r w:rsidRPr="3D01A39B" w:rsidR="00BF69FF">
              <w:rPr>
                <w:color w:val="000000" w:themeColor="text1" w:themeTint="FF" w:themeShade="FF"/>
              </w:rPr>
              <w:t>vulnerable</w:t>
            </w:r>
            <w:r w:rsidRPr="3D01A39B" w:rsidR="00BF69FF">
              <w:rPr>
                <w:color w:val="000000" w:themeColor="text1" w:themeTint="FF" w:themeShade="FF"/>
              </w:rPr>
              <w:t xml:space="preserve"> </w:t>
            </w:r>
            <w:r w:rsidRPr="3D01A39B" w:rsidR="00BF69FF">
              <w:rPr>
                <w:color w:val="000000" w:themeColor="text1" w:themeTint="FF" w:themeShade="FF"/>
              </w:rPr>
              <w:t>groups</w:t>
            </w:r>
            <w:r w:rsidRPr="3D01A39B" w:rsidR="00BF69FF">
              <w:rPr>
                <w:color w:val="000000" w:themeColor="text1" w:themeTint="FF" w:themeShade="FF"/>
              </w:rPr>
              <w:t xml:space="preserve"> and stakeholder </w:t>
            </w:r>
            <w:r w:rsidRPr="3D01A39B" w:rsidR="00BF69FF">
              <w:rPr>
                <w:color w:val="000000" w:themeColor="text1" w:themeTint="FF" w:themeShade="FF"/>
              </w:rPr>
              <w:t>engagement</w:t>
            </w:r>
            <w:r w:rsidRPr="3D01A39B" w:rsidR="00BF69FF">
              <w:rPr>
                <w:color w:val="000000" w:themeColor="text1" w:themeTint="FF" w:themeShade="FF"/>
              </w:rPr>
              <w:t xml:space="preserve"> </w:t>
            </w:r>
            <w:r w:rsidRPr="3D01A39B" w:rsidR="00BF69FF">
              <w:rPr>
                <w:color w:val="000000" w:themeColor="text1" w:themeTint="FF" w:themeShade="FF"/>
              </w:rPr>
              <w:t>plans</w:t>
            </w:r>
            <w:r w:rsidRPr="3D01A39B" w:rsidR="00BF69FF">
              <w:rPr>
                <w:color w:val="000000" w:themeColor="text1" w:themeTint="FF" w:themeShade="FF"/>
              </w:rPr>
              <w:t xml:space="preserve"> – </w:t>
            </w:r>
            <w:r w:rsidRPr="3D01A39B" w:rsidR="00BF69FF">
              <w:rPr>
                <w:color w:val="000000" w:themeColor="text1" w:themeTint="FF" w:themeShade="FF"/>
              </w:rPr>
              <w:t>Final</w:t>
            </w:r>
            <w:r w:rsidRPr="3D01A39B" w:rsidR="00BF69FF">
              <w:rPr>
                <w:color w:val="000000" w:themeColor="text1" w:themeTint="FF" w:themeShade="FF"/>
              </w:rPr>
              <w:t xml:space="preserve"> report </w:t>
            </w:r>
            <w:r w:rsidRPr="3D01A39B" w:rsidR="00BF69FF">
              <w:rPr>
                <w:color w:val="000000" w:themeColor="text1" w:themeTint="FF" w:themeShade="FF"/>
              </w:rPr>
              <w:t>for</w:t>
            </w:r>
            <w:r w:rsidRPr="3D01A39B" w:rsidR="00BF69FF">
              <w:rPr>
                <w:color w:val="000000" w:themeColor="text1" w:themeTint="FF" w:themeShade="FF"/>
              </w:rPr>
              <w:t xml:space="preserve"> </w:t>
            </w:r>
            <w:r w:rsidRPr="3D01A39B" w:rsidR="00BF69FF">
              <w:rPr>
                <w:color w:val="000000" w:themeColor="text1" w:themeTint="FF" w:themeShade="FF"/>
              </w:rPr>
              <w:t>Czechia</w:t>
            </w:r>
            <w:r w:rsidRPr="3D01A39B" w:rsidR="00BF69FF">
              <w:rPr>
                <w:color w:val="000000" w:themeColor="text1" w:themeTint="FF" w:themeShade="FF"/>
              </w:rPr>
              <w:t xml:space="preserve">, </w:t>
            </w:r>
            <w:r w:rsidRPr="3D01A39B" w:rsidR="00BF69FF">
              <w:rPr>
                <w:color w:val="000000" w:themeColor="text1" w:themeTint="FF" w:themeShade="FF"/>
              </w:rPr>
              <w:t>Trinomics</w:t>
            </w:r>
            <w:r w:rsidRPr="3D01A39B" w:rsidR="00BF69FF">
              <w:rPr>
                <w:color w:val="000000" w:themeColor="text1" w:themeTint="FF" w:themeShade="FF"/>
              </w:rPr>
              <w:t>, 2025</w:t>
            </w:r>
          </w:p>
          <w:p w:rsidR="00A77B3E" w:rsidRDefault="00BF69FF" w14:paraId="294F4597" w14:textId="77777777">
            <w:pPr>
              <w:spacing w:before="100"/>
              <w:rPr>
                <w:color w:val="000000"/>
              </w:rPr>
            </w:pPr>
            <w:r>
              <w:rPr>
                <w:color w:val="000000"/>
              </w:rPr>
              <w:t> </w:t>
            </w:r>
          </w:p>
          <w:p w:rsidR="00A77B3E" w:rsidP="762EB512" w:rsidRDefault="00BF69FF" w14:paraId="612D86F9" w14:textId="3CEC596A">
            <w:pPr>
              <w:pStyle w:val="Normln"/>
              <w:spacing w:before="100"/>
              <w:rPr>
                <w:color w:val="000000"/>
              </w:rPr>
            </w:pPr>
            <w:r w:rsidRPr="762EB512" w:rsidR="029185AD">
              <w:rPr>
                <w:color w:val="000000" w:themeColor="text1" w:themeTint="FF" w:themeShade="FF"/>
              </w:rPr>
              <w:t>[2] Nařízení E</w:t>
            </w:r>
            <w:r w:rsidRPr="762EB512" w:rsidR="029185AD">
              <w:rPr>
                <w:color w:val="000000" w:themeColor="text1" w:themeTint="FF" w:themeShade="FF"/>
              </w:rPr>
              <w:t xml:space="preserve">vropského parlamentu a Rady (EU) </w:t>
            </w:r>
            <w:r w:rsidRPr="762EB512" w:rsidR="029185AD">
              <w:rPr>
                <w:color w:val="000000" w:themeColor="text1" w:themeTint="FF" w:themeShade="FF"/>
              </w:rPr>
              <w:t>2023/955, čl. 2 </w:t>
            </w:r>
            <w:hyperlink r:id="R30bb04e7a9a74a0f">
              <w:r w:rsidRPr="762EB512" w:rsidR="250C700E">
                <w:rPr>
                  <w:rStyle w:val="Hypertextovodkaz"/>
                  <w:rFonts w:ascii="Times New Roman" w:hAnsi="Times New Roman" w:eastAsia="Times New Roman" w:cs="Times New Roman"/>
                  <w:noProof w:val="0"/>
                  <w:sz w:val="24"/>
                  <w:szCs w:val="24"/>
                  <w:lang w:val="cs-CZ"/>
                </w:rPr>
                <w:t>http://data.europa.eu/eli/reg/2023/955/oj</w:t>
              </w:r>
            </w:hyperlink>
            <w:r w:rsidRPr="762EB512" w:rsidR="029185AD">
              <w:rPr>
                <w:color w:val="000000" w:themeColor="text1" w:themeTint="FF" w:themeShade="FF"/>
              </w:rPr>
              <w:t> </w:t>
            </w:r>
          </w:p>
          <w:p w:rsidR="00A77B3E" w:rsidRDefault="00A77B3E" w14:paraId="2A9FE57C" w14:textId="77777777">
            <w:pPr>
              <w:spacing w:before="100"/>
              <w:rPr>
                <w:color w:val="000000"/>
                <w:sz w:val="6"/>
              </w:rPr>
            </w:pPr>
          </w:p>
          <w:p w:rsidR="00A77B3E" w:rsidRDefault="00A77B3E" w14:paraId="53339685" w14:textId="77777777">
            <w:pPr>
              <w:spacing w:before="100"/>
              <w:rPr>
                <w:color w:val="000000"/>
                <w:sz w:val="6"/>
              </w:rPr>
            </w:pPr>
          </w:p>
        </w:tc>
      </w:tr>
    </w:tbl>
    <w:p w:rsidR="00A77B3E" w:rsidRDefault="00A77B3E" w14:paraId="2762F8C6" w14:textId="77777777">
      <w:pPr>
        <w:spacing w:before="100"/>
        <w:rPr>
          <w:color w:val="000000"/>
        </w:rPr>
      </w:pPr>
    </w:p>
    <w:p w:rsidR="00A77B3E" w:rsidP="58AB4582" w:rsidRDefault="00BF69FF" w14:paraId="1AEE89B1" w14:textId="77777777">
      <w:pPr>
        <w:pStyle w:val="Nadpis2"/>
        <w:spacing w:before="100" w:after="0"/>
        <w:rPr>
          <w:rFonts w:ascii="Times New Roman" w:hAnsi="Times New Roman" w:cs="Times New Roman"/>
          <w:i w:val="0"/>
          <w:iCs w:val="0"/>
          <w:color w:val="000000"/>
          <w:sz w:val="24"/>
          <w:szCs w:val="24"/>
        </w:rPr>
      </w:pPr>
      <w:bookmarkStart w:name="_Toc1895222212" w:id="139276096"/>
      <w:r w:rsidRPr="58AB4582" w:rsidR="4C98F88B">
        <w:rPr>
          <w:rFonts w:ascii="Times New Roman" w:hAnsi="Times New Roman" w:cs="Times New Roman"/>
          <w:i w:val="0"/>
          <w:iCs w:val="0"/>
          <w:color w:val="000000" w:themeColor="text1" w:themeTint="FF" w:themeShade="FF"/>
          <w:sz w:val="24"/>
          <w:szCs w:val="24"/>
          <w:highlight w:val="yellow"/>
        </w:rPr>
        <w:t>1.5. Předpokládaný dopad na zranitelné skupiny</w:t>
      </w:r>
      <w:bookmarkEnd w:id="139276096"/>
    </w:p>
    <w:p w:rsidR="00A77B3E" w:rsidRDefault="00A77B3E" w14:paraId="4C2502E6" w14:textId="77777777">
      <w:pPr>
        <w:spacing w:before="100"/>
        <w:rPr>
          <w:color w:val="000000"/>
          <w:sz w:val="0"/>
        </w:rPr>
      </w:pPr>
    </w:p>
    <w:p w:rsidR="00A77B3E" w:rsidRDefault="00BF69FF" w14:paraId="42ED02DA" w14:textId="77777777">
      <w:pPr>
        <w:spacing w:before="100"/>
        <w:rPr>
          <w:color w:val="000000"/>
        </w:rPr>
      </w:pPr>
      <w:r>
        <w:rPr>
          <w:color w:val="000000"/>
        </w:rPr>
        <w:t xml:space="preserve">Odhad pravděpodobných dopadů zvýšení cen v důsledku zavedení systému obchodování s emisemi zřízeného podle kapitoly </w:t>
      </w:r>
      <w:proofErr w:type="spellStart"/>
      <w:r>
        <w:rPr>
          <w:color w:val="000000"/>
        </w:rPr>
        <w:t>IVa</w:t>
      </w:r>
      <w:proofErr w:type="spellEnd"/>
      <w:r>
        <w:rPr>
          <w:color w:val="000000"/>
        </w:rPr>
        <w:t xml:space="preserve"> směrnice 2003/87/ES na domácnosti, a zejména na výskyt případů energetické chudoby a dopravní chudoby, a na mikropodniky, sestávající zejména z odhadovaného počtu a určení zranitelných domácností, zranitelných mikropodniků a zranitelných uživatelů dopravy. Tyto dopady je třeba analyzovat na vhodné územní úrovni stanovené každým členským státem s přihlédnutím ke specifické vnitrostátní situaci a k aspektům, jako je přístup k veřejné dopravě a základním službám a určení nejpostiženějších oblastí.</w:t>
      </w:r>
    </w:p>
    <w:p w:rsidR="00A77B3E" w:rsidRDefault="00A77B3E" w14:paraId="1993421C"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37"/>
        <w:gridCol w:w="803"/>
      </w:tblGrid>
      <w:tr w:rsidR="008D17B4" w14:paraId="46F05717"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415BE8A4" w14:textId="77777777">
            <w:pPr>
              <w:spacing w:before="100"/>
              <w:rPr>
                <w:color w:val="000000"/>
              </w:rPr>
            </w:pPr>
            <w:r>
              <w:rPr>
                <w:color w:val="000000"/>
              </w:rPr>
              <w:t>Kontextové ukazatele</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7DF8A574" w14:textId="77777777">
            <w:pPr>
              <w:spacing w:before="100"/>
              <w:rPr>
                <w:color w:val="000000"/>
              </w:rPr>
            </w:pPr>
          </w:p>
        </w:tc>
      </w:tr>
      <w:tr w:rsidR="008D17B4" w14:paraId="5EB1B059"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0D49E241" w14:textId="77777777">
            <w:pPr>
              <w:spacing w:before="100"/>
              <w:rPr>
                <w:color w:val="000000"/>
              </w:rPr>
            </w:pPr>
            <w:r>
              <w:rPr>
                <w:color w:val="000000"/>
              </w:rPr>
              <w:t>1. Počet zranitelných domácností</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679835F" w14:textId="77777777">
            <w:pPr>
              <w:spacing w:before="100"/>
              <w:jc w:val="right"/>
              <w:rPr>
                <w:color w:val="000000"/>
              </w:rPr>
            </w:pPr>
          </w:p>
        </w:tc>
      </w:tr>
      <w:tr w:rsidR="008D17B4" w14:paraId="1C2E7679"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61C72231" w14:textId="77777777">
            <w:pPr>
              <w:spacing w:before="100"/>
              <w:rPr>
                <w:color w:val="000000"/>
              </w:rPr>
            </w:pPr>
            <w:r>
              <w:rPr>
                <w:color w:val="000000"/>
              </w:rPr>
              <w:t>2. Počet domácností trpících energetickou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F77A62A" w14:textId="77777777">
            <w:pPr>
              <w:spacing w:before="100"/>
              <w:jc w:val="right"/>
              <w:rPr>
                <w:color w:val="000000"/>
              </w:rPr>
            </w:pPr>
          </w:p>
        </w:tc>
      </w:tr>
      <w:tr w:rsidR="008D17B4" w14:paraId="4B061C36"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3D83B1EF" w14:textId="77777777">
            <w:pPr>
              <w:spacing w:before="100"/>
              <w:rPr>
                <w:color w:val="000000"/>
              </w:rPr>
            </w:pPr>
            <w:r>
              <w:rPr>
                <w:color w:val="000000"/>
              </w:rPr>
              <w:t>18. Počet zranitelných uživatelů dopravy</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004DFD96" w14:textId="77777777">
            <w:pPr>
              <w:spacing w:before="100"/>
              <w:jc w:val="right"/>
              <w:rPr>
                <w:color w:val="000000"/>
              </w:rPr>
            </w:pPr>
          </w:p>
        </w:tc>
      </w:tr>
      <w:tr w:rsidR="008D17B4" w14:paraId="06AB43D0"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447530B7" w14:textId="77777777">
            <w:pPr>
              <w:spacing w:before="100"/>
              <w:rPr>
                <w:color w:val="000000"/>
              </w:rPr>
            </w:pPr>
            <w:r>
              <w:rPr>
                <w:color w:val="000000"/>
              </w:rPr>
              <w:t>19. Počet domácností trpících dopravní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5EDAB053" w14:textId="77777777">
            <w:pPr>
              <w:spacing w:before="100"/>
              <w:jc w:val="right"/>
              <w:rPr>
                <w:color w:val="000000"/>
              </w:rPr>
            </w:pPr>
          </w:p>
        </w:tc>
      </w:tr>
      <w:tr w:rsidR="008D17B4" w14:paraId="213AD820"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73552600" w14:textId="77777777">
            <w:pPr>
              <w:spacing w:before="100"/>
              <w:rPr>
                <w:color w:val="000000"/>
              </w:rPr>
            </w:pPr>
            <w:r>
              <w:rPr>
                <w:color w:val="000000"/>
              </w:rPr>
              <w:t>32. Počet zranitelných mikropodniků</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49FCAFB" w14:textId="77777777">
            <w:pPr>
              <w:spacing w:before="100"/>
              <w:jc w:val="right"/>
              <w:rPr>
                <w:color w:val="000000"/>
              </w:rPr>
            </w:pPr>
          </w:p>
        </w:tc>
      </w:tr>
      <w:tr w:rsidR="008D17B4" w14:paraId="763E6648" w14:textId="77777777">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69820E67" w14:textId="77777777">
            <w:pPr>
              <w:spacing w:before="100"/>
              <w:rPr>
                <w:color w:val="000000"/>
              </w:rPr>
            </w:pPr>
            <w:r>
              <w:rPr>
                <w:color w:val="000000"/>
              </w:rPr>
              <w:t>35. Podíl dočasné přímé podpory příjmů na celkových nákladech sociálních klimatických plánů</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3D6F69E6" w14:textId="77777777">
            <w:pPr>
              <w:spacing w:before="100"/>
              <w:jc w:val="right"/>
              <w:rPr>
                <w:color w:val="000000"/>
              </w:rPr>
            </w:pPr>
          </w:p>
        </w:tc>
      </w:tr>
    </w:tbl>
    <w:p w:rsidR="00A77B3E" w:rsidRDefault="00A77B3E" w14:paraId="52E6CE2B" w14:textId="77777777">
      <w:pPr>
        <w:spacing w:before="100"/>
        <w:rPr>
          <w:color w:val="000000"/>
        </w:rPr>
      </w:pPr>
    </w:p>
    <w:p w:rsidR="00A77B3E" w:rsidRDefault="00BF69FF" w14:paraId="7B8024C1" w14:textId="77777777">
      <w:pPr>
        <w:spacing w:before="100"/>
        <w:rPr>
          <w:color w:val="000000"/>
        </w:rPr>
      </w:pPr>
      <w:r>
        <w:rPr>
          <w:color w:val="000000"/>
        </w:rPr>
        <w:t>Popis metodiky použité v odhadech při zajištění toho, aby tyto odhady byly vypočteny s dostatečnou úrovní regionálního členění, a v příslušných případech uveďte rozdělení údajů podle genderu, věku a statusu osoby se zdravotním postižením</w:t>
      </w:r>
    </w:p>
    <w:p w:rsidR="00A77B3E" w:rsidRDefault="00A77B3E" w14:paraId="7E0EF7D8"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B5AD1EB" w14:textId="77777777">
        <w:tc>
          <w:tcPr>
            <w:tcW w:w="5000" w:type="pct"/>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F4723DD" w14:textId="77777777">
            <w:pPr>
              <w:spacing w:before="100"/>
              <w:rPr>
                <w:color w:val="000000"/>
                <w:sz w:val="0"/>
              </w:rPr>
            </w:pPr>
          </w:p>
          <w:p w:rsidR="00A77B3E" w:rsidRDefault="00BF69FF" w14:paraId="07379BA6" w14:textId="77777777">
            <w:pPr>
              <w:spacing w:before="100"/>
              <w:rPr>
                <w:color w:val="000000"/>
              </w:rPr>
            </w:pPr>
            <w:r w:rsidRPr="00A50FA7">
              <w:rPr>
                <w:color w:val="000000"/>
                <w:highlight w:val="yellow"/>
              </w:rPr>
              <w:t xml:space="preserve">Pozn. podkapitola </w:t>
            </w:r>
            <w:r>
              <w:rPr>
                <w:color w:val="000000"/>
                <w:highlight w:val="yellow"/>
              </w:rPr>
              <w:t xml:space="preserve">1.5 </w:t>
            </w:r>
            <w:r w:rsidRPr="00A50FA7">
              <w:rPr>
                <w:color w:val="000000"/>
                <w:highlight w:val="yellow"/>
              </w:rPr>
              <w:t>bude doplněna.</w:t>
            </w:r>
          </w:p>
        </w:tc>
      </w:tr>
    </w:tbl>
    <w:p w:rsidR="00A77B3E" w:rsidRDefault="00A77B3E" w14:paraId="6634216D" w14:textId="77777777">
      <w:pPr>
        <w:spacing w:before="100"/>
        <w:rPr>
          <w:color w:val="000000"/>
        </w:rPr>
        <w:sectPr w:rsidR="00A77B3E">
          <w:headerReference w:type="even" r:id="rId29"/>
          <w:headerReference w:type="default" r:id="rId30"/>
          <w:footerReference w:type="even" r:id="rId31"/>
          <w:footerReference w:type="default" r:id="rId32"/>
          <w:headerReference w:type="first" r:id="rId33"/>
          <w:footerReference w:type="first" r:id="rId34"/>
          <w:pgSz w:w="11906" w:h="16838" w:orient="portrait"/>
          <w:pgMar w:top="720" w:right="936" w:bottom="864" w:left="720" w:header="0" w:footer="72" w:gutter="0"/>
          <w:cols w:space="720"/>
          <w:noEndnote/>
          <w:docGrid w:linePitch="360"/>
        </w:sectPr>
      </w:pPr>
    </w:p>
    <w:p w:rsidR="00A77B3E" w:rsidP="762EB512" w:rsidRDefault="00BF69FF" w14:paraId="78F33294" w14:textId="77777777">
      <w:pPr>
        <w:pStyle w:val="Nadpis1"/>
        <w:spacing w:before="100" w:after="0"/>
        <w:rPr>
          <w:rFonts w:ascii="Times New Roman" w:hAnsi="Times New Roman" w:cs="Times New Roman"/>
          <w:color w:val="000000"/>
          <w:sz w:val="24"/>
          <w:szCs w:val="24"/>
        </w:rPr>
      </w:pPr>
      <w:bookmarkStart w:name="_Toc881954148" w:id="1283893695"/>
      <w:r w:rsidRPr="58AB4582" w:rsidR="4C98F88B">
        <w:rPr>
          <w:rFonts w:ascii="Times New Roman" w:hAnsi="Times New Roman" w:cs="Times New Roman"/>
          <w:color w:val="000000" w:themeColor="text1" w:themeTint="FF" w:themeShade="FF"/>
          <w:sz w:val="24"/>
          <w:szCs w:val="24"/>
        </w:rPr>
        <w:t>2. POPIS OPATŘENÍ A INVESTIC, MILNÍKŮ A CÍLŮ</w:t>
      </w:r>
      <w:bookmarkEnd w:id="1283893695"/>
    </w:p>
    <w:p w:rsidR="00A77B3E" w:rsidRDefault="00A77B3E" w14:paraId="24E84BC2" w14:textId="77777777">
      <w:pPr>
        <w:spacing w:before="100"/>
        <w:rPr>
          <w:color w:val="000000"/>
          <w:sz w:val="0"/>
        </w:rPr>
      </w:pPr>
    </w:p>
    <w:p w:rsidR="00A77B3E" w:rsidP="58AB4582" w:rsidRDefault="00BF69FF" w14:paraId="7EAF0BD8" w14:textId="77777777">
      <w:pPr>
        <w:pStyle w:val="Nadpis2"/>
        <w:spacing w:before="100" w:after="0"/>
        <w:rPr>
          <w:rFonts w:ascii="Times New Roman" w:hAnsi="Times New Roman" w:cs="Times New Roman"/>
          <w:i w:val="0"/>
          <w:iCs w:val="0"/>
          <w:color w:val="000000"/>
          <w:sz w:val="24"/>
          <w:szCs w:val="24"/>
        </w:rPr>
      </w:pPr>
      <w:bookmarkStart w:name="_Toc1866486394" w:id="48674670"/>
      <w:r w:rsidRPr="58AB4582" w:rsidR="4C98F88B">
        <w:rPr>
          <w:rFonts w:ascii="Times New Roman" w:hAnsi="Times New Roman" w:cs="Times New Roman"/>
          <w:i w:val="0"/>
          <w:iCs w:val="0"/>
          <w:color w:val="000000" w:themeColor="text1" w:themeTint="FF" w:themeShade="FF"/>
          <w:sz w:val="24"/>
          <w:szCs w:val="24"/>
        </w:rPr>
        <w:t xml:space="preserve">2.1. SLOŽKA: </w:t>
      </w:r>
      <w:r w:rsidRPr="58AB4582" w:rsidR="4C98F88B">
        <w:rPr>
          <w:rFonts w:ascii="Times New Roman" w:hAnsi="Times New Roman" w:cs="Times New Roman"/>
          <w:i w:val="0"/>
          <w:iCs w:val="0"/>
          <w:color w:val="000000" w:themeColor="text1" w:themeTint="FF" w:themeShade="FF"/>
          <w:sz w:val="24"/>
          <w:szCs w:val="24"/>
        </w:rPr>
        <w:t>C1 - Odvětví</w:t>
      </w:r>
      <w:r w:rsidRPr="58AB4582" w:rsidR="4C98F88B">
        <w:rPr>
          <w:rFonts w:ascii="Times New Roman" w:hAnsi="Times New Roman" w:cs="Times New Roman"/>
          <w:i w:val="0"/>
          <w:iCs w:val="0"/>
          <w:color w:val="000000" w:themeColor="text1" w:themeTint="FF" w:themeShade="FF"/>
          <w:sz w:val="24"/>
          <w:szCs w:val="24"/>
        </w:rPr>
        <w:t xml:space="preserve"> budov</w:t>
      </w:r>
      <w:bookmarkEnd w:id="48674670"/>
    </w:p>
    <w:p w:rsidR="00A77B3E" w:rsidRDefault="00A77B3E" w14:paraId="1C664A6B" w14:textId="77777777">
      <w:pPr>
        <w:spacing w:before="100"/>
        <w:rPr>
          <w:color w:val="000000"/>
          <w:sz w:val="0"/>
        </w:rPr>
      </w:pPr>
    </w:p>
    <w:p w:rsidR="00A77B3E" w:rsidP="762EB512" w:rsidRDefault="00BF69FF" w14:paraId="1B41A28C" w14:textId="77777777">
      <w:pPr>
        <w:pStyle w:val="Nadpis3"/>
        <w:spacing w:before="100" w:after="0"/>
        <w:rPr>
          <w:rFonts w:ascii="Times New Roman" w:hAnsi="Times New Roman" w:cs="Times New Roman"/>
          <w:color w:val="000000"/>
          <w:sz w:val="24"/>
          <w:szCs w:val="24"/>
        </w:rPr>
      </w:pPr>
      <w:bookmarkStart w:name="_Toc1509361208" w:id="811215127"/>
      <w:r w:rsidRPr="58AB4582" w:rsidR="4C98F88B">
        <w:rPr>
          <w:rFonts w:ascii="Times New Roman" w:hAnsi="Times New Roman" w:cs="Times New Roman"/>
          <w:color w:val="000000" w:themeColor="text1" w:themeTint="FF" w:themeShade="FF"/>
          <w:sz w:val="24"/>
          <w:szCs w:val="24"/>
        </w:rPr>
        <w:t>2.1.1. Popis složky (souhrnný rámeček)</w:t>
      </w:r>
      <w:bookmarkEnd w:id="811215127"/>
    </w:p>
    <w:p w:rsidR="00A77B3E" w:rsidRDefault="00A77B3E" w14:paraId="400586C3" w14:textId="77777777">
      <w:pPr>
        <w:spacing w:before="100"/>
        <w:rPr>
          <w:color w:val="000000"/>
          <w:sz w:val="0"/>
        </w:rPr>
      </w:pPr>
    </w:p>
    <w:p w:rsidR="00A77B3E" w:rsidRDefault="00BF69FF" w14:paraId="2F0FBFA2" w14:textId="77777777">
      <w:pPr>
        <w:spacing w:before="100"/>
        <w:rPr>
          <w:color w:val="000000"/>
        </w:rPr>
      </w:pPr>
      <w:r>
        <w:rPr>
          <w:color w:val="000000"/>
        </w:rPr>
        <w:t>Oblast intervence: Odvětví budov</w:t>
      </w:r>
    </w:p>
    <w:p w:rsidR="00A77B3E" w:rsidRDefault="00A77B3E" w14:paraId="0A3766B2" w14:textId="77777777">
      <w:pPr>
        <w:spacing w:before="100"/>
        <w:rPr>
          <w:color w:val="000000"/>
          <w:sz w:val="0"/>
        </w:rPr>
      </w:pPr>
    </w:p>
    <w:p w:rsidR="00A77B3E" w:rsidRDefault="00BF69FF" w14:paraId="0A6B8106" w14:textId="77777777">
      <w:pPr>
        <w:spacing w:before="100"/>
        <w:rPr>
          <w:color w:val="000000"/>
        </w:rPr>
      </w:pPr>
      <w:r>
        <w:rPr>
          <w:color w:val="000000"/>
        </w:rPr>
        <w:t>Cíl:</w:t>
      </w:r>
    </w:p>
    <w:p w:rsidR="00A77B3E" w:rsidRDefault="00A77B3E" w14:paraId="59418C2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AEF30B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2AAD796" w14:textId="77777777">
            <w:pPr>
              <w:spacing w:before="100"/>
              <w:rPr>
                <w:color w:val="000000"/>
                <w:sz w:val="0"/>
              </w:rPr>
            </w:pPr>
          </w:p>
          <w:p w:rsidR="00A77B3E" w:rsidRDefault="00BF69FF" w14:paraId="2F1D7567" w14:textId="77777777">
            <w:pPr>
              <w:spacing w:before="100"/>
              <w:rPr>
                <w:color w:val="000000"/>
              </w:rPr>
            </w:pPr>
            <w:r>
              <w:rPr>
                <w:color w:val="000000"/>
              </w:rPr>
              <w:t>Hlavním cílem je zmírnit energetickou chudobu a zvýšit energetickou odolnost zranitelných domácností zlepšením energetické účinnosti jejich obydlí a tím snížením spotřeby a nákladů na energie. Opatření a investice jsou navrženy tak, aby byla zajištěna cenová dostupnost, pohodlí a přístup k čisté energii prostřednictvím hloubkových a dílčích renovací, výstavby energeticky účinných bytů a komplexních poradenských služeb. Tím, že se investice zaměřují na nízkopříjmové skupiny neúměrně postižené zavedením ETS2,</w:t>
            </w:r>
            <w:r>
              <w:rPr>
                <w:color w:val="000000"/>
              </w:rPr>
              <w:t xml:space="preserve"> mají zmírnit socioekonomické dopady, podpořit sociální začlenění a přispět k národním klimatickým cílům snížením emisí skleníkových plynů z rezidenčního sektoru.</w:t>
            </w:r>
          </w:p>
          <w:p w:rsidR="00A77B3E" w:rsidRDefault="00A77B3E" w14:paraId="182DB714" w14:textId="77777777">
            <w:pPr>
              <w:spacing w:before="100"/>
              <w:rPr>
                <w:color w:val="000000"/>
                <w:sz w:val="6"/>
              </w:rPr>
            </w:pPr>
          </w:p>
          <w:p w:rsidR="00A77B3E" w:rsidRDefault="00A77B3E" w14:paraId="2CD538C2" w14:textId="77777777">
            <w:pPr>
              <w:spacing w:before="100"/>
              <w:rPr>
                <w:color w:val="000000"/>
                <w:sz w:val="6"/>
              </w:rPr>
            </w:pPr>
          </w:p>
        </w:tc>
      </w:tr>
    </w:tbl>
    <w:p w:rsidR="00A77B3E" w:rsidRDefault="00A77B3E" w14:paraId="152B8AFC" w14:textId="77777777">
      <w:pPr>
        <w:spacing w:before="100"/>
        <w:rPr>
          <w:color w:val="000000"/>
          <w:sz w:val="12"/>
        </w:rPr>
      </w:pPr>
    </w:p>
    <w:p w:rsidR="00A77B3E" w:rsidRDefault="00BF69FF" w14:paraId="427F9E1E" w14:textId="77777777">
      <w:pPr>
        <w:spacing w:before="100"/>
        <w:rPr>
          <w:color w:val="000000"/>
        </w:rPr>
      </w:pPr>
      <w:r>
        <w:rPr>
          <w:color w:val="000000"/>
        </w:rPr>
        <w:t>Opatření a investice:</w:t>
      </w:r>
    </w:p>
    <w:p w:rsidR="00A77B3E" w:rsidRDefault="00A77B3E" w14:paraId="34E1C40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506D64B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42B4126" w14:textId="77777777">
            <w:pPr>
              <w:spacing w:before="100"/>
              <w:rPr>
                <w:color w:val="000000"/>
                <w:sz w:val="0"/>
              </w:rPr>
            </w:pPr>
          </w:p>
          <w:p w:rsidR="00A77B3E" w:rsidRDefault="00BF69FF" w14:paraId="1A6F3682" w14:textId="77777777">
            <w:pPr>
              <w:numPr>
                <w:ilvl w:val="0"/>
                <w:numId w:val="13"/>
              </w:numPr>
              <w:spacing w:before="100"/>
              <w:rPr>
                <w:color w:val="000000"/>
              </w:rPr>
            </w:pPr>
            <w:r>
              <w:rPr>
                <w:color w:val="000000"/>
              </w:rPr>
              <w:t>Renovace rodinných domů ve vlastnictví a obývaných zranitelnými domácnostmi</w:t>
            </w:r>
          </w:p>
          <w:p w:rsidR="00A77B3E" w:rsidRDefault="00BF69FF" w14:paraId="378ADBB0" w14:textId="77777777">
            <w:pPr>
              <w:numPr>
                <w:ilvl w:val="0"/>
                <w:numId w:val="13"/>
              </w:numPr>
              <w:spacing w:before="100"/>
              <w:rPr>
                <w:color w:val="000000"/>
              </w:rPr>
            </w:pPr>
            <w:r>
              <w:rPr>
                <w:color w:val="000000"/>
              </w:rPr>
              <w:t>Výstavba dostupného nájemního bydlení pro zranitelné domácnosti</w:t>
            </w:r>
          </w:p>
          <w:p w:rsidR="00A77B3E" w:rsidRDefault="00BF69FF" w14:paraId="651ACD32" w14:textId="3AB87FC6">
            <w:pPr>
              <w:numPr>
                <w:ilvl w:val="0"/>
                <w:numId w:val="13"/>
              </w:numPr>
              <w:spacing w:before="100"/>
              <w:rPr>
                <w:color w:val="000000"/>
              </w:rPr>
            </w:pPr>
            <w:r w:rsidRPr="58AB4582" w:rsidR="1011A24E">
              <w:rPr>
                <w:color w:val="000000" w:themeColor="text1" w:themeTint="FF" w:themeShade="FF"/>
              </w:rPr>
              <w:t>Transformace</w:t>
            </w:r>
            <w:r w:rsidRPr="58AB4582" w:rsidR="4C98F88B">
              <w:rPr>
                <w:color w:val="000000" w:themeColor="text1" w:themeTint="FF" w:themeShade="FF"/>
              </w:rPr>
              <w:t xml:space="preserve"> ubytoven</w:t>
            </w:r>
            <w:r w:rsidRPr="58AB4582" w:rsidR="1A0AF01F">
              <w:rPr>
                <w:color w:val="000000" w:themeColor="text1" w:themeTint="FF" w:themeShade="FF"/>
              </w:rPr>
              <w:t xml:space="preserve"> obývaných zranitelnými domácnostmi</w:t>
            </w:r>
          </w:p>
          <w:p w:rsidR="00A77B3E" w:rsidRDefault="00BF69FF" w14:paraId="503EE455" w14:textId="77777777">
            <w:pPr>
              <w:numPr>
                <w:ilvl w:val="0"/>
                <w:numId w:val="13"/>
              </w:numPr>
              <w:spacing w:before="100"/>
              <w:rPr>
                <w:color w:val="000000"/>
              </w:rPr>
            </w:pPr>
            <w:r>
              <w:rPr>
                <w:color w:val="000000"/>
              </w:rPr>
              <w:t>Renovace bytových domů obývaných zranitelnými domácnostmi</w:t>
            </w:r>
          </w:p>
          <w:p w:rsidR="00A77B3E" w:rsidRDefault="00BF69FF" w14:paraId="17CA83AC" w14:textId="77777777">
            <w:pPr>
              <w:numPr>
                <w:ilvl w:val="0"/>
                <w:numId w:val="13"/>
              </w:numPr>
              <w:spacing w:before="100"/>
              <w:rPr>
                <w:color w:val="000000"/>
              </w:rPr>
            </w:pPr>
            <w:r>
              <w:rPr>
                <w:color w:val="000000"/>
              </w:rPr>
              <w:t>Poradenství</w:t>
            </w:r>
          </w:p>
          <w:p w:rsidR="00A77B3E" w:rsidRDefault="00A77B3E" w14:paraId="4F2A1B73" w14:textId="77777777">
            <w:pPr>
              <w:spacing w:before="100"/>
              <w:rPr>
                <w:color w:val="000000"/>
                <w:sz w:val="6"/>
              </w:rPr>
            </w:pPr>
          </w:p>
          <w:p w:rsidR="00A77B3E" w:rsidRDefault="00A77B3E" w14:paraId="1D6BECF0" w14:textId="77777777">
            <w:pPr>
              <w:spacing w:before="100"/>
              <w:rPr>
                <w:color w:val="000000"/>
                <w:sz w:val="6"/>
              </w:rPr>
            </w:pPr>
          </w:p>
        </w:tc>
      </w:tr>
    </w:tbl>
    <w:p w:rsidR="00A77B3E" w:rsidRDefault="00A77B3E" w14:paraId="0FBD9CCC" w14:textId="77777777">
      <w:pPr>
        <w:spacing w:before="100"/>
        <w:rPr>
          <w:color w:val="000000"/>
        </w:rPr>
      </w:pPr>
    </w:p>
    <w:p w:rsidR="00A77B3E" w:rsidRDefault="00BF69FF" w14:paraId="7834E931" w14:textId="77777777">
      <w:pPr>
        <w:spacing w:before="100"/>
        <w:rPr>
          <w:color w:val="000000"/>
        </w:rPr>
      </w:pPr>
      <w:r>
        <w:rPr>
          <w:color w:val="000000"/>
        </w:rPr>
        <w:t>Odhadované celkové náklady EUR 1 640 000 000 z toho</w:t>
      </w:r>
    </w:p>
    <w:p w:rsidR="00A77B3E" w:rsidRDefault="00A77B3E" w14:paraId="20E2E7A7" w14:textId="77777777">
      <w:pPr>
        <w:spacing w:before="100"/>
        <w:rPr>
          <w:color w:val="000000"/>
        </w:rPr>
      </w:pPr>
    </w:p>
    <w:p w:rsidR="00A77B3E" w:rsidRDefault="00BF69FF" w14:paraId="3BDDA60B" w14:textId="77777777">
      <w:pPr>
        <w:spacing w:before="100"/>
        <w:rPr>
          <w:color w:val="000000"/>
        </w:rPr>
      </w:pPr>
      <w:r>
        <w:rPr>
          <w:color w:val="000000"/>
        </w:rPr>
        <w:t>Požadované náklady, které mají být hrazeny z fondu: EUR 1 230 000 000</w:t>
      </w:r>
    </w:p>
    <w:p w:rsidR="00A77B3E" w:rsidRDefault="00A77B3E" w14:paraId="4137CC90" w14:textId="77777777">
      <w:pPr>
        <w:spacing w:before="100"/>
        <w:rPr>
          <w:color w:val="000000"/>
        </w:rPr>
      </w:pPr>
    </w:p>
    <w:p w:rsidR="00A77B3E" w:rsidRDefault="00BF69FF" w14:paraId="14AF7E9E" w14:textId="77777777">
      <w:pPr>
        <w:spacing w:before="100"/>
        <w:rPr>
          <w:color w:val="000000"/>
        </w:rPr>
      </w:pPr>
      <w:r>
        <w:rPr>
          <w:color w:val="000000"/>
        </w:rPr>
        <w:t>Náklady, které mají být hrazeny ze zdrojů převedených z programů ve sdíleném řízení (např. ESF+, EFRR atd.): EUR 0</w:t>
      </w:r>
    </w:p>
    <w:p w:rsidR="00A77B3E" w:rsidRDefault="00A77B3E" w14:paraId="2B991FC2" w14:textId="77777777">
      <w:pPr>
        <w:spacing w:before="100"/>
        <w:rPr>
          <w:color w:val="000000"/>
        </w:rPr>
      </w:pPr>
    </w:p>
    <w:p w:rsidR="00A77B3E" w:rsidRDefault="00BF69FF" w14:paraId="2C641D56" w14:textId="77777777">
      <w:pPr>
        <w:spacing w:before="100"/>
        <w:rPr>
          <w:color w:val="000000"/>
        </w:rPr>
      </w:pPr>
      <w:r>
        <w:rPr>
          <w:color w:val="000000"/>
        </w:rPr>
        <w:t>Náklady, které mají být hrazeny z příspěvku členského státu: EUR 410 000 000</w:t>
      </w:r>
    </w:p>
    <w:p w:rsidR="00A77B3E" w:rsidP="762EB512" w:rsidRDefault="00BF69FF" w14:paraId="17C62723" w14:textId="77777777">
      <w:pPr>
        <w:pStyle w:val="Nadpis3"/>
        <w:spacing w:before="100" w:after="0"/>
        <w:rPr>
          <w:rFonts w:ascii="Times New Roman" w:hAnsi="Times New Roman" w:cs="Times New Roman"/>
          <w:color w:val="000000"/>
          <w:sz w:val="24"/>
          <w:szCs w:val="24"/>
        </w:rPr>
      </w:pPr>
      <w:bookmarkStart w:name="_Toc1525747531" w:id="608637276"/>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color w:val="000000" w:themeColor="text1" w:themeTint="FF" w:themeShade="FF"/>
          <w:sz w:val="24"/>
          <w:szCs w:val="24"/>
        </w:rPr>
        <w:t>2.1.2. Popis opatření a investic v rámci složky</w:t>
      </w:r>
      <w:bookmarkEnd w:id="608637276"/>
    </w:p>
    <w:p w:rsidR="00A77B3E" w:rsidRDefault="00A77B3E" w14:paraId="27D83AB7" w14:textId="77777777">
      <w:pPr>
        <w:spacing w:before="100"/>
        <w:rPr>
          <w:color w:val="000000"/>
          <w:sz w:val="12"/>
        </w:rPr>
      </w:pPr>
    </w:p>
    <w:p w:rsidR="00A77B3E" w:rsidP="762EB512" w:rsidRDefault="00BF69FF" w14:paraId="2D513F85" w14:textId="77777777">
      <w:pPr>
        <w:pStyle w:val="Nadpis4"/>
        <w:spacing w:before="100" w:after="0"/>
        <w:rPr>
          <w:b w:val="0"/>
          <w:bCs w:val="0"/>
          <w:color w:val="000000"/>
          <w:sz w:val="24"/>
          <w:szCs w:val="24"/>
        </w:rPr>
      </w:pPr>
      <w:bookmarkStart w:name="_Toc723553916" w:id="829025260"/>
      <w:r w:rsidRPr="58AB4582" w:rsidR="4C98F88B">
        <w:rPr>
          <w:b w:val="0"/>
          <w:bCs w:val="0"/>
          <w:color w:val="000000" w:themeColor="text1" w:themeTint="FF" w:themeShade="FF"/>
          <w:sz w:val="24"/>
          <w:szCs w:val="24"/>
        </w:rPr>
        <w:t>2.1.2.1. Opatření/investice: 1: Renovace rodinných domů vlastněných a obývaných zranitelnými domácnostmi</w:t>
      </w:r>
      <w:bookmarkEnd w:id="829025260"/>
    </w:p>
    <w:p w:rsidR="00A77B3E" w:rsidRDefault="00A77B3E" w14:paraId="20FE9E45" w14:textId="77777777">
      <w:pPr>
        <w:spacing w:before="100"/>
        <w:rPr>
          <w:color w:val="000000"/>
          <w:sz w:val="12"/>
        </w:rPr>
      </w:pPr>
    </w:p>
    <w:p w:rsidR="00A77B3E" w:rsidRDefault="00BF69FF" w14:paraId="630A8572" w14:textId="77777777">
      <w:pPr>
        <w:spacing w:before="100"/>
        <w:rPr>
          <w:color w:val="000000"/>
        </w:rPr>
      </w:pPr>
      <w:r>
        <w:rPr>
          <w:color w:val="000000"/>
        </w:rPr>
        <w:t>Oblast intervence: Art.8.1.(a) - Podporovat renovace budov, zejména pro zranitelné domácnosti a zranitelné mikropodniky, které využívají budovy s nejhorší energetickou náročností, a to i pro nájemníky a osoby žijící v sociálním bydlení</w:t>
      </w:r>
    </w:p>
    <w:p w:rsidR="00A77B3E" w:rsidRDefault="00A77B3E" w14:paraId="25AE5217" w14:textId="77777777">
      <w:pPr>
        <w:spacing w:before="100"/>
        <w:rPr>
          <w:color w:val="000000"/>
          <w:sz w:val="12"/>
        </w:rPr>
      </w:pPr>
    </w:p>
    <w:p w:rsidR="00A77B3E" w:rsidP="58AB4582" w:rsidRDefault="00BF69FF" w14:paraId="2B8FF082" w14:textId="77777777">
      <w:pPr>
        <w:pStyle w:val="Nadpis5"/>
        <w:spacing w:before="100" w:after="0"/>
        <w:rPr>
          <w:b w:val="0"/>
          <w:bCs w:val="0"/>
          <w:i w:val="0"/>
          <w:iCs w:val="0"/>
          <w:color w:val="000000"/>
          <w:sz w:val="24"/>
          <w:szCs w:val="24"/>
        </w:rPr>
      </w:pPr>
      <w:bookmarkStart w:name="_Toc1146404335" w:id="614306194"/>
      <w:r w:rsidRPr="58AB4582" w:rsidR="4C98F88B">
        <w:rPr>
          <w:b w:val="0"/>
          <w:bCs w:val="0"/>
          <w:i w:val="0"/>
          <w:iCs w:val="0"/>
          <w:color w:val="000000" w:themeColor="text1" w:themeTint="FF" w:themeShade="FF"/>
          <w:sz w:val="24"/>
          <w:szCs w:val="24"/>
        </w:rPr>
        <w:t>2.1.2.1.1. Popis opatření/investice</w:t>
      </w:r>
      <w:bookmarkEnd w:id="614306194"/>
    </w:p>
    <w:p w:rsidR="00A77B3E" w:rsidRDefault="00A77B3E" w14:paraId="4C0A6EE3" w14:textId="77777777">
      <w:pPr>
        <w:spacing w:before="100"/>
        <w:rPr>
          <w:color w:val="000000"/>
          <w:sz w:val="12"/>
        </w:rPr>
      </w:pPr>
    </w:p>
    <w:p w:rsidR="00A77B3E" w:rsidRDefault="00BF69FF" w14:paraId="474CD521" w14:textId="77777777">
      <w:pPr>
        <w:spacing w:before="100"/>
        <w:rPr>
          <w:color w:val="000000"/>
        </w:rPr>
      </w:pPr>
      <w:r w:rsidRPr="638AF577">
        <w:rPr>
          <w:color w:val="000000" w:themeColor="text1"/>
        </w:rPr>
        <w:t>Jasná a fakticky podložená analýza stávajících výzev a způsobu, jakým je opatření a investice řeší</w:t>
      </w:r>
    </w:p>
    <w:p w:rsidR="00A77B3E" w:rsidRDefault="00A77B3E" w14:paraId="6999249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6585FC3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31D60EA" w14:textId="77777777">
            <w:pPr>
              <w:spacing w:before="100"/>
              <w:rPr>
                <w:color w:val="000000"/>
                <w:sz w:val="0"/>
              </w:rPr>
            </w:pPr>
          </w:p>
          <w:p w:rsidR="00A77B3E" w:rsidRDefault="00BF69FF" w14:paraId="091BC35C" w14:textId="77777777">
            <w:pPr>
              <w:spacing w:before="100"/>
              <w:rPr>
                <w:color w:val="000000"/>
              </w:rPr>
            </w:pPr>
            <w:r>
              <w:rPr>
                <w:color w:val="000000"/>
              </w:rPr>
              <w:t>Zranitelní majitelé rodinných domů</w:t>
            </w:r>
          </w:p>
          <w:p w:rsidR="00A77B3E" w:rsidRDefault="00BF69FF" w14:paraId="09224571" w14:textId="77777777">
            <w:pPr>
              <w:spacing w:before="100"/>
              <w:rPr>
                <w:color w:val="000000"/>
              </w:rPr>
            </w:pPr>
            <w:r w:rsidRPr="638AF577">
              <w:rPr>
                <w:color w:val="000000" w:themeColor="text1"/>
              </w:rPr>
              <w:t xml:space="preserve">V České republice dlouhodobě preferovanou formu bydlení </w:t>
            </w:r>
            <w:r w:rsidRPr="638AF577" w:rsidR="39B80684">
              <w:rPr>
                <w:color w:val="000000" w:themeColor="text1"/>
              </w:rPr>
              <w:t xml:space="preserve">představuje </w:t>
            </w:r>
            <w:r w:rsidRPr="638AF577">
              <w:rPr>
                <w:color w:val="000000" w:themeColor="text1"/>
              </w:rPr>
              <w:t>bydlení vlastnické. Podle dat z roku 2024 (šetření ČSÚ SILC) bydlí ve vlastním rodinném domě 38,2</w:t>
            </w:r>
            <w:r w:rsidRPr="638AF577" w:rsidR="0B50D4B4">
              <w:rPr>
                <w:color w:val="000000" w:themeColor="text1"/>
              </w:rPr>
              <w:t xml:space="preserve"> </w:t>
            </w:r>
            <w:r w:rsidRPr="638AF577">
              <w:rPr>
                <w:color w:val="000000" w:themeColor="text1"/>
              </w:rPr>
              <w:t>% domácností</w:t>
            </w:r>
            <w:r w:rsidRPr="638AF577" w:rsidR="62ABE90C">
              <w:rPr>
                <w:color w:val="000000" w:themeColor="text1"/>
              </w:rPr>
              <w:t>.</w:t>
            </w:r>
          </w:p>
          <w:p w:rsidR="00A77B3E" w:rsidRDefault="00BF69FF" w14:paraId="02CEA931" w14:textId="77777777">
            <w:pPr>
              <w:spacing w:before="100"/>
              <w:rPr>
                <w:color w:val="000000"/>
              </w:rPr>
            </w:pPr>
            <w:r>
              <w:rPr>
                <w:b/>
                <w:bCs/>
                <w:color w:val="000000"/>
              </w:rPr>
              <w:t>Právní forma užívání bytu (%)</w:t>
            </w:r>
          </w:p>
          <w:p w:rsidR="00A77B3E" w:rsidRDefault="00BF69FF" w14:paraId="4D3D6590" w14:textId="77777777">
            <w:pPr>
              <w:spacing w:before="100"/>
              <w:rPr>
                <w:color w:val="000000"/>
              </w:rPr>
            </w:pPr>
            <w:r>
              <w:rPr>
                <w:noProof/>
                <w:color w:val="000000"/>
              </w:rPr>
              <w:drawing>
                <wp:inline distT="0" distB="0" distL="0" distR="0" wp14:anchorId="45DDB1E6" wp14:editId="64FE92C7">
                  <wp:extent cx="5734050" cy="1990725"/>
                  <wp:effectExtent l="0" t="0" r="0" b="0"/>
                  <wp:docPr id="100003" name="Obrázek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35"/>
                          <a:stretch>
                            <a:fillRect/>
                          </a:stretch>
                        </pic:blipFill>
                        <pic:spPr>
                          <a:xfrm>
                            <a:off x="0" y="0"/>
                            <a:ext cx="5734050" cy="1990725"/>
                          </a:xfrm>
                          <a:prstGeom prst="rect">
                            <a:avLst/>
                          </a:prstGeom>
                        </pic:spPr>
                      </pic:pic>
                    </a:graphicData>
                  </a:graphic>
                </wp:inline>
              </w:drawing>
            </w:r>
          </w:p>
          <w:p w:rsidR="00A77B3E" w:rsidRDefault="00BF69FF" w14:paraId="476E17F6" w14:textId="77777777">
            <w:pPr>
              <w:spacing w:before="100"/>
              <w:rPr>
                <w:color w:val="000000"/>
              </w:rPr>
            </w:pPr>
            <w:r>
              <w:rPr>
                <w:color w:val="000000"/>
              </w:rPr>
              <w:t>Zdroj: ČSÚ, SILC</w:t>
            </w:r>
          </w:p>
          <w:p w:rsidR="00A77B3E" w:rsidRDefault="00BF69FF" w14:paraId="659A1042" w14:textId="77777777">
            <w:pPr>
              <w:spacing w:before="100"/>
              <w:rPr>
                <w:color w:val="000000"/>
              </w:rPr>
            </w:pPr>
            <w:r w:rsidRPr="638AF577">
              <w:rPr>
                <w:color w:val="000000" w:themeColor="text1"/>
              </w:rPr>
              <w:t>Významná část zranitelných domácností a domácností potýkajících se s energetickou chudobou vlastní starší nemovitost ve velmi špatném stavu, energeticky velmi náročnou, často s instalovaným neefektivním systémem vytápění jako jsou kotle na uhlí nebo plyn, což vede k vysokým emisím, vysoké spotřebě energie a v důsledku k vysokým výdajům domácnosti za energie. Tyto domácnosti zároveň nemají z důvodu různých bariér, jako jsou nízké příjmy, malé úspory, nedostatečné kompetence a další, možnost svou nemovitost s</w:t>
            </w:r>
            <w:r w:rsidRPr="638AF577">
              <w:rPr>
                <w:color w:val="000000" w:themeColor="text1"/>
              </w:rPr>
              <w:t>ami renovovat. S ohledem na nutnost snižovat energetickou náročnost těchto budov (z důvodu ochrany klimatu i zachování udržitelných nákladů na energie) je žádoucí tyto domácnosti podpořit při výměně fosilních zdrojů vytápění a realizaci opatření zvyšujících energetickou účinnost vlastněných nemovitostí. </w:t>
            </w:r>
          </w:p>
          <w:p w:rsidR="00A77B3E" w:rsidRDefault="00BF69FF" w14:paraId="626E9049" w14:textId="77777777">
            <w:pPr>
              <w:spacing w:before="100"/>
              <w:rPr>
                <w:color w:val="000000"/>
              </w:rPr>
            </w:pPr>
            <w:r>
              <w:rPr>
                <w:color w:val="000000"/>
              </w:rPr>
              <w:t>Energeticky chudé domácnosti</w:t>
            </w:r>
          </w:p>
          <w:p w:rsidR="00A77B3E" w:rsidRDefault="00BF69FF" w14:paraId="46A23854" w14:textId="77777777">
            <w:pPr>
              <w:spacing w:before="100"/>
              <w:rPr>
                <w:color w:val="000000"/>
              </w:rPr>
            </w:pPr>
            <w:r w:rsidRPr="638AF577">
              <w:rPr>
                <w:color w:val="000000" w:themeColor="text1"/>
              </w:rPr>
              <w:t xml:space="preserve">Podle studie </w:t>
            </w:r>
            <w:proofErr w:type="spellStart"/>
            <w:r w:rsidRPr="638AF577">
              <w:rPr>
                <w:color w:val="000000" w:themeColor="text1"/>
              </w:rPr>
              <w:t>Trinomics</w:t>
            </w:r>
            <w:proofErr w:type="spellEnd"/>
            <w:r w:rsidRPr="638AF577">
              <w:rPr>
                <w:color w:val="000000" w:themeColor="text1"/>
              </w:rPr>
              <w:t xml:space="preserve"> vypracované v rámci TSI projektu pro přípravu SKP trpí energetickou chudobou cca 690 000 osob (5 % populace, 6,7 % </w:t>
            </w:r>
            <w:proofErr w:type="gramStart"/>
            <w:r w:rsidRPr="638AF577">
              <w:rPr>
                <w:color w:val="000000" w:themeColor="text1"/>
              </w:rPr>
              <w:t>domácností)[</w:t>
            </w:r>
            <w:proofErr w:type="gramEnd"/>
            <w:r w:rsidRPr="638AF577">
              <w:rPr>
                <w:color w:val="000000" w:themeColor="text1"/>
              </w:rPr>
              <w:t>1]. Po rozšíření systému emisního obchodování o sektor budov a dopravy (ETS</w:t>
            </w:r>
            <w:r w:rsidRPr="638AF577" w:rsidR="0F0FB5DB">
              <w:rPr>
                <w:color w:val="000000" w:themeColor="text1"/>
              </w:rPr>
              <w:t>2</w:t>
            </w:r>
            <w:r w:rsidRPr="638AF577">
              <w:rPr>
                <w:color w:val="000000" w:themeColor="text1"/>
              </w:rPr>
              <w:t>) a ceně povolenky ve výši 30 EUR dojde k nárůstu skupiny na 5,8 % populace (7,5 % domácností)</w:t>
            </w:r>
            <w:r w:rsidRPr="638AF577" w:rsidR="6E8DB44D">
              <w:rPr>
                <w:color w:val="000000" w:themeColor="text1"/>
              </w:rPr>
              <w:t>,</w:t>
            </w:r>
            <w:r w:rsidRPr="638AF577">
              <w:rPr>
                <w:color w:val="000000" w:themeColor="text1"/>
              </w:rPr>
              <w:t xml:space="preserve"> při ceně povolenky ve výši 60 EUR by pak skupina vzrostla na 6,6 % populace (8,1 % domácností).</w:t>
            </w:r>
          </w:p>
          <w:p w:rsidR="00A77B3E" w:rsidRDefault="00BF69FF" w14:paraId="5857D95D" w14:textId="77777777">
            <w:pPr>
              <w:spacing w:before="100"/>
              <w:rPr>
                <w:color w:val="000000"/>
              </w:rPr>
            </w:pPr>
            <w:r w:rsidRPr="638AF577">
              <w:rPr>
                <w:color w:val="000000" w:themeColor="text1"/>
              </w:rPr>
              <w:t>Nejvíce zasaženy energetickou chudobou jsou osoby s nejnižšími příjmy (40 % obyvatel v prvním příjmovém decilu je energeticky chudých), poté rodiče samoživitel</w:t>
            </w:r>
            <w:r w:rsidRPr="638AF577" w:rsidR="6303020E">
              <w:rPr>
                <w:color w:val="000000" w:themeColor="text1"/>
              </w:rPr>
              <w:t>é</w:t>
            </w:r>
            <w:r w:rsidRPr="638AF577">
              <w:rPr>
                <w:color w:val="000000" w:themeColor="text1"/>
              </w:rPr>
              <w:t xml:space="preserve"> (19 % rodičů samoživitelů je energeticky chudých), nízkopříjmové rodiny s více dětmi (18 %) a senioři (18 %).</w:t>
            </w:r>
          </w:p>
          <w:p w:rsidR="00A77B3E" w:rsidRDefault="00BF69FF" w14:paraId="3D3A9F60" w14:textId="77777777">
            <w:pPr>
              <w:spacing w:before="100"/>
              <w:rPr>
                <w:color w:val="000000"/>
              </w:rPr>
            </w:pPr>
            <w:r w:rsidRPr="638AF577">
              <w:rPr>
                <w:color w:val="000000" w:themeColor="text1"/>
              </w:rPr>
              <w:t xml:space="preserve">Se závěry uvedené studie se do velké míry shoduje studie Energetická chudoba v ČR v roce 2023, kterou pro Ministerstvo práce a sociálních věcí zpracovala Platforma pro sociální bydlení ve spolupráci s Fakultou sociálních studií Ostravské </w:t>
            </w:r>
            <w:proofErr w:type="gramStart"/>
            <w:r w:rsidRPr="638AF577">
              <w:rPr>
                <w:color w:val="000000" w:themeColor="text1"/>
              </w:rPr>
              <w:t>univerzity[</w:t>
            </w:r>
            <w:proofErr w:type="gramEnd"/>
            <w:r w:rsidRPr="638AF577">
              <w:rPr>
                <w:color w:val="000000" w:themeColor="text1"/>
              </w:rPr>
              <w:t>2]. Dle této studie žilo v ČR k roku 2023 přibližně 1,3 milionu obyvatel v energetické chudobě, což představuje 13 % populace a zahrnuje přibližně 700 tisíc domácností. </w:t>
            </w:r>
          </w:p>
          <w:p w:rsidR="00A77B3E" w:rsidRDefault="00BF69FF" w14:paraId="0D00F082" w14:textId="77777777">
            <w:pPr>
              <w:spacing w:before="100"/>
              <w:rPr>
                <w:color w:val="000000"/>
              </w:rPr>
            </w:pPr>
            <w:r>
              <w:rPr>
                <w:color w:val="000000"/>
              </w:rPr>
              <w:t>Přibližně 440 tisíc osob se pak nachází v extrémní energetické chudobě.</w:t>
            </w:r>
          </w:p>
          <w:p w:rsidR="00A77B3E" w:rsidRDefault="00BF69FF" w14:paraId="78175B67" w14:textId="77777777">
            <w:pPr>
              <w:spacing w:before="100"/>
              <w:rPr>
                <w:color w:val="000000"/>
              </w:rPr>
            </w:pPr>
            <w:r w:rsidRPr="638AF577">
              <w:rPr>
                <w:color w:val="000000" w:themeColor="text1"/>
              </w:rPr>
              <w:t xml:space="preserve">Je však třeba doplnit, že v České republice momentálně není dostupná žádná databáze nebo statistické údaje, podle kterých by bylo možné přesně zjistit aktuální počet domácností, které trpí energetickou chudobou. Vyčíslení vycházejí z analýzy </w:t>
            </w:r>
            <w:proofErr w:type="spellStart"/>
            <w:r w:rsidRPr="638AF577">
              <w:rPr>
                <w:color w:val="000000" w:themeColor="text1"/>
              </w:rPr>
              <w:t>mikrodat</w:t>
            </w:r>
            <w:proofErr w:type="spellEnd"/>
            <w:r w:rsidRPr="638AF577">
              <w:rPr>
                <w:color w:val="000000" w:themeColor="text1"/>
              </w:rPr>
              <w:t xml:space="preserve"> reprezentativního šetření Č</w:t>
            </w:r>
            <w:r w:rsidRPr="638AF577" w:rsidR="3E2DC378">
              <w:rPr>
                <w:color w:val="000000" w:themeColor="text1"/>
              </w:rPr>
              <w:t>eského statistického úřadu (Č</w:t>
            </w:r>
            <w:r w:rsidRPr="638AF577">
              <w:rPr>
                <w:color w:val="000000" w:themeColor="text1"/>
              </w:rPr>
              <w:t>SÚ</w:t>
            </w:r>
            <w:r w:rsidRPr="638AF577" w:rsidR="1527CD4E">
              <w:rPr>
                <w:color w:val="000000" w:themeColor="text1"/>
              </w:rPr>
              <w:t>)</w:t>
            </w:r>
            <w:r w:rsidRPr="638AF577">
              <w:rPr>
                <w:color w:val="000000" w:themeColor="text1"/>
              </w:rPr>
              <w:t> příjmů a životních podmínek obyvatel a domácností (EU-SILC).</w:t>
            </w:r>
          </w:p>
          <w:p w:rsidR="00A77B3E" w:rsidRDefault="00BF69FF" w14:paraId="331A76C1" w14:textId="77777777">
            <w:pPr>
              <w:spacing w:before="100"/>
              <w:rPr>
                <w:color w:val="000000"/>
              </w:rPr>
            </w:pPr>
            <w:r>
              <w:rPr>
                <w:color w:val="000000"/>
              </w:rPr>
              <w:t> </w:t>
            </w:r>
          </w:p>
          <w:p w:rsidR="00A77B3E" w:rsidRDefault="00BF69FF" w14:paraId="194A992A" w14:textId="77777777">
            <w:pPr>
              <w:spacing w:before="100"/>
              <w:rPr>
                <w:color w:val="000000"/>
              </w:rPr>
            </w:pPr>
            <w:r w:rsidRPr="638AF577">
              <w:rPr>
                <w:color w:val="000000" w:themeColor="text1"/>
              </w:rPr>
              <w:t>Energetická chudoba není významně regionálně podmíněna, podíl energeticky chudých domácností na celkové populaci se příliš neliší mezi kraji</w:t>
            </w:r>
            <w:r w:rsidRPr="638AF577" w:rsidR="6D767513">
              <w:rPr>
                <w:color w:val="000000" w:themeColor="text1"/>
              </w:rPr>
              <w:t>,</w:t>
            </w:r>
            <w:r w:rsidRPr="638AF577">
              <w:rPr>
                <w:color w:val="000000" w:themeColor="text1"/>
              </w:rPr>
              <w:t xml:space="preserve"> ani v závislosti na velikosti </w:t>
            </w:r>
            <w:proofErr w:type="gramStart"/>
            <w:r w:rsidRPr="638AF577">
              <w:rPr>
                <w:color w:val="000000" w:themeColor="text1"/>
              </w:rPr>
              <w:t>sídel[</w:t>
            </w:r>
            <w:proofErr w:type="gramEnd"/>
            <w:r w:rsidRPr="638AF577">
              <w:rPr>
                <w:color w:val="000000" w:themeColor="text1"/>
              </w:rPr>
              <w:t>3].</w:t>
            </w:r>
          </w:p>
          <w:p w:rsidR="00A77B3E" w:rsidRDefault="00BF69FF" w14:paraId="5DE2ABEF" w14:textId="77777777">
            <w:pPr>
              <w:spacing w:before="100"/>
              <w:rPr>
                <w:color w:val="000000"/>
              </w:rPr>
            </w:pPr>
            <w:r w:rsidRPr="638AF577">
              <w:rPr>
                <w:color w:val="000000" w:themeColor="text1"/>
              </w:rPr>
              <w:t xml:space="preserve">Podle Výzkumného projektu Českého rozhlasu a agentury PAQ </w:t>
            </w:r>
            <w:proofErr w:type="spellStart"/>
            <w:r w:rsidRPr="638AF577">
              <w:rPr>
                <w:color w:val="000000" w:themeColor="text1"/>
              </w:rPr>
              <w:t>Research</w:t>
            </w:r>
            <w:proofErr w:type="spellEnd"/>
            <w:r w:rsidRPr="638AF577">
              <w:rPr>
                <w:color w:val="000000" w:themeColor="text1"/>
              </w:rPr>
              <w:t> </w:t>
            </w:r>
            <w:r w:rsidRPr="638AF577">
              <w:rPr>
                <w:color w:val="000000" w:themeColor="text1"/>
                <w:u w:val="single"/>
              </w:rPr>
              <w:t>Česko 2022: Život k nezaplacení</w:t>
            </w:r>
            <w:r w:rsidRPr="638AF577">
              <w:rPr>
                <w:color w:val="000000" w:themeColor="text1"/>
              </w:rPr>
              <w:t xml:space="preserve"> </w:t>
            </w:r>
            <w:r w:rsidRPr="638AF577" w:rsidR="01C6624C">
              <w:rPr>
                <w:color w:val="000000" w:themeColor="text1"/>
              </w:rPr>
              <w:t>(</w:t>
            </w:r>
            <w:r w:rsidRPr="638AF577">
              <w:rPr>
                <w:color w:val="000000" w:themeColor="text1"/>
              </w:rPr>
              <w:t>https://data.irozhlas.cz/</w:t>
            </w:r>
            <w:proofErr w:type="spellStart"/>
            <w:r w:rsidRPr="638AF577">
              <w:rPr>
                <w:color w:val="000000" w:themeColor="text1"/>
              </w:rPr>
              <w:t>zivot</w:t>
            </w:r>
            <w:proofErr w:type="spellEnd"/>
            <w:r w:rsidRPr="638AF577">
              <w:rPr>
                <w:color w:val="000000" w:themeColor="text1"/>
              </w:rPr>
              <w:t>/projekt/</w:t>
            </w:r>
            <w:r w:rsidRPr="638AF577" w:rsidR="4880392F">
              <w:rPr>
                <w:color w:val="000000" w:themeColor="text1"/>
              </w:rPr>
              <w:t>)</w:t>
            </w:r>
            <w:r w:rsidRPr="638AF577">
              <w:rPr>
                <w:color w:val="000000" w:themeColor="text1"/>
              </w:rPr>
              <w:t xml:space="preserve"> jsou domácnosti s příjmy do výše národního mediánu zároveň velmi omezené ve schopnosti spořit ze svých příjmů významnější částky. Domácnosti pod hranicí chudoby nejsou schopny ušetřit v podstatě nic, domácnosti s příjmy mezi 60 a 100</w:t>
            </w:r>
            <w:r w:rsidRPr="638AF577" w:rsidR="0604003A">
              <w:rPr>
                <w:color w:val="000000" w:themeColor="text1"/>
              </w:rPr>
              <w:t xml:space="preserve"> </w:t>
            </w:r>
            <w:r w:rsidRPr="638AF577">
              <w:rPr>
                <w:color w:val="000000" w:themeColor="text1"/>
              </w:rPr>
              <w:t>% národního mediánu jsou schopny měsíčně ušetřit cca 1</w:t>
            </w:r>
            <w:r w:rsidRPr="638AF577" w:rsidR="29642208">
              <w:rPr>
                <w:color w:val="000000" w:themeColor="text1"/>
              </w:rPr>
              <w:t xml:space="preserve"> </w:t>
            </w:r>
            <w:r w:rsidRPr="638AF577">
              <w:rPr>
                <w:color w:val="000000" w:themeColor="text1"/>
              </w:rPr>
              <w:t xml:space="preserve">500 Kč </w:t>
            </w:r>
            <w:r w:rsidRPr="638AF577" w:rsidR="7267311E">
              <w:rPr>
                <w:color w:val="000000" w:themeColor="text1"/>
              </w:rPr>
              <w:t>(</w:t>
            </w:r>
            <w:r w:rsidRPr="638AF577">
              <w:rPr>
                <w:color w:val="000000" w:themeColor="text1"/>
              </w:rPr>
              <w:t>https://data.irozhlas.cz/</w:t>
            </w:r>
            <w:proofErr w:type="spellStart"/>
            <w:r w:rsidRPr="638AF577">
              <w:rPr>
                <w:color w:val="000000" w:themeColor="text1"/>
              </w:rPr>
              <w:t>zivot</w:t>
            </w:r>
            <w:proofErr w:type="spellEnd"/>
            <w:r w:rsidRPr="638AF577">
              <w:rPr>
                <w:color w:val="000000" w:themeColor="text1"/>
              </w:rPr>
              <w:t>/</w:t>
            </w:r>
            <w:proofErr w:type="spellStart"/>
            <w:r w:rsidRPr="638AF577">
              <w:rPr>
                <w:color w:val="000000" w:themeColor="text1"/>
              </w:rPr>
              <w:t>uspory-castky</w:t>
            </w:r>
            <w:proofErr w:type="spellEnd"/>
            <w:r w:rsidRPr="638AF577">
              <w:rPr>
                <w:color w:val="000000" w:themeColor="text1"/>
              </w:rPr>
              <w:t>/</w:t>
            </w:r>
            <w:r w:rsidRPr="638AF577" w:rsidR="4A35FA99">
              <w:rPr>
                <w:color w:val="000000" w:themeColor="text1"/>
              </w:rPr>
              <w:t>)</w:t>
            </w:r>
            <w:r w:rsidRPr="638AF577">
              <w:rPr>
                <w:color w:val="000000" w:themeColor="text1"/>
              </w:rPr>
              <w:t>. Z toho vyplývá omezená schopnost domácností z vlastních prostředků investovat do úsp</w:t>
            </w:r>
            <w:r w:rsidRPr="638AF577">
              <w:rPr>
                <w:color w:val="000000" w:themeColor="text1"/>
              </w:rPr>
              <w:t>orných opatření a potřeba hledat efektivní cesty, jak tyto domácnosti v realizaci úsporných opatření podpořit.</w:t>
            </w:r>
          </w:p>
          <w:p w:rsidR="00A77B3E" w:rsidP="638AF577" w:rsidRDefault="00BF69FF" w14:paraId="5BEADB32" w14:textId="38C46195">
            <w:pPr>
              <w:spacing w:before="100"/>
              <w:rPr>
                <w:color w:val="000000"/>
              </w:rPr>
            </w:pPr>
            <w:r w:rsidRPr="4B707228" w:rsidR="00BF69FF">
              <w:rPr>
                <w:color w:val="000000" w:themeColor="text1" w:themeTint="FF" w:themeShade="FF"/>
              </w:rPr>
              <w:t xml:space="preserve">Pro stanovení dopadu zavedení ETS2 na zranitelné domácnosti v oblasti budov je zároveň vhodné sledovat mimo </w:t>
            </w:r>
            <w:r w:rsidRPr="4B707228" w:rsidR="2884B062">
              <w:rPr>
                <w:color w:val="000000" w:themeColor="text1" w:themeTint="FF" w:themeShade="FF"/>
              </w:rPr>
              <w:t xml:space="preserve">jiné </w:t>
            </w:r>
            <w:r w:rsidRPr="4B707228" w:rsidR="00BF69FF">
              <w:rPr>
                <w:color w:val="000000" w:themeColor="text1" w:themeTint="FF" w:themeShade="FF"/>
              </w:rPr>
              <w:t>faktor</w:t>
            </w:r>
            <w:r w:rsidRPr="4B707228" w:rsidR="7BE45998">
              <w:rPr>
                <w:color w:val="000000" w:themeColor="text1" w:themeTint="FF" w:themeShade="FF"/>
              </w:rPr>
              <w:t>y</w:t>
            </w:r>
            <w:r w:rsidRPr="4B707228" w:rsidR="00BF69FF">
              <w:rPr>
                <w:color w:val="000000" w:themeColor="text1" w:themeTint="FF" w:themeShade="FF"/>
              </w:rPr>
              <w:t xml:space="preserve"> (jako jsou celkové náklady na energie v poměru k příjmů</w:t>
            </w:r>
            <w:r w:rsidRPr="4B707228" w:rsidR="7B2E4D0E">
              <w:rPr>
                <w:color w:val="000000" w:themeColor="text1" w:themeTint="FF" w:themeShade="FF"/>
              </w:rPr>
              <w:t>m</w:t>
            </w:r>
            <w:r w:rsidRPr="4B707228" w:rsidR="00BF69FF">
              <w:rPr>
                <w:color w:val="000000" w:themeColor="text1" w:themeTint="FF" w:themeShade="FF"/>
              </w:rPr>
              <w:t xml:space="preserve">, vysoká energetická náročnost obydlí a zároveň nedostatek vlastních prostředků na jeho renovaci) zejména zdroje vytápění obydlí a spotřebu energií na vytápění vynaložených těmito domácnostmi. Pokud se podíváme na spotřebu energií v domácnostech v letech 2017-2022 zobrazené v grafu 1-2, je zřejmé, že skladba spotřeby se mění jen velice pozvolna. Nejvýraznější změnou je pokles využití tuhých paliv (zejména uhlí) z 12 </w:t>
            </w:r>
            <w:r w:rsidRPr="4B707228" w:rsidR="00BF69FF">
              <w:rPr>
                <w:color w:val="000000" w:themeColor="text1" w:themeTint="FF" w:themeShade="FF"/>
              </w:rPr>
              <w:t>TWh</w:t>
            </w:r>
            <w:r w:rsidRPr="4B707228" w:rsidR="00BF69FF">
              <w:rPr>
                <w:color w:val="000000" w:themeColor="text1" w:themeTint="FF" w:themeShade="FF"/>
              </w:rPr>
              <w:t xml:space="preserve"> v roce 2017 na 9 </w:t>
            </w:r>
            <w:r w:rsidRPr="4B707228" w:rsidR="00BF69FF">
              <w:rPr>
                <w:color w:val="000000" w:themeColor="text1" w:themeTint="FF" w:themeShade="FF"/>
              </w:rPr>
              <w:t>TW</w:t>
            </w:r>
            <w:r w:rsidRPr="4B707228" w:rsidR="00BF69FF">
              <w:rPr>
                <w:color w:val="000000" w:themeColor="text1" w:themeTint="FF" w:themeShade="FF"/>
              </w:rPr>
              <w:t>h</w:t>
            </w:r>
            <w:r w:rsidRPr="4B707228" w:rsidR="00BF69FF">
              <w:rPr>
                <w:color w:val="000000" w:themeColor="text1" w:themeTint="FF" w:themeShade="FF"/>
              </w:rPr>
              <w:t xml:space="preserve"> v roce 2022. V posledním sledovaném roce je také zřejmý pokles využití zemního plynu, nicméně ten ještě musí být potvrzen dalším sledováním. Kromě výjimečného roku 2021 se také celková spotřeba držela ve všech sledovaných letech na podobné úrovni – v rozmezí 82 </w:t>
            </w:r>
            <w:r w:rsidRPr="4B707228" w:rsidR="03973285">
              <w:rPr>
                <w:color w:val="000000" w:themeColor="text1" w:themeTint="FF" w:themeShade="FF"/>
              </w:rPr>
              <w:t>–</w:t>
            </w:r>
            <w:r w:rsidRPr="4B707228" w:rsidR="03973285">
              <w:rPr>
                <w:color w:val="000000" w:themeColor="text1" w:themeTint="FF" w:themeShade="FF"/>
              </w:rPr>
              <w:t xml:space="preserve"> </w:t>
            </w:r>
            <w:r w:rsidRPr="4B707228" w:rsidR="00BF69FF">
              <w:rPr>
                <w:color w:val="000000" w:themeColor="text1" w:themeTint="FF" w:themeShade="FF"/>
              </w:rPr>
              <w:t>84</w:t>
            </w:r>
            <w:r w:rsidRPr="4B707228" w:rsidR="00BF69FF">
              <w:rPr>
                <w:color w:val="000000" w:themeColor="text1" w:themeTint="FF" w:themeShade="FF"/>
              </w:rPr>
              <w:t xml:space="preserve"> </w:t>
            </w:r>
            <w:r w:rsidRPr="4B707228" w:rsidR="00BF69FF">
              <w:rPr>
                <w:color w:val="000000" w:themeColor="text1" w:themeTint="FF" w:themeShade="FF"/>
              </w:rPr>
              <w:t>TWh</w:t>
            </w:r>
            <w:r w:rsidRPr="4B707228" w:rsidR="00BF69FF">
              <w:rPr>
                <w:color w:val="000000" w:themeColor="text1" w:themeTint="FF" w:themeShade="FF"/>
              </w:rPr>
              <w:t>. </w:t>
            </w:r>
          </w:p>
          <w:p w:rsidR="00A77B3E" w:rsidRDefault="00BF69FF" w14:paraId="5BE7F22B" w14:textId="77777777">
            <w:pPr>
              <w:spacing w:before="100"/>
              <w:rPr>
                <w:color w:val="000000"/>
              </w:rPr>
            </w:pPr>
            <w:r>
              <w:rPr>
                <w:noProof/>
                <w:color w:val="000000"/>
              </w:rPr>
              <w:drawing>
                <wp:inline distT="0" distB="0" distL="0" distR="0" wp14:anchorId="1551CE69" wp14:editId="7E685E1E">
                  <wp:extent cx="4105275" cy="3095625"/>
                  <wp:effectExtent l="0" t="0" r="0" b="0"/>
                  <wp:docPr id="100005" name="Obrázek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36"/>
                          <a:stretch>
                            <a:fillRect/>
                          </a:stretch>
                        </pic:blipFill>
                        <pic:spPr>
                          <a:xfrm>
                            <a:off x="0" y="0"/>
                            <a:ext cx="4105275" cy="3095625"/>
                          </a:xfrm>
                          <a:prstGeom prst="rect">
                            <a:avLst/>
                          </a:prstGeom>
                        </pic:spPr>
                      </pic:pic>
                    </a:graphicData>
                  </a:graphic>
                </wp:inline>
              </w:drawing>
            </w:r>
          </w:p>
          <w:p w:rsidR="00A77B3E" w:rsidRDefault="00BF69FF" w14:paraId="6C422FC3" w14:textId="77777777">
            <w:pPr>
              <w:spacing w:before="100"/>
              <w:rPr>
                <w:color w:val="000000"/>
              </w:rPr>
            </w:pPr>
            <w:r>
              <w:rPr>
                <w:color w:val="000000"/>
              </w:rPr>
              <w:t>Graf 1-2: Spotřeba energií v domácnostech v letech 2017-2022</w:t>
            </w:r>
          </w:p>
          <w:p w:rsidR="00A77B3E" w:rsidRDefault="00BF69FF" w14:paraId="422F4B5E" w14:textId="77777777">
            <w:pPr>
              <w:spacing w:before="100"/>
              <w:rPr>
                <w:color w:val="000000"/>
              </w:rPr>
            </w:pPr>
            <w:r>
              <w:rPr>
                <w:i/>
                <w:iCs/>
                <w:color w:val="000000"/>
              </w:rPr>
              <w:t xml:space="preserve">Zdroj: </w:t>
            </w:r>
            <w:proofErr w:type="spellStart"/>
            <w:r>
              <w:rPr>
                <w:i/>
                <w:iCs/>
                <w:color w:val="000000"/>
              </w:rPr>
              <w:t>Trinomics</w:t>
            </w:r>
            <w:proofErr w:type="spellEnd"/>
            <w:r>
              <w:rPr>
                <w:i/>
                <w:iCs/>
                <w:color w:val="000000"/>
              </w:rPr>
              <w:t>, 2025, na základě dat EUROSTAT</w:t>
            </w:r>
          </w:p>
          <w:p w:rsidR="00A77B3E" w:rsidRDefault="00BF69FF" w14:paraId="2B6B34FC" w14:textId="77777777">
            <w:pPr>
              <w:spacing w:before="100"/>
              <w:rPr>
                <w:color w:val="000000"/>
              </w:rPr>
            </w:pPr>
            <w:r w:rsidRPr="638AF577">
              <w:rPr>
                <w:color w:val="000000" w:themeColor="text1"/>
              </w:rPr>
              <w:t>Po skokovém nárůstu cen všech energií a paliv využívaných domácnostmi (nejen) na vytápění v roce 2022 v důsledku energetické krize, ceny v letech 2023 a 2024 stagnují, v případě zemního plynu dochází dokonce ke snížení ceny. To má za následek stagnaci spotřeby. Změna trendu spotřeby naznačuje, že efekt dřívějších úsporných opatření v domácnostech i firmách se již vyčerpává. Motivace k úsporám patrně klesá i vlivem stabilizace a následného zlevňování cen energií, jež se projevilo zejména u zemního plynu. Spo</w:t>
            </w:r>
            <w:r w:rsidRPr="638AF577">
              <w:rPr>
                <w:color w:val="000000" w:themeColor="text1"/>
              </w:rPr>
              <w:t>třebitelé platili letos v 2. čtvrtletí za plyn meziročně o 8 % méně. I tak se však jednalo o dvojnásobek dlouhodobého minima z konce roku 2021.</w:t>
            </w:r>
          </w:p>
          <w:p w:rsidR="00A77B3E" w:rsidRDefault="00BF69FF" w14:paraId="4ADC673C" w14:textId="77777777">
            <w:pPr>
              <w:spacing w:before="100"/>
              <w:rPr>
                <w:color w:val="000000"/>
              </w:rPr>
            </w:pPr>
            <w:r>
              <w:rPr>
                <w:b/>
                <w:bCs/>
                <w:color w:val="000000"/>
              </w:rPr>
              <w:t>Spotřebitelské ceny celkem za vybrané druhy energií v Česku (úroveň roku 2015 = 100)</w:t>
            </w:r>
          </w:p>
          <w:p w:rsidR="00A77B3E" w:rsidRDefault="00BF69FF" w14:paraId="047151C6" w14:textId="77777777">
            <w:pPr>
              <w:spacing w:before="100"/>
              <w:rPr>
                <w:color w:val="000000"/>
              </w:rPr>
            </w:pPr>
            <w:r>
              <w:rPr>
                <w:noProof/>
                <w:color w:val="000000"/>
              </w:rPr>
              <w:drawing>
                <wp:inline distT="0" distB="0" distL="0" distR="0" wp14:anchorId="04EFAC26" wp14:editId="79ABDC08">
                  <wp:extent cx="5734050" cy="1981200"/>
                  <wp:effectExtent l="0" t="0" r="0" b="0"/>
                  <wp:docPr id="100007" name="Obrázek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37"/>
                          <a:stretch>
                            <a:fillRect/>
                          </a:stretch>
                        </pic:blipFill>
                        <pic:spPr>
                          <a:xfrm>
                            <a:off x="0" y="0"/>
                            <a:ext cx="5734050" cy="1981200"/>
                          </a:xfrm>
                          <a:prstGeom prst="rect">
                            <a:avLst/>
                          </a:prstGeom>
                        </pic:spPr>
                      </pic:pic>
                    </a:graphicData>
                  </a:graphic>
                </wp:inline>
              </w:drawing>
            </w:r>
          </w:p>
          <w:p w:rsidR="00A77B3E" w:rsidRDefault="00BF69FF" w14:paraId="0A5ADEC4" w14:textId="77777777">
            <w:pPr>
              <w:spacing w:before="100"/>
              <w:rPr>
                <w:color w:val="000000"/>
              </w:rPr>
            </w:pPr>
            <w:r w:rsidRPr="638AF577">
              <w:rPr>
                <w:color w:val="000000" w:themeColor="text1"/>
              </w:rPr>
              <w:t>Poznámka: Propad cen elektřiny ve 4. čtvrtletí 2022 souvisel s dočasně zavedenými vládními úspornými opatření</w:t>
            </w:r>
            <w:r w:rsidRPr="638AF577" w:rsidR="63B8FE79">
              <w:rPr>
                <w:color w:val="000000" w:themeColor="text1"/>
              </w:rPr>
              <w:t>mi</w:t>
            </w:r>
            <w:r w:rsidRPr="638AF577">
              <w:rPr>
                <w:color w:val="000000" w:themeColor="text1"/>
              </w:rPr>
              <w:t xml:space="preserve"> pro domácnosti (úsporný tarif a odpuštění poplatku za podporované zdroje energie).</w:t>
            </w:r>
          </w:p>
          <w:p w:rsidR="00A77B3E" w:rsidRDefault="00BF69FF" w14:paraId="5B20C3C4" w14:textId="77777777">
            <w:pPr>
              <w:spacing w:before="100"/>
              <w:rPr>
                <w:color w:val="000000"/>
              </w:rPr>
            </w:pPr>
            <w:r>
              <w:rPr>
                <w:color w:val="000000"/>
              </w:rPr>
              <w:t>Zdroj: ČSÚ</w:t>
            </w:r>
          </w:p>
          <w:p w:rsidR="00A77B3E" w:rsidRDefault="00BF69FF" w14:paraId="130329BF" w14:textId="77777777">
            <w:pPr>
              <w:spacing w:before="100"/>
              <w:rPr>
                <w:color w:val="000000"/>
              </w:rPr>
            </w:pPr>
            <w:r>
              <w:rPr>
                <w:color w:val="000000"/>
              </w:rPr>
              <w:t>Z výše uvedených dat vyplývá, že domácnosti jsou při volbě zdroje vytápění i velikosti spotřeby motivovány jednak dostupností daného zdroje, jednak cenou a v neposlední řadě vlastní schopností investovat do výměny, která je u zranitelných domácností významně limitována nedostatečnou možností ušetřit z vlastních zdrojů prostředky na nákladnější investici. V případě růstu cen tak sice dochází k přizpůsobení se v podobě snížení spotřeby, to je však zejména u nízkopříjmových domácností často spojeno s nižším st</w:t>
            </w:r>
            <w:r>
              <w:rPr>
                <w:color w:val="000000"/>
              </w:rPr>
              <w:t>andardem života a je výrazně limitováno díky nedostatku finančních prostředků těchto domácností na investice do úsporných technologií a zateplení vlastního bydlení. </w:t>
            </w:r>
          </w:p>
          <w:p w:rsidR="00A77B3E" w:rsidRDefault="00BF69FF" w14:paraId="7B653B4E" w14:textId="77777777">
            <w:pPr>
              <w:spacing w:before="100"/>
              <w:rPr>
                <w:color w:val="000000"/>
              </w:rPr>
            </w:pPr>
            <w:r>
              <w:rPr>
                <w:color w:val="000000"/>
                <w:u w:val="single"/>
              </w:rPr>
              <w:t>Aktuálně dostupné možnosti podpory, jejich limity a potenciál SKF</w:t>
            </w:r>
          </w:p>
          <w:p w:rsidR="00A77B3E" w:rsidRDefault="00BF69FF" w14:paraId="75A12501" w14:textId="1808EC84">
            <w:pPr>
              <w:spacing w:before="100"/>
              <w:rPr>
                <w:color w:val="000000"/>
              </w:rPr>
            </w:pPr>
            <w:r w:rsidRPr="58AB4582" w:rsidR="128ED8C5">
              <w:rPr>
                <w:color w:val="000000" w:themeColor="text1" w:themeTint="FF" w:themeShade="FF"/>
              </w:rPr>
              <w:t>V ČR dlouhodobě (od roku 2014) existuje dotační program Nová zelená úsporám (dále jen NZÚ), který byl v roce 2022 rozšířen o podporu zaměřenou speciálně na nízkopříjmové domácnosti jako jeden z kroků ke zmírnění následků energetické krize</w:t>
            </w:r>
            <w:r w:rsidRPr="58AB4582" w:rsidR="1537F198">
              <w:rPr>
                <w:color w:val="000000" w:themeColor="text1" w:themeTint="FF" w:themeShade="FF"/>
              </w:rPr>
              <w:t xml:space="preserve"> </w:t>
            </w:r>
            <w:r w:rsidRPr="58AB4582" w:rsidR="128ED8C5">
              <w:rPr>
                <w:color w:val="000000" w:themeColor="text1" w:themeTint="FF" w:themeShade="FF"/>
              </w:rPr>
              <w:t xml:space="preserve">(program NZÚ </w:t>
            </w:r>
            <w:r w:rsidRPr="58AB4582" w:rsidR="128ED8C5">
              <w:rPr>
                <w:color w:val="000000" w:themeColor="text1" w:themeTint="FF" w:themeShade="FF"/>
              </w:rPr>
              <w:t>Light</w:t>
            </w:r>
            <w:r w:rsidRPr="58AB4582" w:rsidR="128ED8C5">
              <w:rPr>
                <w:color w:val="000000" w:themeColor="text1" w:themeTint="FF" w:themeShade="FF"/>
              </w:rPr>
              <w:t xml:space="preserve">, aktuálně nízkopříjmová větev programu NZÚ </w:t>
            </w:r>
            <w:r w:rsidRPr="58AB4582" w:rsidR="128ED8C5">
              <w:rPr>
                <w:color w:val="000000" w:themeColor="text1" w:themeTint="FF" w:themeShade="FF"/>
              </w:rPr>
              <w:t>Light</w:t>
            </w:r>
            <w:r w:rsidRPr="58AB4582" w:rsidR="128ED8C5">
              <w:rPr>
                <w:color w:val="000000" w:themeColor="text1" w:themeTint="FF" w:themeShade="FF"/>
              </w:rPr>
              <w:t>). Způsobilými žadateli jsou osoby ve starobním a invalidním důchodu a příjemci dávek státní sociální podpory – příspěvku na bydlení a přídavků na děti. V rámci programu NZÚ</w:t>
            </w:r>
            <w:r w:rsidRPr="58AB4582" w:rsidR="128ED8C5">
              <w:rPr>
                <w:color w:val="000000" w:themeColor="text1" w:themeTint="FF" w:themeShade="FF"/>
              </w:rPr>
              <w:t xml:space="preserve"> </w:t>
            </w:r>
            <w:r w:rsidRPr="58AB4582" w:rsidR="128ED8C5">
              <w:rPr>
                <w:color w:val="000000" w:themeColor="text1" w:themeTint="FF" w:themeShade="FF"/>
              </w:rPr>
              <w:t>jsou nízkopříjmové domácnosti zvýhodněny v případě realizace zateplení svého domu nebo bytové jednotky nebo při výměně neekologického zdroje tepla a instalaci OZE. Souběžně s tím je těmto domácnostem poskytována bezplatná odborná pomoc jak při návrhu vhodných úspo</w:t>
            </w:r>
            <w:r w:rsidRPr="58AB4582" w:rsidR="128ED8C5">
              <w:rPr>
                <w:color w:val="000000" w:themeColor="text1" w:themeTint="FF" w:themeShade="FF"/>
              </w:rPr>
              <w:t>rných opatření, tak při podání žádosti o podporu a realizaci navrhovaného opatření. Díky vysokému zájmu o tento program jsou alokované finanční prostředky rychle čerpány</w:t>
            </w:r>
            <w:r w:rsidRPr="58AB4582" w:rsidR="3ABD84ED">
              <w:rPr>
                <w:color w:val="000000" w:themeColor="text1" w:themeTint="FF" w:themeShade="FF"/>
              </w:rPr>
              <w:t xml:space="preserve"> a</w:t>
            </w:r>
            <w:r w:rsidRPr="58AB4582" w:rsidR="128ED8C5">
              <w:rPr>
                <w:color w:val="000000" w:themeColor="text1" w:themeTint="FF" w:themeShade="FF"/>
              </w:rPr>
              <w:t xml:space="preserve"> hrozí, že podpora pro ohrožené domácnosti nebude z důvodu vyčerpání zdrojů dostupná. Např. </w:t>
            </w:r>
            <w:r w:rsidRPr="58AB4582" w:rsidR="679CA730">
              <w:rPr>
                <w:color w:val="000000" w:themeColor="text1" w:themeTint="FF" w:themeShade="FF"/>
              </w:rPr>
              <w:t>a</w:t>
            </w:r>
            <w:r w:rsidRPr="58AB4582" w:rsidR="128ED8C5">
              <w:rPr>
                <w:color w:val="000000" w:themeColor="text1" w:themeTint="FF" w:themeShade="FF"/>
              </w:rPr>
              <w:t xml:space="preserve">ktuálně je příjem žádostí z důvodu vyčerpání prostředků pro rok 2025 pozastaven ve všech výzvách s výjimkou NZÚ bytové domy pro obce a NZÚ výměna zdroje vytápění pro nízkopříjmové domácnosti. Finance z SKF by umožnily tuto podporu v dalších letech </w:t>
            </w:r>
            <w:r w:rsidRPr="58AB4582" w:rsidR="128ED8C5">
              <w:rPr>
                <w:color w:val="000000" w:themeColor="text1" w:themeTint="FF" w:themeShade="FF"/>
              </w:rPr>
              <w:t>zachovat a plynule v ní pokračovat.</w:t>
            </w:r>
          </w:p>
          <w:p w:rsidR="00A77B3E" w:rsidRDefault="00BF69FF" w14:paraId="4215995D" w14:textId="77777777">
            <w:pPr>
              <w:spacing w:before="100"/>
              <w:rPr>
                <w:color w:val="000000"/>
              </w:rPr>
            </w:pPr>
            <w:r>
              <w:rPr>
                <w:color w:val="000000"/>
              </w:rPr>
              <w:t xml:space="preserve">Z dosud realizované podpory pro ohrožené domácnosti (zejména NZÚ </w:t>
            </w:r>
            <w:proofErr w:type="spellStart"/>
            <w:r>
              <w:rPr>
                <w:color w:val="000000"/>
              </w:rPr>
              <w:t>Light</w:t>
            </w:r>
            <w:proofErr w:type="spellEnd"/>
            <w:r>
              <w:rPr>
                <w:color w:val="000000"/>
              </w:rPr>
              <w:t>) zároveň vyplynula potřeba jasnější definice způsobilých příjemců podpory. </w:t>
            </w:r>
          </w:p>
          <w:p w:rsidR="00A77B3E" w:rsidRDefault="00BF69FF" w14:paraId="51A96451" w14:textId="77777777">
            <w:pPr>
              <w:spacing w:before="100"/>
              <w:rPr>
                <w:color w:val="000000"/>
              </w:rPr>
            </w:pPr>
            <w:r w:rsidRPr="638AF577">
              <w:rPr>
                <w:color w:val="000000" w:themeColor="text1"/>
              </w:rPr>
              <w:t xml:space="preserve">Ze statistik čerpání podpory v programu NZÚ </w:t>
            </w:r>
            <w:proofErr w:type="spellStart"/>
            <w:r w:rsidRPr="638AF577">
              <w:rPr>
                <w:color w:val="000000" w:themeColor="text1"/>
              </w:rPr>
              <w:t>Light</w:t>
            </w:r>
            <w:proofErr w:type="spellEnd"/>
            <w:r w:rsidRPr="638AF577">
              <w:rPr>
                <w:color w:val="000000" w:themeColor="text1"/>
              </w:rPr>
              <w:t xml:space="preserve"> vyplývá, že za období dvou let trvání programu (01/2023-12/2024) byla drtivá většina žadatelů ze skupiny seniorů pobírajících starobní důchod. </w:t>
            </w:r>
          </w:p>
          <w:p w:rsidR="00A77B3E" w:rsidRDefault="00BF69FF" w14:paraId="6A7A67F7" w14:textId="77777777">
            <w:pPr>
              <w:spacing w:before="100"/>
              <w:rPr>
                <w:color w:val="000000"/>
              </w:rPr>
            </w:pPr>
            <w:r>
              <w:rPr>
                <w:color w:val="000000"/>
              </w:rPr>
              <w:t xml:space="preserve">Statistiky NZÚ </w:t>
            </w:r>
            <w:proofErr w:type="spellStart"/>
            <w:r>
              <w:rPr>
                <w:color w:val="000000"/>
              </w:rPr>
              <w:t>Light</w:t>
            </w:r>
            <w:proofErr w:type="spellEnd"/>
            <w:r>
              <w:rPr>
                <w:color w:val="000000"/>
              </w:rPr>
              <w:t xml:space="preserve"> dle žadatelů:</w:t>
            </w:r>
          </w:p>
          <w:p w:rsidR="00A77B3E" w:rsidRDefault="00BF69FF" w14:paraId="74F36830" w14:textId="77777777">
            <w:pPr>
              <w:spacing w:before="100"/>
              <w:rPr>
                <w:color w:val="000000"/>
              </w:rPr>
            </w:pPr>
            <w:r>
              <w:rPr>
                <w:color w:val="000000"/>
              </w:rPr>
              <w:t>Příjemci starobního důchodu 89 % všech podaných žádostí = 84 506 žádostí (392 353 485 EUR)</w:t>
            </w:r>
            <w:r>
              <w:rPr>
                <w:color w:val="000000"/>
              </w:rPr>
              <w:br/>
            </w:r>
            <w:r>
              <w:rPr>
                <w:color w:val="000000"/>
              </w:rPr>
              <w:t> Příjemci invalidního důchodu ve 3. stupni = 2 626 žádostí (13 762 124 EUR)</w:t>
            </w:r>
            <w:r>
              <w:rPr>
                <w:color w:val="000000"/>
              </w:rPr>
              <w:br/>
            </w:r>
            <w:r>
              <w:rPr>
                <w:color w:val="000000"/>
              </w:rPr>
              <w:t> Příjemci přídavku na dítě = 2 630 žádostí (16 892 354 EUR)</w:t>
            </w:r>
            <w:r>
              <w:rPr>
                <w:color w:val="000000"/>
              </w:rPr>
              <w:br/>
            </w:r>
            <w:r>
              <w:rPr>
                <w:color w:val="000000"/>
              </w:rPr>
              <w:t> Příjemci příspěvku na bydlení = 4 780 žádostí (26 794 701 EUR)</w:t>
            </w:r>
          </w:p>
          <w:p w:rsidR="00A77B3E" w:rsidRDefault="00BF69FF" w14:paraId="38F0E423" w14:textId="77777777">
            <w:pPr>
              <w:spacing w:before="100"/>
              <w:rPr>
                <w:color w:val="000000"/>
              </w:rPr>
            </w:pPr>
            <w:r w:rsidRPr="638AF577">
              <w:rPr>
                <w:color w:val="000000" w:themeColor="text1"/>
              </w:rPr>
              <w:t>Vzhledem k tomu, že v rámci programu dosud nebyly testovány příjmy (s výjimkou domácností, které dokládaly omezené příjmy skrze dokládání nárok</w:t>
            </w:r>
            <w:r w:rsidRPr="638AF577" w:rsidR="5077EDE3">
              <w:rPr>
                <w:color w:val="000000" w:themeColor="text1"/>
              </w:rPr>
              <w:t>u</w:t>
            </w:r>
            <w:r w:rsidRPr="638AF577">
              <w:rPr>
                <w:color w:val="000000" w:themeColor="text1"/>
              </w:rPr>
              <w:t xml:space="preserve"> na dávky státní sociální podpory Příspěvek na bydlení a Přídavek na dítě), není jasné, </w:t>
            </w:r>
            <w:r w:rsidRPr="638AF577" w:rsidR="5E207861">
              <w:rPr>
                <w:color w:val="000000" w:themeColor="text1"/>
              </w:rPr>
              <w:t xml:space="preserve">jak velká </w:t>
            </w:r>
            <w:r w:rsidRPr="638AF577">
              <w:rPr>
                <w:color w:val="000000" w:themeColor="text1"/>
              </w:rPr>
              <w:t xml:space="preserve">část žadatelů spadá do kategorie skutečně nízkopříjmových (nebo s nižšími středními příjmy). Není </w:t>
            </w:r>
            <w:r w:rsidRPr="638AF577" w:rsidR="36112B78">
              <w:rPr>
                <w:color w:val="000000" w:themeColor="text1"/>
              </w:rPr>
              <w:t xml:space="preserve">ani </w:t>
            </w:r>
            <w:r w:rsidRPr="638AF577">
              <w:rPr>
                <w:color w:val="000000" w:themeColor="text1"/>
              </w:rPr>
              <w:t>zřejmé</w:t>
            </w:r>
            <w:r w:rsidRPr="638AF577" w:rsidR="30972811">
              <w:rPr>
                <w:color w:val="000000" w:themeColor="text1"/>
              </w:rPr>
              <w:t>,</w:t>
            </w:r>
            <w:r w:rsidRPr="638AF577">
              <w:rPr>
                <w:color w:val="000000" w:themeColor="text1"/>
              </w:rPr>
              <w:t xml:space="preserve"> jakou část příjmů vydávaly podpořené domácnosti na úhradu nákladů na energie. Jasné bylo naopak cílení na domácnosti, které nevlastní další nemovitosti k bydlení a renovace tak bude podpořena v případě nemovitostí, které jsou domácnostmi skutečně dlouhodobě obývány.</w:t>
            </w:r>
          </w:p>
          <w:p w:rsidR="00A77B3E" w:rsidRDefault="00BF69FF" w14:paraId="0C6CDF5F" w14:textId="77777777">
            <w:pPr>
              <w:spacing w:before="100"/>
              <w:rPr>
                <w:color w:val="000000"/>
              </w:rPr>
            </w:pPr>
            <w:r w:rsidRPr="638AF577">
              <w:rPr>
                <w:color w:val="000000" w:themeColor="text1"/>
              </w:rPr>
              <w:t>V návazné podpoře realizované ze SKF tak dojde k přesnějšímu cílení, kdy mezi způsobilé žadatele o podporu nebudou již spadat příjemci starobního důchodu bez ohledu na jeho výši, ale naopak zranitelné domácnosti, jejichž příjmy se pohybují v pásmu do 6. příjmového decilu a zároveň mají buď vysoké náklady na energie (více než 15</w:t>
            </w:r>
            <w:r w:rsidRPr="638AF577" w:rsidR="4171F155">
              <w:rPr>
                <w:color w:val="000000" w:themeColor="text1"/>
              </w:rPr>
              <w:t xml:space="preserve"> </w:t>
            </w:r>
            <w:r w:rsidRPr="638AF577">
              <w:rPr>
                <w:color w:val="000000" w:themeColor="text1"/>
              </w:rPr>
              <w:t>% z celkových příjmů) nebo je jejich nemovitost zvlášť energeticky náročná a ve špatné</w:t>
            </w:r>
            <w:r w:rsidRPr="638AF577" w:rsidR="7C1B6BF6">
              <w:rPr>
                <w:color w:val="000000" w:themeColor="text1"/>
              </w:rPr>
              <w:t>m</w:t>
            </w:r>
            <w:r w:rsidRPr="638AF577">
              <w:rPr>
                <w:color w:val="000000" w:themeColor="text1"/>
              </w:rPr>
              <w:t xml:space="preserve"> technickém stavu (energetická třída D a horší).</w:t>
            </w:r>
          </w:p>
          <w:p w:rsidR="00A77B3E" w:rsidRDefault="00BF69FF" w14:paraId="47C1EC05" w14:textId="77777777">
            <w:pPr>
              <w:spacing w:before="100"/>
              <w:rPr>
                <w:color w:val="000000"/>
              </w:rPr>
            </w:pPr>
            <w:r w:rsidRPr="638AF577">
              <w:rPr>
                <w:color w:val="000000" w:themeColor="text1"/>
              </w:rPr>
              <w:t xml:space="preserve">Pro zajištění prioritního cílení na nejzranitelnější bude </w:t>
            </w:r>
            <w:r w:rsidRPr="638AF577">
              <w:rPr>
                <w:b/>
                <w:bCs/>
                <w:color w:val="000000" w:themeColor="text1"/>
              </w:rPr>
              <w:t>podpora v prvních fázích </w:t>
            </w:r>
            <w:r w:rsidRPr="638AF577">
              <w:rPr>
                <w:color w:val="000000" w:themeColor="text1"/>
              </w:rPr>
              <w:t>omezena</w:t>
            </w:r>
            <w:r w:rsidRPr="638AF577">
              <w:rPr>
                <w:b/>
                <w:bCs/>
                <w:color w:val="000000" w:themeColor="text1"/>
              </w:rPr>
              <w:t> na domácnos</w:t>
            </w:r>
            <w:r w:rsidRPr="638AF577" w:rsidR="14E195FD">
              <w:rPr>
                <w:b/>
                <w:bCs/>
                <w:color w:val="000000" w:themeColor="text1"/>
              </w:rPr>
              <w:t>t</w:t>
            </w:r>
            <w:r w:rsidRPr="638AF577">
              <w:rPr>
                <w:b/>
                <w:bCs/>
                <w:color w:val="000000" w:themeColor="text1"/>
              </w:rPr>
              <w:t>i s příjmy do 3. příjmového decilu, </w:t>
            </w:r>
            <w:r w:rsidRPr="638AF577">
              <w:rPr>
                <w:color w:val="000000" w:themeColor="text1"/>
              </w:rPr>
              <w:t>které zároveň nevlastní další nemovitost určen</w:t>
            </w:r>
            <w:r w:rsidRPr="638AF577" w:rsidR="1B98FF38">
              <w:rPr>
                <w:color w:val="000000" w:themeColor="text1"/>
              </w:rPr>
              <w:t>ou</w:t>
            </w:r>
            <w:r w:rsidRPr="638AF577">
              <w:rPr>
                <w:color w:val="000000" w:themeColor="text1"/>
              </w:rPr>
              <w:t xml:space="preserve"> k bydlení, ani jiný významný majetek a splňují zároveň podmínku velmi vysoké energetické náročnosti obývané nemovitosti (třída D a horší).</w:t>
            </w:r>
          </w:p>
          <w:p w:rsidR="00A77B3E" w:rsidRDefault="00BF69FF" w14:paraId="7588519B" w14:textId="2ECAEF42">
            <w:pPr>
              <w:spacing w:before="100"/>
              <w:rPr>
                <w:color w:val="000000"/>
              </w:rPr>
            </w:pPr>
            <w:r w:rsidRPr="58AB4582" w:rsidR="128ED8C5">
              <w:rPr>
                <w:color w:val="000000" w:themeColor="text1" w:themeTint="FF" w:themeShade="FF"/>
              </w:rPr>
              <w:t xml:space="preserve">Investice </w:t>
            </w:r>
            <w:r w:rsidRPr="58AB4582" w:rsidR="7E2CBEB9">
              <w:rPr>
                <w:color w:val="000000" w:themeColor="text1" w:themeTint="FF" w:themeShade="FF"/>
              </w:rPr>
              <w:t>do</w:t>
            </w:r>
            <w:r w:rsidRPr="58AB4582" w:rsidR="128ED8C5">
              <w:rPr>
                <w:color w:val="000000" w:themeColor="text1" w:themeTint="FF" w:themeShade="FF"/>
              </w:rPr>
              <w:t xml:space="preserve"> renovac</w:t>
            </w:r>
            <w:r w:rsidRPr="58AB4582" w:rsidR="09B912C1">
              <w:rPr>
                <w:color w:val="000000" w:themeColor="text1" w:themeTint="FF" w:themeShade="FF"/>
              </w:rPr>
              <w:t>í</w:t>
            </w:r>
            <w:r w:rsidRPr="58AB4582" w:rsidR="128ED8C5">
              <w:rPr>
                <w:color w:val="000000" w:themeColor="text1" w:themeTint="FF" w:themeShade="FF"/>
              </w:rPr>
              <w:t xml:space="preserve"> rodinných domů ve vlastnictví zranitelných domácností bude navíc podpořena cíleným poradenstvím (hrazeno v rámci samostatné investice – I5) zahrnujícím osobní zapojení lokálních samospráv (kontaktní místa pro bydlení), místních akčních skupin a dalších partnerů dlouhodobě navázaných na zranitelné skupiny (</w:t>
            </w:r>
            <w:r w:rsidRPr="58AB4582" w:rsidR="50B81F18">
              <w:rPr>
                <w:color w:val="000000" w:themeColor="text1" w:themeTint="FF" w:themeShade="FF"/>
              </w:rPr>
              <w:t xml:space="preserve">nestátní neziskové organizace v sektoru </w:t>
            </w:r>
            <w:r w:rsidRPr="58AB4582" w:rsidR="128ED8C5">
              <w:rPr>
                <w:color w:val="000000" w:themeColor="text1" w:themeTint="FF" w:themeShade="FF"/>
              </w:rPr>
              <w:t>sociální</w:t>
            </w:r>
            <w:r w:rsidRPr="58AB4582" w:rsidR="4DEF8037">
              <w:rPr>
                <w:color w:val="000000" w:themeColor="text1" w:themeTint="FF" w:themeShade="FF"/>
              </w:rPr>
              <w:t>ch</w:t>
            </w:r>
            <w:r w:rsidRPr="58AB4582" w:rsidR="128ED8C5">
              <w:rPr>
                <w:color w:val="000000" w:themeColor="text1" w:themeTint="FF" w:themeShade="FF"/>
              </w:rPr>
              <w:t xml:space="preserve"> služ</w:t>
            </w:r>
            <w:r w:rsidRPr="58AB4582" w:rsidR="6FA521FA">
              <w:rPr>
                <w:color w:val="000000" w:themeColor="text1" w:themeTint="FF" w:themeShade="FF"/>
              </w:rPr>
              <w:t>eb</w:t>
            </w:r>
            <w:r w:rsidRPr="58AB4582" w:rsidR="128ED8C5">
              <w:rPr>
                <w:color w:val="000000" w:themeColor="text1" w:themeTint="FF" w:themeShade="FF"/>
              </w:rPr>
              <w:t>).</w:t>
            </w:r>
          </w:p>
          <w:p w:rsidR="00A77B3E" w:rsidRDefault="00BF69FF" w14:paraId="09AFA6B1" w14:textId="77777777">
            <w:pPr>
              <w:spacing w:before="100"/>
              <w:rPr>
                <w:color w:val="000000"/>
              </w:rPr>
            </w:pPr>
            <w:r w:rsidRPr="638AF577">
              <w:rPr>
                <w:color w:val="000000" w:themeColor="text1"/>
              </w:rPr>
              <w:t>V případě domácností s nižšími středními a středními příjmy, které nejsou energeticky chudé, ale mohou být ohrožené zavedením ETS2, je v rámci investice vhodné zaměřit se na snížení energetické náročnosti obývané budovy a u domácností, které využívají k vytápění fosilní paliva,</w:t>
            </w:r>
            <w:r w:rsidRPr="638AF577" w:rsidR="69EC81D2">
              <w:rPr>
                <w:color w:val="000000" w:themeColor="text1"/>
              </w:rPr>
              <w:t xml:space="preserve"> zaměření</w:t>
            </w:r>
            <w:r w:rsidRPr="638AF577">
              <w:rPr>
                <w:color w:val="000000" w:themeColor="text1"/>
              </w:rPr>
              <w:t xml:space="preserve"> zejména na výměnu zdroje vytápění. Výzvy pro domácnosti ve vyšším než 3. příjmovém decilu však budou vypisovány pouze v případě, že bude uspokojen zájem o podporu u domácností do 3. příjmového decilu.</w:t>
            </w:r>
          </w:p>
          <w:p w:rsidR="00A77B3E" w:rsidRDefault="00BF69FF" w14:paraId="329A7FAF" w14:textId="77777777">
            <w:pPr>
              <w:spacing w:before="100"/>
              <w:rPr>
                <w:color w:val="000000"/>
              </w:rPr>
            </w:pPr>
            <w:r w:rsidRPr="638AF577">
              <w:rPr>
                <w:color w:val="000000" w:themeColor="text1"/>
              </w:rPr>
              <w:t>[1] </w:t>
            </w:r>
            <w:proofErr w:type="spellStart"/>
            <w:r w:rsidRPr="638AF577">
              <w:rPr>
                <w:color w:val="000000" w:themeColor="text1"/>
              </w:rPr>
              <w:t>Trinomics</w:t>
            </w:r>
            <w:proofErr w:type="spellEnd"/>
            <w:r w:rsidRPr="638AF577">
              <w:rPr>
                <w:color w:val="000000" w:themeColor="text1"/>
              </w:rPr>
              <w:t xml:space="preserve"> definuje skupinu energeticky chudých jako ty domácnosti, které vytápí fosilními palivy a zároveň vydávají na vytápění </w:t>
            </w:r>
            <w:r w:rsidRPr="638AF577" w:rsidR="6894AA25">
              <w:rPr>
                <w:color w:val="000000" w:themeColor="text1"/>
              </w:rPr>
              <w:t>více</w:t>
            </w:r>
            <w:r w:rsidRPr="638AF577">
              <w:rPr>
                <w:color w:val="000000" w:themeColor="text1"/>
              </w:rPr>
              <w:t xml:space="preserve"> než dvojnásobek mediánu ve skupině obyvatel, kteří vytápí fosilními palivy.</w:t>
            </w:r>
          </w:p>
          <w:p w:rsidR="00A77B3E" w:rsidRDefault="00BF69FF" w14:paraId="6C213CEE" w14:textId="77777777">
            <w:pPr>
              <w:spacing w:before="100"/>
              <w:rPr>
                <w:color w:val="000000"/>
              </w:rPr>
            </w:pPr>
            <w:r>
              <w:rPr>
                <w:color w:val="000000"/>
              </w:rPr>
              <w:t>[2] Klusáček definuje skupinu energeticky chudých jako “lidé, kteří žijí v domácnosti s příjmem do 5. příjmového decilu a přiznávají buď to, že si nemohou dovolit dostatečně vytápět byt, nebo dluhy na energiích, anebo vydávají na energie více než 20 % svého čistého měsíčního příjmu, a současně se nacházejí v chudobě (tj. příjmové či subjektivní chudobě nebo v materiální deprivaci).” Klusáček, Kalenda: Energetická chudoba v roce 2023, Platforma pro sociální bydlení pro MPSV s Fakultou sociální studií Ostravs</w:t>
            </w:r>
            <w:r>
              <w:rPr>
                <w:color w:val="000000"/>
              </w:rPr>
              <w:t>ké univerzity, 2024</w:t>
            </w:r>
          </w:p>
          <w:p w:rsidR="00A77B3E" w:rsidRDefault="00BF69FF" w14:paraId="522B66ED" w14:textId="77777777">
            <w:pPr>
              <w:spacing w:before="100"/>
              <w:rPr>
                <w:color w:val="000000"/>
              </w:rPr>
            </w:pPr>
            <w:r>
              <w:rPr>
                <w:color w:val="000000"/>
              </w:rPr>
              <w:t xml:space="preserve">[3] </w:t>
            </w:r>
            <w:proofErr w:type="spellStart"/>
            <w:r>
              <w:rPr>
                <w:color w:val="000000"/>
              </w:rPr>
              <w:t>Trinomics</w:t>
            </w:r>
            <w:proofErr w:type="spellEnd"/>
            <w:r>
              <w:rPr>
                <w:color w:val="000000"/>
              </w:rPr>
              <w:t>, 2025</w:t>
            </w:r>
          </w:p>
          <w:p w:rsidR="00A77B3E" w:rsidRDefault="00A77B3E" w14:paraId="661884A9" w14:textId="77777777">
            <w:pPr>
              <w:spacing w:before="100"/>
              <w:rPr>
                <w:color w:val="000000"/>
                <w:sz w:val="6"/>
              </w:rPr>
            </w:pPr>
          </w:p>
          <w:p w:rsidR="00A77B3E" w:rsidRDefault="00A77B3E" w14:paraId="55A63D2E" w14:textId="77777777">
            <w:pPr>
              <w:spacing w:before="100"/>
              <w:rPr>
                <w:color w:val="000000"/>
                <w:sz w:val="6"/>
              </w:rPr>
            </w:pPr>
          </w:p>
        </w:tc>
      </w:tr>
    </w:tbl>
    <w:p w:rsidR="00A77B3E" w:rsidRDefault="00A77B3E" w14:paraId="602A3A33" w14:textId="77777777">
      <w:pPr>
        <w:spacing w:before="100"/>
        <w:rPr>
          <w:color w:val="000000"/>
        </w:rPr>
      </w:pPr>
    </w:p>
    <w:p w:rsidR="00A77B3E" w:rsidRDefault="00BF69FF" w14:paraId="4F079D67"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722E615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A6E772C"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85845A7" w14:textId="77777777">
            <w:pPr>
              <w:spacing w:before="100"/>
              <w:rPr>
                <w:color w:val="000000"/>
                <w:sz w:val="0"/>
              </w:rPr>
            </w:pPr>
          </w:p>
          <w:p w:rsidR="00A77B3E" w:rsidRDefault="00BF69FF" w14:paraId="6D7500CA" w14:textId="77777777">
            <w:pPr>
              <w:spacing w:before="100"/>
              <w:rPr>
                <w:color w:val="000000"/>
              </w:rPr>
            </w:pPr>
            <w:r>
              <w:rPr>
                <w:color w:val="000000"/>
              </w:rPr>
              <w:t xml:space="preserve">Investice navazuje na nízkopříjmovou větev programu Nová zelená úsporám </w:t>
            </w:r>
            <w:proofErr w:type="spellStart"/>
            <w:r>
              <w:rPr>
                <w:color w:val="000000"/>
              </w:rPr>
              <w:t>Light</w:t>
            </w:r>
            <w:proofErr w:type="spellEnd"/>
            <w:r>
              <w:rPr>
                <w:color w:val="000000"/>
              </w:rPr>
              <w:t xml:space="preserve"> (podpora renovací rodinných domů vlastněných a zároveň obývaných zranitelnými skupinami obyvatel), prodlužuje jeho trvání v čase a specifikuje cílovou skupinu způsobilých příjemců dle definice zranitelné osoby (domácnosti) v SKP. </w:t>
            </w:r>
          </w:p>
          <w:p w:rsidR="00A77B3E" w:rsidRDefault="00BF69FF" w14:paraId="3CAC3F97" w14:textId="77777777">
            <w:pPr>
              <w:spacing w:before="100"/>
              <w:rPr>
                <w:color w:val="000000"/>
              </w:rPr>
            </w:pPr>
            <w:r>
              <w:rPr>
                <w:color w:val="000000"/>
              </w:rPr>
              <w:t>Prioritně bude podpořena skupina energeticky chudých domácností (do 3. příjmového decilu), v případě vyčerpání absorpční kapacity bude skupina způsobilých příjemců postupně rozšiřována o domácnosti ve vyšších příjmových decilech, maximálně však do 6. příjmového decilu.</w:t>
            </w:r>
          </w:p>
          <w:p w:rsidR="00A77B3E" w:rsidRDefault="00BF69FF" w14:paraId="37106796" w14:textId="77777777">
            <w:pPr>
              <w:spacing w:before="100"/>
              <w:rPr>
                <w:color w:val="000000"/>
              </w:rPr>
            </w:pPr>
            <w:r>
              <w:rPr>
                <w:color w:val="000000"/>
              </w:rPr>
              <w:t>Investice zahrnuje následující podporované aktivity:</w:t>
            </w:r>
          </w:p>
          <w:p w:rsidR="00A77B3E" w:rsidRDefault="00BF69FF" w14:paraId="0B62B645" w14:textId="77777777">
            <w:pPr>
              <w:spacing w:before="100"/>
              <w:rPr>
                <w:color w:val="000000"/>
              </w:rPr>
            </w:pPr>
            <w:r>
              <w:rPr>
                <w:b/>
                <w:bCs/>
                <w:color w:val="000000"/>
              </w:rPr>
              <w:t>Výměna zdroje vytápění</w:t>
            </w:r>
          </w:p>
          <w:p w:rsidR="00A77B3E" w:rsidRDefault="00BF69FF" w14:paraId="64F72132" w14:textId="77777777">
            <w:pPr>
              <w:spacing w:before="100"/>
              <w:rPr>
                <w:color w:val="000000"/>
              </w:rPr>
            </w:pPr>
            <w:r>
              <w:rPr>
                <w:b/>
                <w:bCs/>
                <w:color w:val="000000"/>
              </w:rPr>
              <w:t>Zateplení budovy</w:t>
            </w:r>
            <w:r>
              <w:rPr>
                <w:color w:val="000000"/>
              </w:rPr>
              <w:t xml:space="preserve"> v různém stupni dle renovačních pasů od dílčích po komplexní</w:t>
            </w:r>
          </w:p>
          <w:p w:rsidR="00A77B3E" w:rsidRDefault="00BF69FF" w14:paraId="77C17AD7" w14:textId="77777777">
            <w:pPr>
              <w:numPr>
                <w:ilvl w:val="0"/>
                <w:numId w:val="14"/>
              </w:numPr>
              <w:spacing w:before="100"/>
              <w:rPr>
                <w:color w:val="000000"/>
              </w:rPr>
            </w:pPr>
            <w:r>
              <w:rPr>
                <w:color w:val="000000"/>
              </w:rPr>
              <w:t>dílčí zateplení: </w:t>
            </w:r>
          </w:p>
          <w:p w:rsidR="00A77B3E" w:rsidP="003B1D2F" w:rsidRDefault="00BF69FF" w14:paraId="549277BA" w14:textId="77777777">
            <w:pPr>
              <w:numPr>
                <w:ilvl w:val="1"/>
                <w:numId w:val="14"/>
              </w:numPr>
              <w:spacing w:before="100"/>
              <w:rPr>
                <w:color w:val="000000"/>
              </w:rPr>
            </w:pPr>
            <w:r w:rsidRPr="638AF577">
              <w:rPr>
                <w:color w:val="000000" w:themeColor="text1"/>
              </w:rPr>
              <w:t>výměna výplní otvorů</w:t>
            </w:r>
          </w:p>
          <w:p w:rsidR="00A77B3E" w:rsidP="003B1D2F" w:rsidRDefault="00BF69FF" w14:paraId="1207EA86" w14:textId="77777777">
            <w:pPr>
              <w:numPr>
                <w:ilvl w:val="1"/>
                <w:numId w:val="14"/>
              </w:numPr>
              <w:spacing w:before="100"/>
              <w:rPr>
                <w:color w:val="000000"/>
              </w:rPr>
            </w:pPr>
            <w:r w:rsidRPr="638AF577">
              <w:rPr>
                <w:color w:val="000000" w:themeColor="text1"/>
              </w:rPr>
              <w:t>částečné zateplení střechy/stropu/obálky, podlah atd.</w:t>
            </w:r>
          </w:p>
          <w:p w:rsidR="00A77B3E" w:rsidRDefault="00BF69FF" w14:paraId="54BCC2E3" w14:textId="77777777">
            <w:pPr>
              <w:numPr>
                <w:ilvl w:val="0"/>
                <w:numId w:val="14"/>
              </w:numPr>
              <w:spacing w:before="100"/>
              <w:rPr>
                <w:color w:val="000000"/>
              </w:rPr>
            </w:pPr>
            <w:r>
              <w:rPr>
                <w:color w:val="000000"/>
              </w:rPr>
              <w:t>optimální (komplexní) zateplení</w:t>
            </w:r>
          </w:p>
          <w:p w:rsidR="00A77B3E" w:rsidRDefault="00BF69FF" w14:paraId="688D5EBF" w14:textId="77777777">
            <w:pPr>
              <w:spacing w:before="100"/>
              <w:rPr>
                <w:color w:val="000000"/>
              </w:rPr>
            </w:pPr>
            <w:r>
              <w:rPr>
                <w:b/>
                <w:bCs/>
                <w:color w:val="000000"/>
              </w:rPr>
              <w:t>Instalace OZE (fotovoltaika) včetně bateriových úložišť, pouze v kombinaci se zateplením</w:t>
            </w:r>
          </w:p>
          <w:p w:rsidR="00A77B3E" w:rsidRDefault="00BF69FF" w14:paraId="1278AEE4" w14:textId="77777777">
            <w:pPr>
              <w:spacing w:before="100"/>
              <w:rPr>
                <w:color w:val="000000"/>
              </w:rPr>
            </w:pPr>
            <w:r>
              <w:rPr>
                <w:b/>
                <w:bCs/>
                <w:color w:val="000000"/>
              </w:rPr>
              <w:t>Projektová dokumentace</w:t>
            </w:r>
            <w:r>
              <w:rPr>
                <w:color w:val="000000"/>
              </w:rPr>
              <w:t xml:space="preserve"> výše uvedených investic, např. energetický posudek nebo stavební projekt.</w:t>
            </w:r>
          </w:p>
          <w:p w:rsidR="00A77B3E" w:rsidRDefault="00BF69FF" w14:paraId="3ADA0AB7" w14:textId="77777777">
            <w:pPr>
              <w:spacing w:before="100"/>
              <w:rPr>
                <w:color w:val="000000"/>
              </w:rPr>
            </w:pPr>
            <w:r>
              <w:rPr>
                <w:color w:val="000000"/>
              </w:rPr>
              <w:t>Administrace bude probíhat v rámci administrace programu Nová zelená úsporám jako jedna z větví programu, který má již vybudovanou značku i administrativní struktury.</w:t>
            </w:r>
          </w:p>
          <w:p w:rsidR="00A77B3E" w:rsidRDefault="00A77B3E" w14:paraId="59D9D68F" w14:textId="77777777">
            <w:pPr>
              <w:spacing w:before="100"/>
              <w:rPr>
                <w:color w:val="000000"/>
                <w:sz w:val="6"/>
              </w:rPr>
            </w:pPr>
          </w:p>
          <w:p w:rsidR="00A77B3E" w:rsidRDefault="00A77B3E" w14:paraId="1509221D" w14:textId="77777777">
            <w:pPr>
              <w:spacing w:before="100"/>
              <w:rPr>
                <w:color w:val="000000"/>
                <w:sz w:val="6"/>
              </w:rPr>
            </w:pPr>
          </w:p>
        </w:tc>
      </w:tr>
    </w:tbl>
    <w:p w:rsidR="00A77B3E" w:rsidRDefault="00A77B3E" w14:paraId="1ADE9526" w14:textId="77777777">
      <w:pPr>
        <w:spacing w:before="100"/>
        <w:rPr>
          <w:color w:val="000000"/>
        </w:rPr>
      </w:pPr>
    </w:p>
    <w:p w:rsidR="00A77B3E" w:rsidRDefault="00BF69FF" w14:paraId="680C9530"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45C4501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236E8A4"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74173A6" w14:textId="77777777">
            <w:pPr>
              <w:spacing w:before="100"/>
              <w:rPr>
                <w:color w:val="000000"/>
                <w:sz w:val="0"/>
              </w:rPr>
            </w:pPr>
          </w:p>
          <w:p w:rsidR="00A77B3E" w:rsidRDefault="00BF69FF" w14:paraId="44FE735B" w14:textId="77777777">
            <w:pPr>
              <w:spacing w:before="100"/>
              <w:rPr>
                <w:color w:val="000000"/>
              </w:rPr>
            </w:pPr>
            <w:r w:rsidRPr="638AF577">
              <w:rPr>
                <w:color w:val="000000" w:themeColor="text1"/>
              </w:rPr>
              <w:t xml:space="preserve">Cílem opatření je zejména zamezit významnému dopadu růstu cen energií na zranitelné domácnosti, které obývají vlastní rodinné domy s vysokou energetickou náročností. Záměrem je také zvýšit energetickou účinnost budov vlastněných a obývaných zranitelnými domácnostmi, které nemají prostředky a kapacity na </w:t>
            </w:r>
            <w:r w:rsidRPr="638AF577" w:rsidR="234FAFA0">
              <w:rPr>
                <w:color w:val="000000" w:themeColor="text1"/>
              </w:rPr>
              <w:t>zateplení obydlí</w:t>
            </w:r>
            <w:r w:rsidRPr="638AF577">
              <w:rPr>
                <w:color w:val="000000" w:themeColor="text1"/>
              </w:rPr>
              <w:t xml:space="preserve"> z vlastních zdrojů. Dále pak snížit počet domácností, které jsou závislé na fosilních zdrojích vytápění a samy nemají prostředky a kapacity na výměnu neekologického kotle za udržitelný zdroj vytápění, a zároveň snížit náklady na energie domácností v energetické chudobě a tím přispět k snižování počtu postižených domácností a zároveň snižování emisí v sektoru budov. U zranitelných domácností, u kterých by zvýšení nákladů v důsledku zavedení ETS2 vedlo k pádu do energetické chudoby, je cílem </w:t>
            </w:r>
            <w:r w:rsidRPr="638AF577">
              <w:rPr>
                <w:color w:val="000000" w:themeColor="text1"/>
              </w:rPr>
              <w:t>tomuto předcházet.</w:t>
            </w:r>
          </w:p>
          <w:p w:rsidR="00A77B3E" w:rsidRDefault="00BF69FF" w14:paraId="709C51E8" w14:textId="77777777">
            <w:pPr>
              <w:spacing w:before="100"/>
              <w:rPr>
                <w:color w:val="000000"/>
              </w:rPr>
            </w:pPr>
            <w:r w:rsidRPr="638AF577">
              <w:rPr>
                <w:color w:val="000000" w:themeColor="text1"/>
              </w:rPr>
              <w:t>Cílovou skupinou příjemců jsou zranitelní jednotlivci a domácnosti (dle definice v SKP), které vlastní nemovitost s vysokou energetickou náročností, kterou zároveň využívají k dlouhodobému bydlení (omezené je i vlastnictví další nemovitosti určené k bydlení u členů společné domácnosti)</w:t>
            </w:r>
            <w:r w:rsidRPr="638AF577" w:rsidR="5831564E">
              <w:rPr>
                <w:color w:val="000000" w:themeColor="text1"/>
              </w:rPr>
              <w:t>,</w:t>
            </w:r>
            <w:r w:rsidRPr="638AF577">
              <w:rPr>
                <w:color w:val="000000" w:themeColor="text1"/>
              </w:rPr>
              <w:t xml:space="preserve"> mají omezené příjmy, vysoké výdaje za energie a tím omezené možnosti snižovat energetickou náročnost s využitím vlastních zdrojů. </w:t>
            </w:r>
          </w:p>
          <w:p w:rsidR="00A77B3E" w:rsidRDefault="00BF69FF" w14:paraId="37FF280B" w14:textId="77777777">
            <w:pPr>
              <w:spacing w:before="100"/>
              <w:rPr>
                <w:color w:val="000000"/>
              </w:rPr>
            </w:pPr>
            <w:r w:rsidRPr="638AF577">
              <w:rPr>
                <w:color w:val="000000" w:themeColor="text1"/>
              </w:rPr>
              <w:t xml:space="preserve">Prioritně budou podpořeny domácnosti energeticky chudé (s příjmem do 3. příjmového decilu), které zároveň obývají nemovitost odpovídající klasifikační třídě D </w:t>
            </w:r>
            <w:r w:rsidRPr="638AF577" w:rsidR="6B5A8D63">
              <w:rPr>
                <w:color w:val="000000" w:themeColor="text1"/>
              </w:rPr>
              <w:t>anebo</w:t>
            </w:r>
            <w:r w:rsidRPr="638AF577">
              <w:rPr>
                <w:color w:val="000000" w:themeColor="text1"/>
              </w:rPr>
              <w:t xml:space="preserve"> horší dle PENB.</w:t>
            </w:r>
          </w:p>
          <w:p w:rsidR="00A77B3E" w:rsidRDefault="00BF69FF" w14:paraId="52B00416" w14:textId="77777777">
            <w:pPr>
              <w:spacing w:before="100"/>
              <w:rPr>
                <w:color w:val="000000"/>
              </w:rPr>
            </w:pPr>
            <w:r>
              <w:rPr>
                <w:color w:val="000000"/>
              </w:rPr>
              <w:t>Zvyšování energetické účinnosti budov a snižování počtu fosilních zdrojů vytápění u zranitelných domácností přispěje přímo ke spravedlivému přechodu na dlouhodobě udržitelný způsob využívání budov k individuálnímu bydlení.</w:t>
            </w:r>
          </w:p>
          <w:p w:rsidR="00A77B3E" w:rsidRDefault="00A77B3E" w14:paraId="4599B4E1" w14:textId="77777777">
            <w:pPr>
              <w:spacing w:before="100"/>
              <w:rPr>
                <w:color w:val="000000"/>
                <w:sz w:val="6"/>
              </w:rPr>
            </w:pPr>
          </w:p>
          <w:p w:rsidR="00A77B3E" w:rsidRDefault="00A77B3E" w14:paraId="34BD035D" w14:textId="77777777">
            <w:pPr>
              <w:spacing w:before="100"/>
              <w:rPr>
                <w:color w:val="000000"/>
                <w:sz w:val="6"/>
              </w:rPr>
            </w:pPr>
          </w:p>
        </w:tc>
      </w:tr>
    </w:tbl>
    <w:p w:rsidR="00A77B3E" w:rsidRDefault="00A77B3E" w14:paraId="1F87BDF6" w14:textId="77777777">
      <w:pPr>
        <w:spacing w:before="100"/>
        <w:rPr>
          <w:color w:val="000000"/>
        </w:rPr>
      </w:pPr>
    </w:p>
    <w:p w:rsidR="00A77B3E" w:rsidRDefault="00BF69FF" w14:paraId="358F4CCD"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5582246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474577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CBC15CD" w14:textId="77777777">
            <w:pPr>
              <w:spacing w:before="100"/>
              <w:rPr>
                <w:color w:val="000000"/>
                <w:sz w:val="0"/>
              </w:rPr>
            </w:pPr>
          </w:p>
          <w:p w:rsidR="00A77B3E" w:rsidRDefault="00BF69FF" w14:paraId="569D601E" w14:textId="77777777">
            <w:pPr>
              <w:spacing w:before="100"/>
              <w:rPr>
                <w:color w:val="000000"/>
              </w:rPr>
            </w:pPr>
            <w:r w:rsidRPr="638AF577">
              <w:rPr>
                <w:color w:val="000000" w:themeColor="text1"/>
              </w:rPr>
              <w:t>M</w:t>
            </w:r>
            <w:r w:rsidRPr="638AF577" w:rsidR="6C98DBD3">
              <w:rPr>
                <w:color w:val="000000" w:themeColor="text1"/>
              </w:rPr>
              <w:t>inisterstvo životního prostředí (M</w:t>
            </w:r>
            <w:r w:rsidRPr="638AF577">
              <w:rPr>
                <w:color w:val="000000" w:themeColor="text1"/>
              </w:rPr>
              <w:t>ŽP</w:t>
            </w:r>
            <w:r w:rsidRPr="638AF577" w:rsidR="574AD48B">
              <w:rPr>
                <w:color w:val="000000" w:themeColor="text1"/>
              </w:rPr>
              <w:t>)</w:t>
            </w:r>
            <w:r w:rsidRPr="638AF577">
              <w:rPr>
                <w:color w:val="000000" w:themeColor="text1"/>
              </w:rPr>
              <w:t xml:space="preserve"> ve spolupráci se S</w:t>
            </w:r>
            <w:r w:rsidRPr="638AF577" w:rsidR="03D6643C">
              <w:rPr>
                <w:color w:val="000000" w:themeColor="text1"/>
              </w:rPr>
              <w:t>tátním fondem životního prostředí (S</w:t>
            </w:r>
            <w:r w:rsidRPr="638AF577">
              <w:rPr>
                <w:color w:val="000000" w:themeColor="text1"/>
              </w:rPr>
              <w:t>FŽP</w:t>
            </w:r>
            <w:r w:rsidRPr="638AF577" w:rsidR="477EBCD1">
              <w:rPr>
                <w:color w:val="000000" w:themeColor="text1"/>
              </w:rPr>
              <w:t>)</w:t>
            </w:r>
            <w:r w:rsidRPr="638AF577">
              <w:rPr>
                <w:color w:val="000000" w:themeColor="text1"/>
              </w:rPr>
              <w:t xml:space="preserve"> bude implementovat danou investici prostřednictvím vyhlášení výzvy na centrální úrovni. Kapacity na administraci dané výzvy budou pokryty v rámci </w:t>
            </w:r>
            <w:r w:rsidRPr="638AF577" w:rsidR="2A9AC2CF">
              <w:rPr>
                <w:color w:val="000000" w:themeColor="text1"/>
              </w:rPr>
              <w:t>složky</w:t>
            </w:r>
            <w:r w:rsidRPr="638AF577">
              <w:rPr>
                <w:color w:val="000000" w:themeColor="text1"/>
              </w:rPr>
              <w:t xml:space="preserve"> technická pomoc.</w:t>
            </w:r>
          </w:p>
          <w:p w:rsidR="00A77B3E" w:rsidRDefault="00BF69FF" w14:paraId="6E7D4878" w14:textId="77777777">
            <w:pPr>
              <w:spacing w:before="100"/>
              <w:rPr>
                <w:color w:val="000000"/>
              </w:rPr>
            </w:pPr>
            <w:r w:rsidRPr="638AF577">
              <w:rPr>
                <w:color w:val="000000" w:themeColor="text1"/>
              </w:rPr>
              <w:t xml:space="preserve">Ministerstvo životního prostředí bude </w:t>
            </w:r>
            <w:r w:rsidRPr="638AF577" w:rsidR="4CA43CF8">
              <w:rPr>
                <w:color w:val="000000" w:themeColor="text1"/>
              </w:rPr>
              <w:t>implementačním</w:t>
            </w:r>
            <w:r w:rsidRPr="638AF577">
              <w:rPr>
                <w:color w:val="000000" w:themeColor="text1"/>
              </w:rPr>
              <w:t xml:space="preserve"> orgánem, Státní fond životního prostředí bude odpovědný za provádění, měření a podávání zpráv.</w:t>
            </w:r>
          </w:p>
          <w:p w:rsidR="00A77B3E" w:rsidRDefault="00BF69FF" w14:paraId="5752212C" w14:textId="77777777">
            <w:pPr>
              <w:spacing w:before="100"/>
              <w:rPr>
                <w:color w:val="000000"/>
              </w:rPr>
            </w:pPr>
            <w:r>
              <w:rPr>
                <w:color w:val="000000"/>
              </w:rPr>
              <w:t xml:space="preserve">Implementace opatření bude vycházet z administrativních postupů pro stávající program Nová zelená úsporám a Nová zelená úsporám </w:t>
            </w:r>
            <w:proofErr w:type="spellStart"/>
            <w:r>
              <w:rPr>
                <w:color w:val="000000"/>
              </w:rPr>
              <w:t>Light</w:t>
            </w:r>
            <w:proofErr w:type="spellEnd"/>
            <w:r>
              <w:rPr>
                <w:color w:val="000000"/>
              </w:rPr>
              <w:t>. Před zahájením příjmu žádostí bude vyhlášena výzva s konkrétními parametry.</w:t>
            </w:r>
          </w:p>
          <w:p w:rsidR="00A77B3E" w:rsidRDefault="00A77B3E" w14:paraId="04CF7F50" w14:textId="77777777">
            <w:pPr>
              <w:spacing w:before="100"/>
              <w:rPr>
                <w:color w:val="000000"/>
                <w:sz w:val="6"/>
              </w:rPr>
            </w:pPr>
          </w:p>
          <w:p w:rsidR="00A77B3E" w:rsidRDefault="00A77B3E" w14:paraId="2753C9E0" w14:textId="77777777">
            <w:pPr>
              <w:spacing w:before="100"/>
              <w:rPr>
                <w:color w:val="000000"/>
                <w:sz w:val="6"/>
              </w:rPr>
            </w:pPr>
          </w:p>
        </w:tc>
      </w:tr>
    </w:tbl>
    <w:p w:rsidR="00A77B3E" w:rsidRDefault="00A77B3E" w14:paraId="0E4D2A55" w14:textId="77777777">
      <w:pPr>
        <w:spacing w:before="100"/>
        <w:rPr>
          <w:color w:val="000000"/>
        </w:rPr>
      </w:pPr>
    </w:p>
    <w:p w:rsidR="00A77B3E" w:rsidRDefault="00BF69FF" w14:paraId="415DC324"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451401C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E5565A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B946CD5" w14:textId="77777777">
            <w:pPr>
              <w:spacing w:before="100"/>
              <w:rPr>
                <w:color w:val="000000"/>
                <w:sz w:val="0"/>
              </w:rPr>
            </w:pPr>
          </w:p>
          <w:p w:rsidR="00A77B3E" w:rsidRDefault="00BF69FF" w14:paraId="781FFCCB" w14:textId="77777777">
            <w:pPr>
              <w:spacing w:before="100"/>
              <w:rPr>
                <w:color w:val="000000"/>
              </w:rPr>
            </w:pPr>
            <w:r>
              <w:rPr>
                <w:color w:val="000000"/>
              </w:rPr>
              <w:t>Aspekty zohledňující pohlaví nebo gender nejsou cíleně sledovány. </w:t>
            </w:r>
          </w:p>
          <w:p w:rsidR="00A77B3E" w:rsidRDefault="00A77B3E" w14:paraId="7E31FAA4" w14:textId="77777777">
            <w:pPr>
              <w:spacing w:before="100"/>
              <w:rPr>
                <w:color w:val="000000"/>
                <w:sz w:val="6"/>
              </w:rPr>
            </w:pPr>
          </w:p>
          <w:p w:rsidR="00A77B3E" w:rsidRDefault="00A77B3E" w14:paraId="5E69725E" w14:textId="77777777">
            <w:pPr>
              <w:spacing w:before="100"/>
              <w:rPr>
                <w:color w:val="000000"/>
                <w:sz w:val="6"/>
              </w:rPr>
            </w:pPr>
          </w:p>
        </w:tc>
      </w:tr>
    </w:tbl>
    <w:p w:rsidR="00A77B3E" w:rsidRDefault="00A77B3E" w14:paraId="7D2A7C67" w14:textId="77777777">
      <w:pPr>
        <w:spacing w:before="100"/>
        <w:rPr>
          <w:color w:val="000000"/>
        </w:rPr>
      </w:pPr>
    </w:p>
    <w:p w:rsidR="00A77B3E" w:rsidRDefault="00BF69FF" w14:paraId="61F38476"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562D853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026846B8" w14:textId="77777777">
        <w:trPr>
          <w:trHeight w:val="300"/>
        </w:trPr>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B5DAEAF" w14:textId="77777777">
            <w:pPr>
              <w:spacing w:before="100"/>
              <w:rPr>
                <w:color w:val="000000"/>
                <w:sz w:val="0"/>
              </w:rPr>
            </w:pPr>
          </w:p>
          <w:p w:rsidR="00A77B3E" w:rsidP="58AB4582" w:rsidRDefault="00A77B3E" w14:paraId="4A04646F" w14:textId="2C0C083D">
            <w:pPr>
              <w:spacing w:before="1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pPr>
            <w:r w:rsidRPr="58AB4582" w:rsidR="6A711E3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t>Q2/2026 - vyhlášení výzvy pro příjem žádostí</w:t>
            </w:r>
          </w:p>
          <w:p w:rsidR="00A77B3E" w:rsidP="58AB4582" w:rsidRDefault="00A77B3E" w14:paraId="2B2D0545" w14:textId="1D57BAC7">
            <w:pPr>
              <w:spacing w:before="1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pPr>
            <w:r w:rsidRPr="58AB4582" w:rsidR="6A711E3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t>Q2/2032 - dosažení konečného cíle</w:t>
            </w:r>
          </w:p>
          <w:p w:rsidR="00A77B3E" w:rsidP="58AB4582" w:rsidRDefault="00A77B3E" w14:paraId="3224CA56" w14:textId="6D534078">
            <w:pPr>
              <w:spacing w:before="100"/>
              <w:rPr>
                <w:rFonts w:ascii="Times New Roman" w:hAnsi="Times New Roman" w:eastAsia="Times New Roman" w:cs="Times New Roman"/>
                <w:b w:val="0"/>
                <w:bCs w:val="0"/>
                <w:i w:val="0"/>
                <w:iCs w:val="0"/>
                <w:caps w:val="0"/>
                <w:smallCaps w:val="0"/>
                <w:noProof w:val="0"/>
                <w:color w:val="000000"/>
                <w:sz w:val="24"/>
                <w:szCs w:val="24"/>
                <w:lang w:val="cs-CZ"/>
              </w:rPr>
            </w:pPr>
            <w:r w:rsidRPr="58AB4582" w:rsidR="6A711E3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t>Podrobně viz tabulka rozložení cílů v čase.</w:t>
            </w:r>
          </w:p>
          <w:p w:rsidR="00A77B3E" w:rsidRDefault="00A77B3E" w14:paraId="487317E3" w14:textId="77777777">
            <w:pPr>
              <w:spacing w:before="100"/>
              <w:rPr>
                <w:color w:val="000000"/>
                <w:sz w:val="6"/>
              </w:rPr>
            </w:pPr>
          </w:p>
        </w:tc>
      </w:tr>
    </w:tbl>
    <w:p w:rsidR="00A77B3E" w:rsidRDefault="00A77B3E" w14:paraId="756DBFDB" w14:textId="77777777">
      <w:pPr>
        <w:spacing w:before="100"/>
        <w:rPr>
          <w:color w:val="000000"/>
        </w:rPr>
      </w:pPr>
    </w:p>
    <w:p w:rsidR="00A77B3E" w:rsidP="58AB4582" w:rsidRDefault="00BF69FF" w14:paraId="0E662B8D" w14:textId="77777777">
      <w:pPr>
        <w:pStyle w:val="Nadpis5"/>
        <w:spacing w:before="100" w:after="0"/>
        <w:rPr>
          <w:b w:val="0"/>
          <w:bCs w:val="0"/>
          <w:i w:val="0"/>
          <w:iCs w:val="0"/>
          <w:color w:val="000000"/>
          <w:sz w:val="24"/>
          <w:szCs w:val="24"/>
        </w:rPr>
      </w:pPr>
      <w:bookmarkStart w:name="_Toc864234476" w:id="1463749129"/>
      <w:r w:rsidRPr="58AB4582" w:rsidR="4C98F88B">
        <w:rPr>
          <w:b w:val="0"/>
          <w:bCs w:val="0"/>
          <w:i w:val="0"/>
          <w:iCs w:val="0"/>
          <w:color w:val="000000" w:themeColor="text1" w:themeTint="FF" w:themeShade="FF"/>
          <w:sz w:val="24"/>
          <w:szCs w:val="24"/>
        </w:rPr>
        <w:t>2.1.2.1.2. Zásada „významně nepoškozovat“</w:t>
      </w:r>
      <w:bookmarkEnd w:id="1463749129"/>
    </w:p>
    <w:p w:rsidR="00A77B3E" w:rsidRDefault="00A77B3E" w14:paraId="00A17580" w14:textId="77777777">
      <w:pPr>
        <w:spacing w:before="100"/>
        <w:rPr>
          <w:color w:val="000000"/>
          <w:sz w:val="12"/>
        </w:rPr>
      </w:pPr>
    </w:p>
    <w:p w:rsidR="00A77B3E" w:rsidRDefault="00BF69FF" w14:paraId="4D256898"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2F2A78C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762EB512" w14:paraId="03ECA75F"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B68E66E" w14:textId="77777777">
            <w:pPr>
              <w:spacing w:before="100"/>
              <w:rPr>
                <w:color w:val="000000"/>
                <w:sz w:val="0"/>
              </w:rPr>
            </w:pPr>
          </w:p>
          <w:p w:rsidR="00A77B3E" w:rsidP="762EB512" w:rsidRDefault="00BF69FF" w14:paraId="525CC5E7" w14:textId="079C1903">
            <w:pPr>
              <w:pStyle w:val="Normln"/>
              <w:spacing w:before="100"/>
              <w:rPr>
                <w:color w:val="000000"/>
              </w:rPr>
            </w:pPr>
            <w:r w:rsidRPr="762EB512" w:rsidR="029185AD">
              <w:rPr>
                <w:color w:val="000000" w:themeColor="text1" w:themeTint="FF" w:themeShade="FF"/>
              </w:rPr>
              <w:t xml:space="preserve">Investice je navržena v souladu s Oznámení </w:t>
            </w:r>
            <w:r w:rsidRPr="762EB512" w:rsidR="22154E04">
              <w:rPr>
                <w:color w:val="000000" w:themeColor="text1" w:themeTint="FF" w:themeShade="FF"/>
              </w:rPr>
              <w:t>Komise – Technické</w:t>
            </w:r>
            <w:r w:rsidRPr="762EB512" w:rsidR="029185AD">
              <w:rPr>
                <w:color w:val="000000" w:themeColor="text1" w:themeTint="FF" w:themeShade="FF"/>
              </w:rPr>
              <w:t xml:space="preserve"> pokyny k uplatňování zásady „významně nepoškozovat“ podle nařízení o Sociálním klimatickém fondu (C/2025/1596). Za dodržení </w:t>
            </w:r>
            <w:r w:rsidRPr="762EB512" w:rsidR="4CF0ED2F">
              <w:rPr>
                <w:color w:val="000000" w:themeColor="text1" w:themeTint="FF" w:themeShade="FF"/>
              </w:rPr>
              <w:t>podmínek zásady “významně nepoškozovat” (</w:t>
            </w:r>
            <w:r w:rsidRPr="762EB512" w:rsidR="42A2E4C6">
              <w:rPr>
                <w:rFonts w:ascii="Times New Roman" w:hAnsi="Times New Roman" w:eastAsia="Times New Roman" w:cs="Times New Roman"/>
                <w:b w:val="0"/>
                <w:bCs w:val="0"/>
                <w:noProof w:val="0"/>
                <w:sz w:val="24"/>
                <w:szCs w:val="24"/>
                <w:lang w:val="cs-CZ"/>
              </w:rPr>
              <w:t xml:space="preserve">Do No Significant Harm, </w:t>
            </w:r>
            <w:r w:rsidRPr="762EB512" w:rsidR="029185AD">
              <w:rPr>
                <w:b w:val="0"/>
                <w:bCs w:val="0"/>
                <w:color w:val="000000" w:themeColor="text1" w:themeTint="FF" w:themeShade="FF"/>
              </w:rPr>
              <w:t>DNSH</w:t>
            </w:r>
            <w:r w:rsidRPr="762EB512" w:rsidR="6010CA31">
              <w:rPr>
                <w:b w:val="0"/>
                <w:bCs w:val="0"/>
                <w:color w:val="000000" w:themeColor="text1" w:themeTint="FF" w:themeShade="FF"/>
              </w:rPr>
              <w:t>)</w:t>
            </w:r>
            <w:r w:rsidRPr="762EB512" w:rsidR="029185AD">
              <w:rPr>
                <w:color w:val="000000" w:themeColor="text1" w:themeTint="FF" w:themeShade="FF"/>
              </w:rPr>
              <w:t xml:space="preserve"> odpovídá </w:t>
            </w:r>
            <w:r w:rsidRPr="762EB512" w:rsidR="7D416C68">
              <w:rPr>
                <w:color w:val="000000" w:themeColor="text1" w:themeTint="FF" w:themeShade="FF"/>
              </w:rPr>
              <w:t>i</w:t>
            </w:r>
            <w:r w:rsidRPr="762EB512" w:rsidR="029185AD">
              <w:rPr>
                <w:color w:val="000000" w:themeColor="text1" w:themeTint="FF" w:themeShade="FF"/>
              </w:rPr>
              <w:t xml:space="preserve">mplementační orgán dané investice. </w:t>
            </w:r>
            <w:r>
              <w:br/>
            </w:r>
            <w:r w:rsidRPr="762EB512" w:rsidR="029185AD">
              <w:rPr>
                <w:color w:val="000000" w:themeColor="text1" w:themeTint="FF" w:themeShade="FF"/>
              </w:rPr>
              <w:t> </w:t>
            </w:r>
            <w:r>
              <w:br/>
            </w:r>
            <w:r w:rsidRPr="762EB512" w:rsidR="029185AD">
              <w:rPr>
                <w:color w:val="000000" w:themeColor="text1" w:themeTint="FF" w:themeShade="FF"/>
              </w:rPr>
              <w:t>Obsah investice naplňuje parametry:</w:t>
            </w:r>
          </w:p>
          <w:p w:rsidR="00A77B3E" w:rsidRDefault="00BF69FF" w14:paraId="4C2114BF" w14:textId="77777777">
            <w:pPr>
              <w:numPr>
                <w:ilvl w:val="0"/>
                <w:numId w:val="15"/>
              </w:numPr>
              <w:spacing w:before="100"/>
              <w:rPr>
                <w:color w:val="000000"/>
              </w:rPr>
            </w:pPr>
            <w:r>
              <w:rPr>
                <w:color w:val="000000"/>
              </w:rPr>
              <w:t>Přílohy 1 Tabulka 1 Činnosti a aktiva B2 Individuální opatření týkající se energeticky úsporné renovace (bez dalšího dokazování DNSH),</w:t>
            </w:r>
          </w:p>
          <w:p w:rsidR="00A77B3E" w:rsidRDefault="00BF69FF" w14:paraId="2C25B775" w14:textId="77777777">
            <w:pPr>
              <w:numPr>
                <w:ilvl w:val="0"/>
                <w:numId w:val="15"/>
              </w:numPr>
              <w:spacing w:before="100"/>
              <w:rPr>
                <w:color w:val="000000"/>
              </w:rPr>
            </w:pPr>
            <w:r>
              <w:rPr>
                <w:color w:val="000000"/>
              </w:rPr>
              <w:t>Přílohy 1 tabulka 1 Činnosti a aktiva B6 Instalace, údržba a opravy zařízení pro výrobu energie z obnovitelných zdrojů (bez dalšího dokazování DNSH)</w:t>
            </w:r>
          </w:p>
          <w:p w:rsidR="00A77B3E" w:rsidRDefault="00BF69FF" w14:paraId="3DFBD5B3" w14:textId="77777777">
            <w:pPr>
              <w:numPr>
                <w:ilvl w:val="0"/>
                <w:numId w:val="15"/>
              </w:numPr>
              <w:spacing w:before="100"/>
              <w:rPr>
                <w:color w:val="000000"/>
              </w:rPr>
            </w:pPr>
            <w:r w:rsidRPr="638AF577">
              <w:rPr>
                <w:color w:val="000000" w:themeColor="text1"/>
              </w:rPr>
              <w:t xml:space="preserve">Přílohy 1 Tabulka 1 Činnosti a aktiva B7.1 Systémy vytápění na bázi </w:t>
            </w:r>
            <w:r w:rsidRPr="638AF577" w:rsidR="1C59432D">
              <w:rPr>
                <w:color w:val="000000" w:themeColor="text1"/>
              </w:rPr>
              <w:t>biomasy – další</w:t>
            </w:r>
            <w:r w:rsidRPr="638AF577">
              <w:rPr>
                <w:color w:val="000000" w:themeColor="text1"/>
              </w:rPr>
              <w:t xml:space="preserve"> </w:t>
            </w:r>
            <w:r w:rsidRPr="638AF577" w:rsidR="268A1109">
              <w:rPr>
                <w:color w:val="000000" w:themeColor="text1"/>
              </w:rPr>
              <w:t>dokazování – Splnění</w:t>
            </w:r>
            <w:r w:rsidRPr="638AF577">
              <w:rPr>
                <w:color w:val="000000" w:themeColor="text1"/>
              </w:rPr>
              <w:t xml:space="preserve"> podmínek stanovených v Technických pokynech bude upraveno na úrovni výzvy.</w:t>
            </w:r>
          </w:p>
          <w:p w:rsidR="00A77B3E" w:rsidRDefault="00BF69FF" w14:paraId="014217D6" w14:textId="77777777">
            <w:pPr>
              <w:numPr>
                <w:ilvl w:val="0"/>
                <w:numId w:val="15"/>
              </w:numPr>
              <w:spacing w:before="100"/>
              <w:rPr>
                <w:color w:val="000000"/>
              </w:rPr>
            </w:pPr>
            <w:r w:rsidRPr="638AF577">
              <w:rPr>
                <w:color w:val="000000" w:themeColor="text1"/>
              </w:rPr>
              <w:t xml:space="preserve">Přílohy 1 Tabulka 1 Činnosti a aktiva B9 Připojení k sítím dálkového vytápění a </w:t>
            </w:r>
            <w:r w:rsidRPr="638AF577" w:rsidR="49C30961">
              <w:rPr>
                <w:color w:val="000000" w:themeColor="text1"/>
              </w:rPr>
              <w:t>chlazení – další</w:t>
            </w:r>
            <w:r w:rsidRPr="638AF577">
              <w:rPr>
                <w:color w:val="000000" w:themeColor="text1"/>
              </w:rPr>
              <w:t xml:space="preserve"> </w:t>
            </w:r>
            <w:r w:rsidRPr="638AF577" w:rsidR="23288896">
              <w:rPr>
                <w:color w:val="000000" w:themeColor="text1"/>
              </w:rPr>
              <w:t>dokazování – Splnění</w:t>
            </w:r>
            <w:r w:rsidRPr="638AF577">
              <w:rPr>
                <w:color w:val="000000" w:themeColor="text1"/>
              </w:rPr>
              <w:t xml:space="preserve"> podmínek stanovených v Technických pokynech bude upraveno na úrovni výzvy.</w:t>
            </w:r>
          </w:p>
          <w:p w:rsidR="00A77B3E" w:rsidRDefault="00A77B3E" w14:paraId="5F991E1E" w14:textId="77777777">
            <w:pPr>
              <w:spacing w:before="100"/>
              <w:rPr>
                <w:color w:val="000000"/>
                <w:sz w:val="6"/>
              </w:rPr>
            </w:pPr>
          </w:p>
          <w:p w:rsidR="00A77B3E" w:rsidRDefault="00A77B3E" w14:paraId="102559A4" w14:textId="77777777">
            <w:pPr>
              <w:spacing w:before="100"/>
              <w:rPr>
                <w:color w:val="000000"/>
                <w:sz w:val="6"/>
              </w:rPr>
            </w:pPr>
          </w:p>
        </w:tc>
      </w:tr>
    </w:tbl>
    <w:p w:rsidR="00A77B3E" w:rsidP="58AB4582" w:rsidRDefault="00BF69FF" w14:paraId="28DDA33B" w14:textId="77777777">
      <w:pPr>
        <w:pStyle w:val="Nadpis5"/>
        <w:spacing w:before="100" w:after="0"/>
        <w:rPr>
          <w:b w:val="0"/>
          <w:bCs w:val="0"/>
          <w:i w:val="0"/>
          <w:iCs w:val="0"/>
          <w:color w:val="000000"/>
          <w:sz w:val="24"/>
          <w:szCs w:val="24"/>
        </w:rPr>
      </w:pPr>
      <w:bookmarkStart w:name="_Toc437546814" w:id="1217457488"/>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1217457488"/>
    </w:p>
    <w:p w:rsidR="00A77B3E" w:rsidRDefault="00A77B3E" w14:paraId="59CBDF5B" w14:textId="77777777">
      <w:pPr>
        <w:spacing w:before="100"/>
        <w:rPr>
          <w:color w:val="000000"/>
          <w:sz w:val="12"/>
        </w:rPr>
      </w:pPr>
    </w:p>
    <w:p w:rsidR="00A77B3E" w:rsidRDefault="00BF69FF" w14:paraId="7D44867D" w14:textId="77777777">
      <w:pPr>
        <w:spacing w:before="100"/>
        <w:rPr>
          <w:color w:val="000000"/>
        </w:rPr>
      </w:pPr>
      <w:r>
        <w:rPr>
          <w:color w:val="000000"/>
        </w:rPr>
        <w:t>Následující informace o každém milníku a cíli, které budou odrážet pokrok při provádění opatření a investic této složky:</w:t>
      </w:r>
    </w:p>
    <w:p w:rsidR="00A77B3E" w:rsidRDefault="00A77B3E" w14:paraId="48E860D8" w14:textId="77777777">
      <w:pPr>
        <w:spacing w:before="100"/>
        <w:rPr>
          <w:color w:val="000000"/>
          <w:sz w:val="12"/>
        </w:rPr>
      </w:pPr>
    </w:p>
    <w:p w:rsidR="00A77B3E" w:rsidRDefault="00BF69FF" w14:paraId="15D82CFE" w14:textId="67FE470B">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C1.A.I1.1</w:t>
      </w:r>
      <w:r w:rsidRPr="4B707228" w:rsidR="00BF69FF">
        <w:rPr>
          <w:color w:val="000000" w:themeColor="text1" w:themeTint="FF" w:themeShade="FF"/>
        </w:rPr>
        <w:t xml:space="preserve"> Vyhlášení výzvy k předkládání žádostí</w:t>
      </w:r>
    </w:p>
    <w:p w:rsidR="00A77B3E" w:rsidRDefault="00A77B3E" w14:paraId="2142BCAE" w14:textId="77777777">
      <w:pPr>
        <w:spacing w:before="100"/>
        <w:rPr>
          <w:color w:val="000000"/>
          <w:sz w:val="12"/>
        </w:rPr>
      </w:pPr>
    </w:p>
    <w:p w:rsidR="00A77B3E" w:rsidRDefault="00BF69FF" w14:paraId="184D1FBA" w14:textId="77777777">
      <w:pPr>
        <w:spacing w:before="100"/>
        <w:rPr>
          <w:color w:val="000000"/>
        </w:rPr>
      </w:pPr>
      <w:r>
        <w:rPr>
          <w:color w:val="000000"/>
        </w:rPr>
        <w:t>Popis</w:t>
      </w:r>
    </w:p>
    <w:p w:rsidR="00A77B3E" w:rsidRDefault="00A77B3E" w14:paraId="61C6E51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BF4F85B"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650220A" w14:textId="77777777">
            <w:pPr>
              <w:spacing w:before="100"/>
              <w:rPr>
                <w:color w:val="000000"/>
                <w:sz w:val="0"/>
              </w:rPr>
            </w:pPr>
          </w:p>
          <w:p w:rsidR="00A77B3E" w:rsidRDefault="00BF69FF" w14:paraId="6B369C51" w14:textId="77777777">
            <w:pPr>
              <w:spacing w:before="100"/>
              <w:rPr>
                <w:color w:val="000000"/>
              </w:rPr>
            </w:pPr>
            <w:r>
              <w:rPr>
                <w:color w:val="000000"/>
              </w:rPr>
              <w:t>Vyhlášení výzvy k předkládání žádostí a její zveřejnění na webu NZÚ.</w:t>
            </w:r>
          </w:p>
          <w:p w:rsidR="00A77B3E" w:rsidRDefault="00BF69FF" w14:paraId="2917C298" w14:textId="77777777">
            <w:pPr>
              <w:spacing w:before="100"/>
              <w:rPr>
                <w:color w:val="000000"/>
              </w:rPr>
            </w:pPr>
            <w:r>
              <w:rPr>
                <w:color w:val="000000"/>
              </w:rPr>
              <w:t>MŽP/SFŽP vypíše výzvu, na jejímž základě bude možné přijímat žádosti od konečných příjemců.</w:t>
            </w:r>
          </w:p>
          <w:p w:rsidR="00A77B3E" w:rsidRDefault="00A77B3E" w14:paraId="0F90FBBE" w14:textId="77777777">
            <w:pPr>
              <w:spacing w:before="100"/>
              <w:rPr>
                <w:color w:val="000000"/>
                <w:sz w:val="6"/>
              </w:rPr>
            </w:pPr>
          </w:p>
          <w:p w:rsidR="00A77B3E" w:rsidRDefault="00A77B3E" w14:paraId="4816562E" w14:textId="77777777">
            <w:pPr>
              <w:spacing w:before="100"/>
              <w:rPr>
                <w:color w:val="000000"/>
                <w:sz w:val="6"/>
              </w:rPr>
            </w:pPr>
          </w:p>
        </w:tc>
      </w:tr>
    </w:tbl>
    <w:p w:rsidR="00A77B3E" w:rsidRDefault="00A77B3E" w14:paraId="1FE88624" w14:textId="77777777">
      <w:pPr>
        <w:spacing w:before="100"/>
        <w:rPr>
          <w:color w:val="000000"/>
          <w:sz w:val="12"/>
        </w:rPr>
      </w:pPr>
    </w:p>
    <w:p w:rsidR="00A77B3E" w:rsidRDefault="00BF69FF" w14:paraId="366EC6B4" w14:textId="77777777">
      <w:pPr>
        <w:spacing w:before="100"/>
        <w:rPr>
          <w:color w:val="000000"/>
        </w:rPr>
      </w:pPr>
      <w:r>
        <w:rPr>
          <w:color w:val="000000"/>
        </w:rPr>
        <w:t>Cíl: C1.A.I1.S1 Počet podpořených projektů</w:t>
      </w:r>
    </w:p>
    <w:p w:rsidR="00A77B3E" w:rsidRDefault="00A77B3E" w14:paraId="52C9C700" w14:textId="77777777">
      <w:pPr>
        <w:spacing w:before="100"/>
        <w:rPr>
          <w:color w:val="000000"/>
          <w:sz w:val="12"/>
        </w:rPr>
      </w:pPr>
    </w:p>
    <w:p w:rsidR="00A77B3E" w:rsidRDefault="00BF69FF" w14:paraId="21E41C26" w14:textId="77777777">
      <w:pPr>
        <w:spacing w:before="100"/>
        <w:rPr>
          <w:color w:val="000000"/>
        </w:rPr>
      </w:pPr>
      <w:r>
        <w:rPr>
          <w:color w:val="000000"/>
        </w:rPr>
        <w:t>Popis</w:t>
      </w:r>
    </w:p>
    <w:p w:rsidR="00A77B3E" w:rsidRDefault="00A77B3E" w14:paraId="4718ACC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648528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A9395E" w14:textId="77777777">
            <w:pPr>
              <w:spacing w:before="100"/>
              <w:rPr>
                <w:color w:val="000000"/>
                <w:sz w:val="0"/>
              </w:rPr>
            </w:pPr>
          </w:p>
          <w:p w:rsidR="00A77B3E" w:rsidRDefault="00BF69FF" w14:paraId="2F0A9448" w14:textId="77777777">
            <w:pPr>
              <w:numPr>
                <w:ilvl w:val="0"/>
                <w:numId w:val="16"/>
              </w:numPr>
              <w:spacing w:before="100"/>
              <w:rPr>
                <w:color w:val="000000"/>
              </w:rPr>
            </w:pPr>
            <w:r>
              <w:rPr>
                <w:color w:val="000000"/>
              </w:rPr>
              <w:t>Celkový počet renovací (komplexní/dílčí)</w:t>
            </w:r>
          </w:p>
          <w:p w:rsidR="00A77B3E" w:rsidRDefault="00BF69FF" w14:paraId="43E74C6C" w14:textId="77777777">
            <w:pPr>
              <w:numPr>
                <w:ilvl w:val="0"/>
                <w:numId w:val="16"/>
              </w:numPr>
              <w:spacing w:before="100"/>
              <w:rPr>
                <w:color w:val="000000"/>
              </w:rPr>
            </w:pPr>
            <w:r>
              <w:rPr>
                <w:color w:val="000000"/>
              </w:rPr>
              <w:t>Celkový počet výměn zdroje energie (vytápění)</w:t>
            </w:r>
          </w:p>
          <w:p w:rsidR="00A77B3E" w:rsidRDefault="00BF69FF" w14:paraId="1B6BA2E7" w14:textId="77777777">
            <w:pPr>
              <w:numPr>
                <w:ilvl w:val="0"/>
                <w:numId w:val="16"/>
              </w:numPr>
              <w:spacing w:before="100"/>
              <w:rPr>
                <w:color w:val="000000"/>
              </w:rPr>
            </w:pPr>
            <w:r>
              <w:rPr>
                <w:color w:val="000000"/>
              </w:rPr>
              <w:t>Celkový počet instalovaných OZE (ve vazbě na zateplení)</w:t>
            </w:r>
          </w:p>
          <w:p w:rsidR="00A77B3E" w:rsidRDefault="00BF69FF" w14:paraId="0B553F54" w14:textId="77777777">
            <w:pPr>
              <w:numPr>
                <w:ilvl w:val="0"/>
                <w:numId w:val="17"/>
              </w:numPr>
              <w:spacing w:before="100"/>
              <w:rPr>
                <w:color w:val="000000"/>
              </w:rPr>
            </w:pPr>
            <w:r>
              <w:rPr>
                <w:color w:val="000000"/>
              </w:rPr>
              <w:t>Celkový počet dalších opatření snižujících spotřebu energií a náklady na energie (ve vazbě na zateplení)</w:t>
            </w:r>
          </w:p>
          <w:p w:rsidR="00A77B3E" w:rsidRDefault="00A77B3E" w14:paraId="606B30F6" w14:textId="77777777">
            <w:pPr>
              <w:spacing w:before="100"/>
              <w:rPr>
                <w:color w:val="000000"/>
                <w:sz w:val="6"/>
              </w:rPr>
            </w:pPr>
          </w:p>
          <w:p w:rsidR="00A77B3E" w:rsidRDefault="00A77B3E" w14:paraId="0B423718" w14:textId="77777777">
            <w:pPr>
              <w:spacing w:before="100"/>
              <w:rPr>
                <w:color w:val="000000"/>
                <w:sz w:val="6"/>
              </w:rPr>
            </w:pPr>
          </w:p>
        </w:tc>
      </w:tr>
    </w:tbl>
    <w:p w:rsidR="00A77B3E" w:rsidRDefault="00A77B3E" w14:paraId="1F92274F" w14:textId="77777777">
      <w:pPr>
        <w:spacing w:before="100"/>
        <w:rPr>
          <w:color w:val="000000"/>
        </w:rPr>
        <w:sectPr w:rsidR="00A77B3E">
          <w:headerReference w:type="even" r:id="rId38"/>
          <w:headerReference w:type="default" r:id="rId39"/>
          <w:footerReference w:type="even" r:id="rId40"/>
          <w:footerReference w:type="default" r:id="rId41"/>
          <w:headerReference w:type="first" r:id="rId42"/>
          <w:footerReference w:type="first" r:id="rId43"/>
          <w:pgSz w:w="11906" w:h="16838" w:orient="portrait"/>
          <w:pgMar w:top="720" w:right="936" w:bottom="864" w:left="720" w:header="0" w:footer="72" w:gutter="0"/>
          <w:cols w:space="720"/>
          <w:noEndnote/>
          <w:docGrid w:linePitch="360"/>
        </w:sectPr>
      </w:pPr>
    </w:p>
    <w:p w:rsidR="00A77B3E" w:rsidP="58AB4582" w:rsidRDefault="00BF69FF" w14:paraId="44FAD29F" w14:textId="77777777">
      <w:pPr>
        <w:pStyle w:val="Nadpis5"/>
        <w:spacing w:before="100" w:after="0"/>
        <w:rPr>
          <w:b w:val="0"/>
          <w:bCs w:val="0"/>
          <w:i w:val="0"/>
          <w:iCs w:val="0"/>
          <w:color w:val="000000"/>
          <w:sz w:val="24"/>
          <w:szCs w:val="24"/>
        </w:rPr>
      </w:pPr>
      <w:bookmarkStart w:name="_Toc281793647" w:id="3599035"/>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3599035"/>
    </w:p>
    <w:p w:rsidR="00A77B3E" w:rsidRDefault="00A77B3E" w14:paraId="656EFE3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83"/>
        <w:gridCol w:w="1267"/>
        <w:gridCol w:w="1413"/>
        <w:gridCol w:w="1770"/>
        <w:gridCol w:w="2315"/>
        <w:gridCol w:w="1657"/>
        <w:gridCol w:w="1413"/>
        <w:gridCol w:w="1115"/>
        <w:gridCol w:w="1639"/>
      </w:tblGrid>
      <w:tr w:rsidR="008D17B4" w:rsidTr="638AF577" w14:paraId="35774BCB" w14:textId="77777777">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1A953C" w14:textId="77777777">
            <w:pPr>
              <w:spacing w:before="100"/>
              <w:jc w:val="center"/>
              <w:rPr>
                <w:color w:val="000000"/>
              </w:rPr>
            </w:pPr>
            <w:r>
              <w:rPr>
                <w:color w:val="000000"/>
              </w:rPr>
              <w:t>Pořadové číslo</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DC0D2B" w14:textId="77777777">
            <w:pPr>
              <w:spacing w:before="100"/>
              <w:jc w:val="center"/>
              <w:rPr>
                <w:color w:val="000000"/>
              </w:rPr>
            </w:pPr>
            <w:r>
              <w:rPr>
                <w:color w:val="000000"/>
              </w:rPr>
              <w:t>Opatření</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F1F386"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1851C5" w14:textId="77777777">
            <w:pPr>
              <w:spacing w:before="100"/>
              <w:jc w:val="center"/>
              <w:rPr>
                <w:color w:val="000000"/>
              </w:rPr>
            </w:pPr>
            <w:r>
              <w:rPr>
                <w:color w:val="000000"/>
              </w:rPr>
              <w:t>Název milníku/cíle</w:t>
            </w:r>
          </w:p>
        </w:tc>
        <w:tc>
          <w:tcPr>
            <w:tcW w:w="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05B03B" w14:textId="77777777">
            <w:pPr>
              <w:spacing w:before="100"/>
              <w:jc w:val="center"/>
              <w:rPr>
                <w:color w:val="000000"/>
              </w:rPr>
            </w:pPr>
            <w:r>
              <w:rPr>
                <w:color w:val="000000"/>
              </w:rPr>
              <w:t>Kvantitativní ukazatel (cíl)</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46B414" w14:textId="77777777">
            <w:pPr>
              <w:spacing w:before="100"/>
              <w:jc w:val="center"/>
              <w:rPr>
                <w:color w:val="000000"/>
              </w:rPr>
            </w:pPr>
            <w:r>
              <w:rPr>
                <w:color w:val="000000"/>
              </w:rPr>
              <w:t>Harmonogram pro dosažení milníku/cíle</w:t>
            </w:r>
          </w:p>
        </w:tc>
      </w:tr>
      <w:tr w:rsidR="008D17B4" w:rsidTr="638AF577" w14:paraId="11E4211E" w14:textId="77777777">
        <w:tc>
          <w:tcPr>
            <w:tcW w:w="0" w:type="dxa"/>
            <w:vMerge/>
            <w:tcMar>
              <w:top w:w="0" w:type="dxa"/>
              <w:left w:w="100" w:type="dxa"/>
              <w:bottom w:w="80" w:type="dxa"/>
              <w:right w:w="100" w:type="dxa"/>
            </w:tcMar>
          </w:tcPr>
          <w:p w:rsidR="00A77B3E" w:rsidRDefault="00A77B3E" w14:paraId="3CA36D22"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649E88A4"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30ECECDF"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0C47F311" w14:textId="77777777">
            <w:pPr>
              <w:spacing w:before="100"/>
              <w:jc w:val="center"/>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4494AA" w14:textId="77777777">
            <w:pPr>
              <w:spacing w:before="100"/>
              <w:jc w:val="center"/>
              <w:rPr>
                <w:color w:val="000000"/>
              </w:rPr>
            </w:pPr>
            <w:r>
              <w:rPr>
                <w:color w:val="000000"/>
              </w:rPr>
              <w:t>Jednotka 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080E28" w14:textId="77777777">
            <w:pPr>
              <w:spacing w:before="100"/>
              <w:jc w:val="center"/>
              <w:rPr>
                <w:color w:val="000000"/>
              </w:rPr>
            </w:pPr>
            <w:r>
              <w:rPr>
                <w:color w:val="000000"/>
              </w:rPr>
              <w:t>Východisko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13EA8C" w14:textId="77777777">
            <w:pPr>
              <w:spacing w:before="100"/>
              <w:jc w:val="center"/>
              <w:rPr>
                <w:color w:val="000000"/>
              </w:rPr>
            </w:pPr>
            <w:r>
              <w:rPr>
                <w:color w:val="000000"/>
              </w:rPr>
              <w:t>Cíl</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19EAC7" w14:textId="77777777">
            <w:pPr>
              <w:spacing w:before="100"/>
              <w:jc w:val="center"/>
              <w:rPr>
                <w:color w:val="000000"/>
              </w:rPr>
            </w:pPr>
            <w:r>
              <w:rPr>
                <w:color w:val="000000"/>
              </w:rPr>
              <w:t>Rok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50C00B" w14:textId="77777777">
            <w:pPr>
              <w:spacing w:before="100"/>
              <w:jc w:val="center"/>
              <w:rPr>
                <w:color w:val="000000"/>
              </w:rPr>
            </w:pPr>
            <w:r>
              <w:rPr>
                <w:color w:val="000000"/>
              </w:rPr>
              <w:t>Čtvrtletí</w:t>
            </w:r>
          </w:p>
        </w:tc>
      </w:tr>
      <w:tr w:rsidR="008D17B4" w:rsidTr="638AF577" w14:paraId="40F85C7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D73B70" w14:textId="77777777">
            <w:pPr>
              <w:spacing w:before="100"/>
              <w:rPr>
                <w:color w:val="000000"/>
              </w:rPr>
            </w:pPr>
            <w:r>
              <w:rPr>
                <w:color w:val="000000"/>
              </w:rPr>
              <w:t>C1.</w:t>
            </w:r>
            <w:proofErr w:type="gramStart"/>
            <w:r>
              <w:rPr>
                <w:color w:val="000000"/>
              </w:rPr>
              <w:t>A.I</w:t>
            </w:r>
            <w:proofErr w:type="gramEnd"/>
            <w:r>
              <w:rPr>
                <w:color w:val="000000"/>
              </w:rPr>
              <w:t>1.1.2026Q3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101E3B"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06473E8"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BF6726" w14:textId="77777777">
            <w:pPr>
              <w:spacing w:before="100"/>
              <w:rPr>
                <w:color w:val="000000"/>
              </w:rPr>
            </w:pPr>
            <w:r>
              <w:rPr>
                <w:color w:val="000000"/>
              </w:rPr>
              <w:t>Vyhlášení výzvy k předkládání žádostí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1E4C471"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0510043"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E83E2AF"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9C0CF9"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AA652E" w14:textId="77777777">
            <w:pPr>
              <w:spacing w:before="100"/>
              <w:jc w:val="center"/>
              <w:rPr>
                <w:color w:val="000000"/>
              </w:rPr>
            </w:pPr>
            <w:r>
              <w:rPr>
                <w:color w:val="000000"/>
              </w:rPr>
              <w:t>Q3</w:t>
            </w:r>
          </w:p>
        </w:tc>
      </w:tr>
      <w:tr w:rsidR="008D17B4" w:rsidTr="638AF577" w14:paraId="58F1217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FF46E0" w14:textId="77777777">
            <w:pPr>
              <w:spacing w:before="100"/>
              <w:rPr>
                <w:color w:val="000000"/>
              </w:rPr>
            </w:pPr>
            <w:r>
              <w:rPr>
                <w:color w:val="000000"/>
              </w:rPr>
              <w:t>C1.</w:t>
            </w:r>
            <w:proofErr w:type="gramStart"/>
            <w:r>
              <w:rPr>
                <w:color w:val="000000"/>
              </w:rPr>
              <w:t>A.I</w:t>
            </w:r>
            <w:proofErr w:type="gramEnd"/>
            <w:r>
              <w:rPr>
                <w:color w:val="000000"/>
              </w:rPr>
              <w:t>1.S1.2028Q4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4EC176"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60ADA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F294B7"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402165"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4E15B5"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A37786" w14:textId="77777777">
            <w:pPr>
              <w:spacing w:before="100"/>
              <w:jc w:val="right"/>
              <w:rPr>
                <w:color w:val="000000"/>
              </w:rPr>
            </w:pPr>
            <w:r>
              <w:rPr>
                <w:color w:val="000000"/>
              </w:rPr>
              <w:t>12 416,00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2D476A" w14:textId="77777777">
            <w:pPr>
              <w:spacing w:before="100"/>
              <w:jc w:val="center"/>
              <w:rPr>
                <w:color w:val="000000"/>
              </w:rPr>
            </w:pPr>
            <w:r>
              <w:rPr>
                <w:color w:val="000000"/>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199189" w14:textId="77777777">
            <w:pPr>
              <w:spacing w:before="100"/>
              <w:jc w:val="center"/>
              <w:rPr>
                <w:color w:val="000000"/>
              </w:rPr>
            </w:pPr>
            <w:r>
              <w:rPr>
                <w:color w:val="000000"/>
              </w:rPr>
              <w:t>Q4</w:t>
            </w:r>
          </w:p>
        </w:tc>
      </w:tr>
      <w:tr w:rsidR="008D17B4" w:rsidTr="638AF577" w14:paraId="1367C6D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9EA7D4" w14:textId="77777777">
            <w:pPr>
              <w:spacing w:before="100"/>
              <w:rPr>
                <w:color w:val="000000"/>
              </w:rPr>
            </w:pPr>
            <w:r>
              <w:rPr>
                <w:color w:val="000000"/>
              </w:rPr>
              <w:t>C1.</w:t>
            </w:r>
            <w:proofErr w:type="gramStart"/>
            <w:r>
              <w:rPr>
                <w:color w:val="000000"/>
              </w:rPr>
              <w:t>A.I</w:t>
            </w:r>
            <w:proofErr w:type="gramEnd"/>
            <w:r>
              <w:rPr>
                <w:color w:val="000000"/>
              </w:rPr>
              <w:t>1.S1.2030Q4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2994DAE"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45C1A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225140"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093BF39"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1B9F50" w14:textId="77777777">
            <w:pPr>
              <w:spacing w:before="100"/>
              <w:jc w:val="right"/>
              <w:rPr>
                <w:color w:val="000000"/>
              </w:rPr>
            </w:pPr>
            <w:r>
              <w:rPr>
                <w:color w:val="000000"/>
              </w:rPr>
              <w:t>12 416,00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1BB7CFB" w14:textId="77777777">
            <w:pPr>
              <w:spacing w:before="100"/>
              <w:jc w:val="right"/>
              <w:rPr>
                <w:color w:val="000000"/>
              </w:rPr>
            </w:pPr>
            <w:r>
              <w:rPr>
                <w:color w:val="000000"/>
              </w:rPr>
              <w:t>26 384,00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B67684" w14:textId="77777777">
            <w:pPr>
              <w:spacing w:before="100"/>
              <w:jc w:val="center"/>
              <w:rPr>
                <w:color w:val="000000"/>
              </w:rPr>
            </w:pPr>
            <w:r>
              <w:rPr>
                <w:color w:val="000000"/>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ED4472" w14:textId="77777777">
            <w:pPr>
              <w:spacing w:before="100"/>
              <w:jc w:val="center"/>
              <w:rPr>
                <w:color w:val="000000"/>
              </w:rPr>
            </w:pPr>
            <w:r>
              <w:rPr>
                <w:color w:val="000000"/>
              </w:rPr>
              <w:t>Q4</w:t>
            </w:r>
          </w:p>
        </w:tc>
      </w:tr>
      <w:tr w:rsidR="008D17B4" w:rsidTr="638AF577" w14:paraId="66331AA0"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443466" w14:textId="77777777">
            <w:pPr>
              <w:spacing w:before="100"/>
              <w:rPr>
                <w:color w:val="000000"/>
              </w:rPr>
            </w:pPr>
            <w:r>
              <w:rPr>
                <w:color w:val="000000"/>
              </w:rPr>
              <w:t>C1.</w:t>
            </w:r>
            <w:proofErr w:type="gramStart"/>
            <w:r>
              <w:rPr>
                <w:color w:val="000000"/>
              </w:rPr>
              <w:t>A.I</w:t>
            </w:r>
            <w:proofErr w:type="gramEnd"/>
            <w:r>
              <w:rPr>
                <w:color w:val="000000"/>
              </w:rPr>
              <w:t>1.S1.2032Q2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9ADE0F"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45B75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979944"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DF8791"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60928D" w14:textId="77777777">
            <w:pPr>
              <w:spacing w:before="100"/>
              <w:jc w:val="right"/>
              <w:rPr>
                <w:color w:val="000000"/>
              </w:rPr>
            </w:pPr>
            <w:r>
              <w:rPr>
                <w:color w:val="000000"/>
              </w:rPr>
              <w:t>26 384,00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E31300" w14:textId="77777777">
            <w:pPr>
              <w:spacing w:before="100"/>
              <w:jc w:val="right"/>
              <w:rPr>
                <w:color w:val="000000"/>
              </w:rPr>
            </w:pPr>
            <w:r>
              <w:rPr>
                <w:color w:val="000000"/>
              </w:rPr>
              <w:t>38 800,00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05CB06F"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EE94619" w14:textId="77777777">
            <w:pPr>
              <w:spacing w:before="100"/>
              <w:jc w:val="center"/>
              <w:rPr>
                <w:color w:val="000000"/>
              </w:rPr>
            </w:pPr>
            <w:r>
              <w:rPr>
                <w:color w:val="000000"/>
              </w:rPr>
              <w:t>Q2</w:t>
            </w:r>
          </w:p>
        </w:tc>
      </w:tr>
    </w:tbl>
    <w:p w:rsidR="00A77B3E" w:rsidRDefault="00A77B3E" w14:paraId="51915B65" w14:textId="77777777">
      <w:pPr>
        <w:spacing w:before="100"/>
        <w:rPr>
          <w:color w:val="000000"/>
        </w:rPr>
        <w:sectPr w:rsidR="00A77B3E">
          <w:headerReference w:type="even" r:id="rId44"/>
          <w:headerReference w:type="default" r:id="rId45"/>
          <w:footerReference w:type="even" r:id="rId46"/>
          <w:footerReference w:type="default" r:id="rId47"/>
          <w:headerReference w:type="first" r:id="rId48"/>
          <w:footerReference w:type="first" r:id="rId49"/>
          <w:pgSz w:w="16838" w:h="11906" w:orient="landscape"/>
          <w:pgMar w:top="720" w:right="720" w:bottom="864" w:left="936" w:header="288" w:footer="72" w:gutter="0"/>
          <w:cols w:space="720"/>
          <w:noEndnote/>
          <w:docGrid w:linePitch="360"/>
        </w:sectPr>
      </w:pPr>
    </w:p>
    <w:p w:rsidR="00A77B3E" w:rsidRDefault="00BF69FF" w14:paraId="506C016A" w14:textId="77777777">
      <w:pPr>
        <w:spacing w:before="100"/>
        <w:rPr>
          <w:color w:val="000000"/>
        </w:rPr>
      </w:pPr>
      <w:r>
        <w:rPr>
          <w:color w:val="000000"/>
        </w:rPr>
        <w:t>Proč byl(y) konkrétní milník(y) nebo cíl(e) zvolen(y)</w:t>
      </w:r>
    </w:p>
    <w:p w:rsidR="00A77B3E" w:rsidRDefault="00A77B3E" w14:paraId="5A7F238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117E6F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A832B6A" w14:textId="77777777">
            <w:pPr>
              <w:spacing w:before="100"/>
              <w:rPr>
                <w:color w:val="000000"/>
                <w:sz w:val="0"/>
              </w:rPr>
            </w:pPr>
          </w:p>
          <w:p w:rsidR="00A77B3E" w:rsidRDefault="00BF69FF" w14:paraId="752569E1" w14:textId="77777777">
            <w:pPr>
              <w:spacing w:before="100"/>
              <w:rPr>
                <w:color w:val="000000"/>
              </w:rPr>
            </w:pPr>
            <w:r w:rsidRPr="638AF577">
              <w:rPr>
                <w:color w:val="000000" w:themeColor="text1"/>
              </w:rPr>
              <w:t>M</w:t>
            </w:r>
            <w:r w:rsidRPr="638AF577" w:rsidR="712FF1AC">
              <w:rPr>
                <w:color w:val="000000" w:themeColor="text1"/>
              </w:rPr>
              <w:t xml:space="preserve">ilník: </w:t>
            </w:r>
            <w:r w:rsidRPr="003B1D2F" w:rsidR="712FF1AC">
              <w:rPr>
                <w:i/>
                <w:iCs/>
                <w:color w:val="000000" w:themeColor="text1"/>
              </w:rPr>
              <w:t>Vyhlášení výzvy k předkládání žádostí</w:t>
            </w:r>
            <w:r w:rsidRPr="638AF577" w:rsidR="712FF1AC">
              <w:rPr>
                <w:color w:val="000000" w:themeColor="text1"/>
              </w:rPr>
              <w:t>: Vyhlášení výzvy je klíčovým momentem, který potvrzuje splnění veškerých legislativních podmínek pro zahájení podpory. Ve výzvě jsou zároveň stanoveny konkrétní podmínky pro žadatele/příjemce podpory. Na základě vyhlášené výzvy je možné zahájit příjem žádostí.</w:t>
            </w:r>
          </w:p>
          <w:p w:rsidR="00A77B3E" w:rsidRDefault="00BF69FF" w14:paraId="375BDDEA" w14:textId="77777777">
            <w:pPr>
              <w:spacing w:before="100"/>
              <w:rPr>
                <w:color w:val="000000"/>
              </w:rPr>
            </w:pPr>
            <w:r w:rsidRPr="638AF577">
              <w:rPr>
                <w:color w:val="000000" w:themeColor="text1"/>
              </w:rPr>
              <w:t>C</w:t>
            </w:r>
            <w:r w:rsidRPr="638AF577" w:rsidR="712FF1AC">
              <w:rPr>
                <w:color w:val="000000" w:themeColor="text1"/>
              </w:rPr>
              <w:t xml:space="preserve">íl: </w:t>
            </w:r>
            <w:r w:rsidRPr="003B1D2F" w:rsidR="712FF1AC">
              <w:rPr>
                <w:i/>
                <w:iCs/>
                <w:color w:val="000000" w:themeColor="text1"/>
              </w:rPr>
              <w:t>Počet podpořených projektů</w:t>
            </w:r>
            <w:r w:rsidRPr="638AF577" w:rsidR="712FF1AC">
              <w:rPr>
                <w:color w:val="000000" w:themeColor="text1"/>
              </w:rPr>
              <w:t>: celkový počet podpořených projektů umožňuje sledovat, kolika žadatelům/domácnostem byla poskytnuta podpora ze SKF. Cíl bude zahrnovat počet podpořených hloubkových renovací, dílčích renovací, vyměněných zdrojů vytápění i dalších dílčích aktivit podpořených v kombinaci se zateplením (instalace fotovoltaických panelů, systém řízeného větrání apod.). </w:t>
            </w:r>
          </w:p>
          <w:p w:rsidR="00A77B3E" w:rsidRDefault="00A77B3E" w14:paraId="5A5D398A" w14:textId="77777777">
            <w:pPr>
              <w:spacing w:before="100"/>
              <w:rPr>
                <w:color w:val="000000"/>
                <w:sz w:val="6"/>
              </w:rPr>
            </w:pPr>
          </w:p>
          <w:p w:rsidR="00A77B3E" w:rsidRDefault="00A77B3E" w14:paraId="457553AD" w14:textId="77777777">
            <w:pPr>
              <w:spacing w:before="100"/>
              <w:rPr>
                <w:color w:val="000000"/>
                <w:sz w:val="6"/>
              </w:rPr>
            </w:pPr>
          </w:p>
        </w:tc>
      </w:tr>
    </w:tbl>
    <w:p w:rsidR="00A77B3E" w:rsidRDefault="00A77B3E" w14:paraId="4D039640" w14:textId="77777777">
      <w:pPr>
        <w:spacing w:before="100"/>
        <w:rPr>
          <w:color w:val="000000"/>
        </w:rPr>
      </w:pPr>
    </w:p>
    <w:p w:rsidR="00A77B3E" w:rsidRDefault="00BF69FF" w14:paraId="1DA7E1E7" w14:textId="77777777">
      <w:pPr>
        <w:spacing w:before="100"/>
        <w:rPr>
          <w:color w:val="000000"/>
        </w:rPr>
      </w:pPr>
      <w:r>
        <w:rPr>
          <w:color w:val="000000"/>
        </w:rPr>
        <w:t>Co daný milník (dané milníky) nebo ukazatel(e)/cíl(e) měří</w:t>
      </w:r>
    </w:p>
    <w:p w:rsidR="00A77B3E" w:rsidRDefault="00A77B3E" w14:paraId="4C922DC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9814A9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EF3742E" w14:textId="77777777">
            <w:pPr>
              <w:spacing w:before="100"/>
              <w:rPr>
                <w:color w:val="000000"/>
                <w:sz w:val="0"/>
              </w:rPr>
            </w:pPr>
          </w:p>
          <w:p w:rsidR="00A77B3E" w:rsidRDefault="00BF69FF" w14:paraId="7CBCBB5C" w14:textId="77777777">
            <w:pPr>
              <w:spacing w:before="100"/>
              <w:rPr>
                <w:color w:val="000000"/>
              </w:rPr>
            </w:pPr>
            <w:r w:rsidRPr="638AF577">
              <w:rPr>
                <w:color w:val="000000" w:themeColor="text1"/>
              </w:rPr>
              <w:t>M</w:t>
            </w:r>
            <w:r w:rsidRPr="638AF577" w:rsidR="712FF1AC">
              <w:rPr>
                <w:color w:val="000000" w:themeColor="text1"/>
              </w:rPr>
              <w:t xml:space="preserve">ilník: </w:t>
            </w:r>
            <w:r w:rsidRPr="003B1D2F" w:rsidR="712FF1AC">
              <w:rPr>
                <w:i/>
                <w:iCs/>
                <w:color w:val="000000" w:themeColor="text1"/>
              </w:rPr>
              <w:t>Vyhlášení výzvy k předkládání žádostí</w:t>
            </w:r>
            <w:r w:rsidRPr="638AF577" w:rsidR="712FF1AC">
              <w:rPr>
                <w:color w:val="000000" w:themeColor="text1"/>
              </w:rPr>
              <w:t xml:space="preserve"> měří splnění všech legislativních i administrativních podmínek pro zahájení příjmu žádostí</w:t>
            </w:r>
            <w:r w:rsidRPr="638AF577" w:rsidR="58828466">
              <w:rPr>
                <w:color w:val="000000" w:themeColor="text1"/>
              </w:rPr>
              <w:t>.</w:t>
            </w:r>
            <w:r w:rsidRPr="638AF577" w:rsidR="712FF1AC">
              <w:rPr>
                <w:color w:val="000000" w:themeColor="text1"/>
              </w:rPr>
              <w:t> </w:t>
            </w:r>
          </w:p>
          <w:p w:rsidR="00A77B3E" w:rsidRDefault="00BF69FF" w14:paraId="6F6CB088" w14:textId="77777777">
            <w:pPr>
              <w:spacing w:before="100"/>
              <w:rPr>
                <w:color w:val="000000"/>
              </w:rPr>
            </w:pPr>
            <w:r w:rsidRPr="638AF577">
              <w:rPr>
                <w:color w:val="000000" w:themeColor="text1"/>
              </w:rPr>
              <w:t>C</w:t>
            </w:r>
            <w:r w:rsidRPr="638AF577" w:rsidR="712FF1AC">
              <w:rPr>
                <w:color w:val="000000" w:themeColor="text1"/>
              </w:rPr>
              <w:t xml:space="preserve">íl: </w:t>
            </w:r>
            <w:r w:rsidRPr="003B1D2F" w:rsidR="712FF1AC">
              <w:rPr>
                <w:i/>
                <w:iCs/>
                <w:color w:val="000000" w:themeColor="text1"/>
              </w:rPr>
              <w:t>Počet podpořených projektů</w:t>
            </w:r>
            <w:r w:rsidRPr="638AF577" w:rsidR="712FF1AC">
              <w:rPr>
                <w:color w:val="000000" w:themeColor="text1"/>
              </w:rPr>
              <w:t xml:space="preserve"> podává informaci o počtu zranitelných domácností a realizovaných úsporných opatření, které byly podpořeny.</w:t>
            </w:r>
          </w:p>
          <w:p w:rsidR="00A77B3E" w:rsidRDefault="00A77B3E" w14:paraId="37BD31D7" w14:textId="77777777">
            <w:pPr>
              <w:spacing w:before="100"/>
              <w:rPr>
                <w:color w:val="000000"/>
                <w:sz w:val="6"/>
              </w:rPr>
            </w:pPr>
          </w:p>
          <w:p w:rsidR="00A77B3E" w:rsidRDefault="00A77B3E" w14:paraId="702DD640" w14:textId="77777777">
            <w:pPr>
              <w:spacing w:before="100"/>
              <w:rPr>
                <w:color w:val="000000"/>
                <w:sz w:val="6"/>
              </w:rPr>
            </w:pPr>
          </w:p>
        </w:tc>
      </w:tr>
    </w:tbl>
    <w:p w:rsidR="00A77B3E" w:rsidRDefault="00A77B3E" w14:paraId="601747B7" w14:textId="77777777">
      <w:pPr>
        <w:spacing w:before="100"/>
        <w:rPr>
          <w:color w:val="000000"/>
        </w:rPr>
      </w:pPr>
    </w:p>
    <w:p w:rsidR="00A77B3E" w:rsidRDefault="00BF69FF" w14:paraId="78270E8B"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0D65ED4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9F16B0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A4B6261" w14:textId="77777777">
            <w:pPr>
              <w:spacing w:before="100"/>
              <w:rPr>
                <w:color w:val="000000"/>
                <w:sz w:val="0"/>
              </w:rPr>
            </w:pPr>
          </w:p>
          <w:p w:rsidR="00A77B3E" w:rsidRDefault="00BF69FF" w14:paraId="5909EA92" w14:textId="77777777">
            <w:pPr>
              <w:spacing w:before="100"/>
              <w:rPr>
                <w:color w:val="000000"/>
              </w:rPr>
            </w:pPr>
            <w:r>
              <w:rPr>
                <w:color w:val="000000"/>
              </w:rPr>
              <w:t>Data o dokončených projektech (doložení realizace a ukončení žádosti splněním všech podmínek).</w:t>
            </w:r>
          </w:p>
          <w:p w:rsidR="00A77B3E" w:rsidRDefault="00A77B3E" w14:paraId="6C78B9E1" w14:textId="77777777">
            <w:pPr>
              <w:spacing w:before="100"/>
              <w:rPr>
                <w:color w:val="000000"/>
                <w:sz w:val="6"/>
              </w:rPr>
            </w:pPr>
          </w:p>
          <w:p w:rsidR="00A77B3E" w:rsidRDefault="00A77B3E" w14:paraId="6E7FDA95" w14:textId="77777777">
            <w:pPr>
              <w:spacing w:before="100"/>
              <w:rPr>
                <w:color w:val="000000"/>
                <w:sz w:val="6"/>
              </w:rPr>
            </w:pPr>
          </w:p>
        </w:tc>
      </w:tr>
    </w:tbl>
    <w:p w:rsidR="00A77B3E" w:rsidRDefault="00A77B3E" w14:paraId="7DA4EBB2" w14:textId="77777777">
      <w:pPr>
        <w:spacing w:before="100"/>
        <w:rPr>
          <w:color w:val="000000"/>
        </w:rPr>
      </w:pPr>
    </w:p>
    <w:p w:rsidR="00A77B3E" w:rsidRDefault="00BF69FF" w14:paraId="3AF31648"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1AAAA37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5360D3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F4F02B9" w14:textId="77777777">
            <w:pPr>
              <w:spacing w:before="100"/>
              <w:rPr>
                <w:color w:val="000000"/>
                <w:sz w:val="0"/>
              </w:rPr>
            </w:pPr>
          </w:p>
          <w:p w:rsidR="00A77B3E" w:rsidRDefault="00BF69FF" w14:paraId="352846E7" w14:textId="77777777">
            <w:pPr>
              <w:spacing w:before="100"/>
              <w:rPr>
                <w:color w:val="000000"/>
              </w:rPr>
            </w:pPr>
            <w:r>
              <w:rPr>
                <w:color w:val="000000"/>
              </w:rPr>
              <w:t>východisko: 0</w:t>
            </w:r>
          </w:p>
          <w:p w:rsidR="00A77B3E" w:rsidRDefault="00BF69FF" w14:paraId="6534E1A2" w14:textId="77777777">
            <w:pPr>
              <w:spacing w:before="100"/>
              <w:rPr>
                <w:color w:val="000000"/>
              </w:rPr>
            </w:pPr>
            <w:r>
              <w:rPr>
                <w:color w:val="000000"/>
              </w:rPr>
              <w:t>c</w:t>
            </w:r>
            <w:r w:rsidR="00945862">
              <w:rPr>
                <w:color w:val="000000"/>
              </w:rPr>
              <w:t>íl: 38 800 podpořených projektů</w:t>
            </w:r>
          </w:p>
          <w:p w:rsidR="00A77B3E" w:rsidRDefault="00A77B3E" w14:paraId="38C0FC43" w14:textId="77777777">
            <w:pPr>
              <w:spacing w:before="100"/>
              <w:rPr>
                <w:color w:val="000000"/>
                <w:sz w:val="6"/>
              </w:rPr>
            </w:pPr>
          </w:p>
          <w:p w:rsidR="00A77B3E" w:rsidRDefault="00A77B3E" w14:paraId="5E9A6C35" w14:textId="77777777">
            <w:pPr>
              <w:spacing w:before="100"/>
              <w:rPr>
                <w:color w:val="000000"/>
                <w:sz w:val="6"/>
              </w:rPr>
            </w:pPr>
          </w:p>
        </w:tc>
      </w:tr>
    </w:tbl>
    <w:p w:rsidR="00A77B3E" w:rsidRDefault="00A77B3E" w14:paraId="65A6AAC9" w14:textId="77777777">
      <w:pPr>
        <w:spacing w:before="100"/>
        <w:rPr>
          <w:color w:val="000000"/>
        </w:rPr>
      </w:pPr>
    </w:p>
    <w:p w:rsidR="00A77B3E" w:rsidRDefault="00BF69FF" w14:paraId="45F2C1C0" w14:textId="77777777">
      <w:pPr>
        <w:spacing w:before="100"/>
        <w:rPr>
          <w:color w:val="000000"/>
        </w:rPr>
      </w:pPr>
      <w:r>
        <w:rPr>
          <w:color w:val="000000"/>
        </w:rPr>
        <w:t>Do kdy bude dosaženo konečného milníku (konečných milníků) nebo cíle (cílů) (čtvrtletí a rok)</w:t>
      </w:r>
    </w:p>
    <w:p w:rsidR="00A77B3E" w:rsidRDefault="00A77B3E" w14:paraId="0CFFCFB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2258A61"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CCFBD8C" w14:textId="77777777">
            <w:pPr>
              <w:spacing w:before="100"/>
              <w:rPr>
                <w:color w:val="000000"/>
                <w:sz w:val="0"/>
              </w:rPr>
            </w:pPr>
          </w:p>
          <w:p w:rsidR="00A77B3E" w:rsidRDefault="00BF69FF" w14:paraId="58A7948D" w14:textId="77777777">
            <w:pPr>
              <w:spacing w:before="100"/>
              <w:rPr>
                <w:color w:val="000000"/>
              </w:rPr>
            </w:pPr>
            <w:r w:rsidRPr="638AF577">
              <w:rPr>
                <w:color w:val="000000" w:themeColor="text1"/>
              </w:rPr>
              <w:t>M</w:t>
            </w:r>
            <w:r w:rsidRPr="638AF577" w:rsidR="712FF1AC">
              <w:rPr>
                <w:color w:val="000000" w:themeColor="text1"/>
              </w:rPr>
              <w:t>ilník: Vyhlášení výzvy k předkládání žádostí 3Q/2026</w:t>
            </w:r>
          </w:p>
          <w:p w:rsidR="00A77B3E" w:rsidRDefault="00BF69FF" w14:paraId="2FFAC642" w14:textId="77777777">
            <w:pPr>
              <w:spacing w:before="100"/>
              <w:rPr>
                <w:color w:val="000000"/>
              </w:rPr>
            </w:pPr>
            <w:r w:rsidRPr="638AF577">
              <w:rPr>
                <w:color w:val="000000" w:themeColor="text1"/>
              </w:rPr>
              <w:t>C</w:t>
            </w:r>
            <w:r w:rsidRPr="638AF577" w:rsidR="712FF1AC">
              <w:rPr>
                <w:color w:val="000000" w:themeColor="text1"/>
              </w:rPr>
              <w:t>íl: Počet podpořených projektů 2Q/2032</w:t>
            </w:r>
          </w:p>
          <w:p w:rsidR="00A77B3E" w:rsidRDefault="00A77B3E" w14:paraId="42948E12" w14:textId="77777777">
            <w:pPr>
              <w:spacing w:before="100"/>
              <w:rPr>
                <w:color w:val="000000"/>
                <w:sz w:val="6"/>
              </w:rPr>
            </w:pPr>
          </w:p>
          <w:p w:rsidR="00A77B3E" w:rsidRDefault="00A77B3E" w14:paraId="581B15F0" w14:textId="77777777">
            <w:pPr>
              <w:spacing w:before="100"/>
              <w:rPr>
                <w:color w:val="000000"/>
                <w:sz w:val="6"/>
              </w:rPr>
            </w:pPr>
          </w:p>
        </w:tc>
      </w:tr>
    </w:tbl>
    <w:p w:rsidR="00A77B3E" w:rsidRDefault="00A77B3E" w14:paraId="153A7E30" w14:textId="77777777">
      <w:pPr>
        <w:spacing w:before="100"/>
        <w:rPr>
          <w:color w:val="000000"/>
        </w:rPr>
      </w:pPr>
    </w:p>
    <w:p w:rsidR="00A77B3E" w:rsidRDefault="00BF69FF" w14:paraId="0007ADD7" w14:textId="77777777">
      <w:pPr>
        <w:spacing w:before="100"/>
        <w:rPr>
          <w:color w:val="000000"/>
        </w:rPr>
      </w:pPr>
      <w:r>
        <w:rPr>
          <w:color w:val="000000"/>
        </w:rPr>
        <w:t>Kdo a který orgán bude pověřen prováděním, měřením a podáváním zpráv</w:t>
      </w:r>
    </w:p>
    <w:p w:rsidR="00A77B3E" w:rsidRDefault="00A77B3E" w14:paraId="41A4BFA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36D240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858A256" w14:textId="77777777">
            <w:pPr>
              <w:spacing w:before="100"/>
              <w:rPr>
                <w:color w:val="000000"/>
                <w:sz w:val="0"/>
              </w:rPr>
            </w:pPr>
          </w:p>
          <w:p w:rsidR="00A77B3E" w:rsidRDefault="00BF69FF" w14:paraId="2B58A7B8" w14:textId="77777777">
            <w:pPr>
              <w:spacing w:before="100"/>
              <w:rPr>
                <w:color w:val="000000"/>
              </w:rPr>
            </w:pPr>
            <w:r>
              <w:rPr>
                <w:color w:val="000000"/>
              </w:rPr>
              <w:t xml:space="preserve">Ministerstvo životního prostředí bude </w:t>
            </w:r>
            <w:r w:rsidR="00A50FA7">
              <w:rPr>
                <w:color w:val="000000"/>
              </w:rPr>
              <w:t>implementačním</w:t>
            </w:r>
            <w:r>
              <w:rPr>
                <w:color w:val="000000"/>
              </w:rPr>
              <w:t xml:space="preserve"> orgánem, Státní fond životního prostředí bude zodpovědný za provádění, měření a podávání zpráv.</w:t>
            </w:r>
          </w:p>
          <w:p w:rsidR="00A77B3E" w:rsidRDefault="00A77B3E" w14:paraId="0326F598" w14:textId="77777777">
            <w:pPr>
              <w:spacing w:before="100"/>
              <w:rPr>
                <w:color w:val="000000"/>
                <w:sz w:val="6"/>
              </w:rPr>
            </w:pPr>
          </w:p>
          <w:p w:rsidR="00A77B3E" w:rsidRDefault="00A77B3E" w14:paraId="08A88118" w14:textId="77777777">
            <w:pPr>
              <w:spacing w:before="100"/>
              <w:rPr>
                <w:color w:val="000000"/>
                <w:sz w:val="6"/>
              </w:rPr>
            </w:pPr>
          </w:p>
        </w:tc>
      </w:tr>
    </w:tbl>
    <w:p w:rsidR="00A77B3E" w:rsidP="58AB4582" w:rsidRDefault="00BF69FF" w14:paraId="4D0BF4C1" w14:textId="77777777">
      <w:pPr>
        <w:pStyle w:val="Nadpis5"/>
        <w:spacing w:before="100" w:after="0"/>
        <w:rPr>
          <w:b w:val="0"/>
          <w:bCs w:val="0"/>
          <w:i w:val="0"/>
          <w:iCs w:val="0"/>
          <w:color w:val="000000"/>
          <w:sz w:val="24"/>
          <w:szCs w:val="24"/>
        </w:rPr>
      </w:pPr>
      <w:bookmarkStart w:name="_Toc940150383" w:id="1510735285"/>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1510735285"/>
    </w:p>
    <w:p w:rsidR="00A77B3E" w:rsidRDefault="00A77B3E" w14:paraId="5EB960F6" w14:textId="77777777">
      <w:pPr>
        <w:spacing w:before="100"/>
        <w:rPr>
          <w:color w:val="000000"/>
          <w:sz w:val="12"/>
        </w:rPr>
      </w:pPr>
    </w:p>
    <w:p w:rsidR="00A77B3E" w:rsidRDefault="00BF69FF" w14:paraId="08C996D6"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38AC3E93" w14:textId="77777777">
      <w:pPr>
        <w:spacing w:before="100"/>
        <w:rPr>
          <w:color w:val="000000"/>
          <w:sz w:val="12"/>
        </w:rPr>
      </w:pPr>
    </w:p>
    <w:p w:rsidR="00A77B3E" w:rsidRDefault="00BF69FF" w14:paraId="42E95509"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0C7006A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0F0417C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0BADF1F" w14:textId="77777777">
            <w:pPr>
              <w:spacing w:before="100"/>
              <w:rPr>
                <w:color w:val="000000"/>
                <w:sz w:val="0"/>
              </w:rPr>
            </w:pPr>
          </w:p>
          <w:p w:rsidR="00A77B3E" w:rsidP="58AB4582" w:rsidRDefault="00BF69FF" w14:paraId="5C0E8E8A" w14:textId="25BAA037">
            <w:pPr>
              <w:pStyle w:val="Normln"/>
              <w:spacing w:before="100"/>
              <w:rPr>
                <w:color w:val="000000"/>
              </w:rPr>
            </w:pPr>
            <w:r w:rsidRPr="58AB4582" w:rsidR="4C98F88B">
              <w:rPr>
                <w:color w:val="000000" w:themeColor="text1" w:themeTint="FF" w:themeShade="FF"/>
              </w:rPr>
              <w:t xml:space="preserve">Podle údajů ze stávajících výzev zaměřených na domácnosti v programu Nová zelená úsporám a Nová zelená úsporám </w:t>
            </w:r>
            <w:r w:rsidRPr="58AB4582" w:rsidR="4C98F88B">
              <w:rPr>
                <w:color w:val="000000" w:themeColor="text1" w:themeTint="FF" w:themeShade="FF"/>
              </w:rPr>
              <w:t>Light</w:t>
            </w:r>
            <w:r w:rsidRPr="58AB4582" w:rsidR="4C98F88B">
              <w:rPr>
                <w:color w:val="000000" w:themeColor="text1" w:themeTint="FF" w:themeShade="FF"/>
              </w:rPr>
              <w:t xml:space="preserve"> (zaměřeném na domácnosti s nízkými příjmy) činila průměrná finanční podpora vyplacená na jednu žádost týkající se rodinných domů přibližně 8 500 EUR na standardní opatření (zateplení, fotovoltaické systémy, tepelná čerpadla) v rámci programu NZÚ (a jeho alternativ). Na dílčí opatření v programu zaměřeném na seniory a domácnosti s nižšími příjmy, byly vyplaceny finanční prostředky ve výši přibližně 4 800 EUR na projekt. </w:t>
            </w:r>
            <w:r w:rsidRPr="58AB4582" w:rsidR="2EB1FD18">
              <w:rPr>
                <w:color w:val="000000" w:themeColor="text1" w:themeTint="FF" w:themeShade="FF"/>
              </w:rPr>
              <w:t>N</w:t>
            </w:r>
            <w:r w:rsidRPr="58AB4582" w:rsidR="4C98F88B">
              <w:rPr>
                <w:color w:val="000000" w:themeColor="text1" w:themeTint="FF" w:themeShade="FF"/>
              </w:rPr>
              <w:t xml:space="preserve">a hloubkové rekonstrukce realizované zejména v programu NZÚ Oprav dům po babičce a klasické NZÚ (bez příjmových omezení žadatelů) činila podpora přibližně </w:t>
            </w:r>
            <w:r w:rsidRPr="58AB4582" w:rsidR="771DAAC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cs-CZ"/>
              </w:rPr>
              <w:t>29 710 EUR</w:t>
            </w:r>
            <w:r w:rsidRPr="58AB4582" w:rsidR="4C98F88B">
              <w:rPr>
                <w:color w:val="000000" w:themeColor="text1" w:themeTint="FF" w:themeShade="FF"/>
              </w:rPr>
              <w:t xml:space="preserve">. Průměrná výše vyplacené podpory v programu NZÚ </w:t>
            </w:r>
            <w:r w:rsidRPr="58AB4582" w:rsidR="4C98F88B">
              <w:rPr>
                <w:color w:val="000000" w:themeColor="text1" w:themeTint="FF" w:themeShade="FF"/>
              </w:rPr>
              <w:t>Light</w:t>
            </w:r>
            <w:r w:rsidRPr="58AB4582" w:rsidR="4C98F88B">
              <w:rPr>
                <w:color w:val="000000" w:themeColor="text1" w:themeTint="FF" w:themeShade="FF"/>
              </w:rPr>
              <w:t xml:space="preserve"> byla ovlivněna podmínkami programu, její maximální výše byla omezena a neumožnila tak realizaci opatření většího rozsahu nebo více současně. V navrhovaném programu</w:t>
            </w:r>
            <w:r w:rsidRPr="58AB4582" w:rsidR="21287EF9">
              <w:rPr>
                <w:color w:val="000000" w:themeColor="text1" w:themeTint="FF" w:themeShade="FF"/>
              </w:rPr>
              <w:t xml:space="preserve"> </w:t>
            </w:r>
            <w:r w:rsidRPr="58AB4582" w:rsidR="4C98F88B">
              <w:rPr>
                <w:color w:val="000000" w:themeColor="text1" w:themeTint="FF" w:themeShade="FF"/>
              </w:rPr>
              <w:t>bude limit posunut tak, aby umožnil podporovat větší rozsah opatření. Podíl nákladných komplexních opatření však s ohledem na cí</w:t>
            </w:r>
            <w:r w:rsidRPr="58AB4582" w:rsidR="4C98F88B">
              <w:rPr>
                <w:color w:val="000000" w:themeColor="text1" w:themeTint="FF" w:themeShade="FF"/>
              </w:rPr>
              <w:t>lovou skupinu zůstane nízký, pokud nedojde k vytvoření a spuštění finančního nástroje přizpůsobeného cílové skupině. Nízkopříjmové domácnosti nedisponují dostatečnými vlastními zdroji a současně ani možností získat (byť zvýhodněný) úvěr od komerčních poskytovatelů. Komplexní opatření tak budou pravděpodobně realizována především jako postupné kroky, s využitím renovačních pasů. Při zachování trendu žádostí a zohlednění změn v nákladech na materiál a práci ve vztahu k míře inflace, jakož i s přihlédnutím k c</w:t>
            </w:r>
            <w:r w:rsidRPr="58AB4582" w:rsidR="4C98F88B">
              <w:rPr>
                <w:color w:val="000000" w:themeColor="text1" w:themeTint="FF" w:themeShade="FF"/>
              </w:rPr>
              <w:t xml:space="preserve">íli zvýšit počet komplexních renovací, lze odhadnout počet podpořených domácností s přiděleným rozpočtem </w:t>
            </w:r>
            <w:r w:rsidRPr="58AB4582" w:rsidR="2177192A">
              <w:rPr>
                <w:color w:val="000000" w:themeColor="text1" w:themeTint="FF" w:themeShade="FF"/>
              </w:rPr>
              <w:t>investice</w:t>
            </w:r>
            <w:r w:rsidRPr="58AB4582" w:rsidR="4C98F88B">
              <w:rPr>
                <w:color w:val="000000" w:themeColor="text1" w:themeTint="FF" w:themeShade="FF"/>
              </w:rPr>
              <w:t xml:space="preserve">. Celkem bude podpořeno 38 800 žádostí, z toho lze předpokládat, že se bude jednat o cca 23 200 žádostí týkajících se podpory dílčích opatření snižujících energetickou náročnost budovy (obvykle více než jedno) a jejich kombinací, cca </w:t>
            </w:r>
            <w:r w:rsidRPr="58AB4582" w:rsidR="4C98F88B">
              <w:rPr>
                <w:color w:val="000000" w:themeColor="text1" w:themeTint="FF" w:themeShade="FF"/>
              </w:rPr>
              <w:t>7</w:t>
            </w:r>
            <w:r w:rsidRPr="58AB4582" w:rsidR="43F4D29D">
              <w:rPr>
                <w:color w:val="000000" w:themeColor="text1" w:themeTint="FF" w:themeShade="FF"/>
              </w:rPr>
              <w:t xml:space="preserve"> </w:t>
            </w:r>
            <w:r w:rsidRPr="58AB4582" w:rsidR="4C98F88B">
              <w:rPr>
                <w:color w:val="000000" w:themeColor="text1" w:themeTint="FF" w:themeShade="FF"/>
              </w:rPr>
              <w:t>200 výměn zdroj</w:t>
            </w:r>
            <w:r w:rsidRPr="58AB4582" w:rsidR="4C98F88B">
              <w:rPr>
                <w:color w:val="000000" w:themeColor="text1" w:themeTint="FF" w:themeShade="FF"/>
              </w:rPr>
              <w:t>e vytápění</w:t>
            </w:r>
            <w:r w:rsidRPr="58AB4582" w:rsidR="2799C5CB">
              <w:rPr>
                <w:color w:val="000000" w:themeColor="text1" w:themeTint="FF" w:themeShade="FF"/>
              </w:rPr>
              <w:t>,</w:t>
            </w:r>
            <w:r w:rsidRPr="58AB4582" w:rsidR="4C98F88B">
              <w:rPr>
                <w:color w:val="000000" w:themeColor="text1" w:themeTint="FF" w:themeShade="FF"/>
              </w:rPr>
              <w:t xml:space="preserve"> 5 400 instalací fotovoltaických systém</w:t>
            </w:r>
            <w:r w:rsidRPr="58AB4582" w:rsidR="70E67F89">
              <w:rPr>
                <w:color w:val="000000" w:themeColor="text1" w:themeTint="FF" w:themeShade="FF"/>
              </w:rPr>
              <w:t>ů</w:t>
            </w:r>
            <w:r w:rsidRPr="58AB4582" w:rsidR="4C98F88B">
              <w:rPr>
                <w:color w:val="000000" w:themeColor="text1" w:themeTint="FF" w:themeShade="FF"/>
              </w:rPr>
              <w:t xml:space="preserve"> (pouze ve vazbě na zateplení) a 3 000 žádostí podporujících drobná doplňující opatření.</w:t>
            </w:r>
          </w:p>
          <w:p w:rsidR="00A77B3E" w:rsidRDefault="00A77B3E" w14:paraId="357F1BA6" w14:textId="77777777">
            <w:pPr>
              <w:spacing w:before="100"/>
              <w:rPr>
                <w:color w:val="000000"/>
                <w:sz w:val="6"/>
              </w:rPr>
            </w:pPr>
          </w:p>
          <w:p w:rsidR="00A77B3E" w:rsidRDefault="00A77B3E" w14:paraId="68548F23" w14:textId="77777777">
            <w:pPr>
              <w:spacing w:before="100"/>
              <w:rPr>
                <w:color w:val="000000"/>
                <w:sz w:val="6"/>
              </w:rPr>
            </w:pPr>
          </w:p>
        </w:tc>
      </w:tr>
    </w:tbl>
    <w:p w:rsidR="00A77B3E" w:rsidRDefault="00A77B3E" w14:paraId="2B10A32E" w14:textId="77777777">
      <w:pPr>
        <w:spacing w:before="100"/>
        <w:rPr>
          <w:color w:val="000000"/>
        </w:rPr>
      </w:pPr>
    </w:p>
    <w:p w:rsidR="00A77B3E" w:rsidRDefault="00BF69FF" w14:paraId="3850E18B" w14:textId="77777777">
      <w:pPr>
        <w:spacing w:before="100"/>
        <w:rPr>
          <w:color w:val="000000"/>
        </w:rPr>
      </w:pPr>
      <w:r>
        <w:rPr>
          <w:color w:val="000000"/>
        </w:rPr>
        <w:t>Orientační komplexní harmonogram, v kterém by tyto očekávané náklady měly nastat</w:t>
      </w:r>
    </w:p>
    <w:p w:rsidR="00A77B3E" w:rsidRDefault="00A77B3E" w14:paraId="11E9766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373ACBB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47100C6" w14:textId="77777777">
            <w:pPr>
              <w:spacing w:before="100"/>
              <w:rPr>
                <w:color w:val="000000"/>
                <w:sz w:val="0"/>
              </w:rPr>
            </w:pPr>
          </w:p>
          <w:p w:rsidR="00A77B3E" w:rsidP="58AB4582" w:rsidRDefault="00A77B3E" w14:paraId="07BEB958" w14:textId="4172E2C4">
            <w:pPr>
              <w:spacing w:before="100"/>
              <w:rPr>
                <w:color w:val="000000"/>
              </w:rPr>
            </w:pPr>
            <w:r w:rsidRPr="58AB4582" w:rsidR="128ED8C5">
              <w:rPr>
                <w:color w:val="000000" w:themeColor="text1" w:themeTint="FF" w:themeShade="FF"/>
              </w:rPr>
              <w:t>Opatření je plánováno na celou dobu trvání SCP, tj. sedm let. Čerpání však nebude v průběhu času rovnoměrné.</w:t>
            </w:r>
          </w:p>
          <w:p w:rsidR="00A77B3E" w:rsidRDefault="00A77B3E" w14:paraId="3AD923AF" w14:textId="77777777">
            <w:pPr>
              <w:spacing w:before="100"/>
              <w:rPr>
                <w:color w:val="000000"/>
                <w:sz w:val="6"/>
              </w:rPr>
            </w:pPr>
          </w:p>
        </w:tc>
      </w:tr>
    </w:tbl>
    <w:p w:rsidR="00A77B3E" w:rsidRDefault="00A77B3E" w14:paraId="65A4F3FB" w14:textId="77777777">
      <w:pPr>
        <w:spacing w:before="100"/>
        <w:rPr>
          <w:color w:val="000000"/>
        </w:rPr>
      </w:pPr>
    </w:p>
    <w:p w:rsidR="00A77B3E" w:rsidRDefault="00BF69FF" w14:paraId="0430C43F" w14:textId="77777777">
      <w:pPr>
        <w:spacing w:before="100"/>
        <w:rPr>
          <w:color w:val="000000"/>
        </w:rPr>
      </w:pPr>
      <w:r>
        <w:rPr>
          <w:color w:val="000000"/>
        </w:rPr>
        <w:t>Informace o příspěvku členského státu k celkovým nákladům opatření a investice</w:t>
      </w:r>
    </w:p>
    <w:p w:rsidR="00A77B3E" w:rsidRDefault="00A77B3E" w14:paraId="5DE5531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7D8836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1B28283" w14:textId="77777777">
            <w:pPr>
              <w:spacing w:before="100"/>
              <w:rPr>
                <w:color w:val="000000"/>
                <w:sz w:val="0"/>
              </w:rPr>
            </w:pPr>
          </w:p>
          <w:p w:rsidR="00A77B3E" w:rsidRDefault="00BF69FF" w14:paraId="7845A28B" w14:textId="77777777">
            <w:pPr>
              <w:spacing w:before="100"/>
              <w:rPr>
                <w:color w:val="000000"/>
              </w:rPr>
            </w:pPr>
            <w:r w:rsidRPr="638AF577">
              <w:rPr>
                <w:color w:val="000000" w:themeColor="text1"/>
              </w:rPr>
              <w:t>75</w:t>
            </w:r>
            <w:r w:rsidRPr="638AF577" w:rsidR="1A0E9E89">
              <w:rPr>
                <w:color w:val="000000" w:themeColor="text1"/>
              </w:rPr>
              <w:t xml:space="preserve"> </w:t>
            </w:r>
            <w:r w:rsidRPr="638AF577">
              <w:rPr>
                <w:color w:val="000000" w:themeColor="text1"/>
              </w:rPr>
              <w:t>% SKF, 25</w:t>
            </w:r>
            <w:r w:rsidRPr="638AF577" w:rsidR="312821CC">
              <w:rPr>
                <w:color w:val="000000" w:themeColor="text1"/>
              </w:rPr>
              <w:t xml:space="preserve"> </w:t>
            </w:r>
            <w:r w:rsidRPr="638AF577">
              <w:rPr>
                <w:color w:val="000000" w:themeColor="text1"/>
              </w:rPr>
              <w:t>% národní rozpočet</w:t>
            </w:r>
          </w:p>
          <w:p w:rsidR="00A77B3E" w:rsidRDefault="00A77B3E" w14:paraId="2279AF3A" w14:textId="77777777">
            <w:pPr>
              <w:spacing w:before="100"/>
              <w:rPr>
                <w:color w:val="000000"/>
                <w:sz w:val="6"/>
              </w:rPr>
            </w:pPr>
          </w:p>
          <w:p w:rsidR="00A77B3E" w:rsidRDefault="00A77B3E" w14:paraId="3143F9F2" w14:textId="77777777">
            <w:pPr>
              <w:spacing w:before="100"/>
              <w:rPr>
                <w:color w:val="000000"/>
                <w:sz w:val="6"/>
              </w:rPr>
            </w:pPr>
          </w:p>
        </w:tc>
      </w:tr>
    </w:tbl>
    <w:p w:rsidR="00A77B3E" w:rsidRDefault="00A77B3E" w14:paraId="6835824B" w14:textId="77777777">
      <w:pPr>
        <w:spacing w:before="100"/>
        <w:rPr>
          <w:color w:val="000000"/>
        </w:rPr>
      </w:pPr>
    </w:p>
    <w:p w:rsidR="00A77B3E" w:rsidRDefault="00BF69FF" w14:paraId="67D477D2"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5D05A7C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AC6E35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D034E9F" w14:textId="77777777">
            <w:pPr>
              <w:spacing w:before="100"/>
              <w:rPr>
                <w:color w:val="000000"/>
                <w:sz w:val="0"/>
              </w:rPr>
            </w:pPr>
          </w:p>
          <w:p w:rsidR="00A77B3E" w:rsidRDefault="00BF69FF" w14:paraId="42EBF9DC" w14:textId="77777777">
            <w:pPr>
              <w:spacing w:before="100"/>
              <w:rPr>
                <w:color w:val="000000"/>
              </w:rPr>
            </w:pPr>
            <w:r>
              <w:rPr>
                <w:color w:val="000000"/>
              </w:rPr>
              <w:t>N/A</w:t>
            </w:r>
          </w:p>
          <w:p w:rsidR="00A77B3E" w:rsidRDefault="00A77B3E" w14:paraId="71DD4D6D" w14:textId="77777777">
            <w:pPr>
              <w:spacing w:before="100"/>
              <w:rPr>
                <w:color w:val="000000"/>
                <w:sz w:val="6"/>
              </w:rPr>
            </w:pPr>
          </w:p>
          <w:p w:rsidR="00A77B3E" w:rsidRDefault="00A77B3E" w14:paraId="51F04D00" w14:textId="77777777">
            <w:pPr>
              <w:spacing w:before="100"/>
              <w:rPr>
                <w:color w:val="000000"/>
                <w:sz w:val="6"/>
              </w:rPr>
            </w:pPr>
          </w:p>
        </w:tc>
      </w:tr>
    </w:tbl>
    <w:p w:rsidR="00A77B3E" w:rsidRDefault="00A77B3E" w14:paraId="0B0BB754" w14:textId="77777777">
      <w:pPr>
        <w:spacing w:before="100"/>
        <w:rPr>
          <w:color w:val="000000"/>
        </w:rPr>
      </w:pPr>
    </w:p>
    <w:p w:rsidR="00A77B3E" w:rsidRDefault="00BF69FF" w14:paraId="5B84D2A1"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11913E6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C92210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C140668" w14:textId="77777777">
            <w:pPr>
              <w:spacing w:before="100"/>
              <w:rPr>
                <w:color w:val="000000"/>
                <w:sz w:val="0"/>
              </w:rPr>
            </w:pPr>
          </w:p>
          <w:p w:rsidR="00A77B3E" w:rsidRDefault="00BF69FF" w14:paraId="77468976" w14:textId="77777777">
            <w:pPr>
              <w:spacing w:before="100"/>
              <w:rPr>
                <w:color w:val="000000"/>
              </w:rPr>
            </w:pPr>
            <w:r>
              <w:rPr>
                <w:color w:val="000000"/>
              </w:rPr>
              <w:t>N/A</w:t>
            </w:r>
          </w:p>
          <w:p w:rsidR="00A77B3E" w:rsidRDefault="00A77B3E" w14:paraId="68147138" w14:textId="77777777">
            <w:pPr>
              <w:spacing w:before="100"/>
              <w:rPr>
                <w:color w:val="000000"/>
                <w:sz w:val="6"/>
              </w:rPr>
            </w:pPr>
          </w:p>
          <w:p w:rsidR="00A77B3E" w:rsidRDefault="00A77B3E" w14:paraId="73486D33" w14:textId="77777777">
            <w:pPr>
              <w:spacing w:before="100"/>
              <w:rPr>
                <w:color w:val="000000"/>
                <w:sz w:val="6"/>
              </w:rPr>
            </w:pPr>
          </w:p>
        </w:tc>
      </w:tr>
    </w:tbl>
    <w:p w:rsidR="00A77B3E" w:rsidRDefault="00A77B3E" w14:paraId="4D0A1223" w14:textId="77777777">
      <w:pPr>
        <w:spacing w:before="100"/>
        <w:rPr>
          <w:color w:val="000000"/>
        </w:rPr>
      </w:pPr>
    </w:p>
    <w:p w:rsidR="00A77B3E" w:rsidRDefault="00BF69FF" w14:paraId="1666A794"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7B378A9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226523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CCCBB0B" w14:textId="77777777">
            <w:pPr>
              <w:spacing w:before="100"/>
              <w:rPr>
                <w:color w:val="000000"/>
                <w:sz w:val="0"/>
              </w:rPr>
            </w:pPr>
          </w:p>
          <w:p w:rsidR="00A77B3E" w:rsidRDefault="00BF69FF" w14:paraId="753055F5" w14:textId="77777777">
            <w:pPr>
              <w:spacing w:before="100"/>
              <w:rPr>
                <w:color w:val="000000"/>
              </w:rPr>
            </w:pPr>
            <w:r>
              <w:rPr>
                <w:color w:val="000000"/>
              </w:rPr>
              <w:t>N/A</w:t>
            </w:r>
          </w:p>
          <w:p w:rsidR="00A77B3E" w:rsidRDefault="00A77B3E" w14:paraId="5A5E8459" w14:textId="77777777">
            <w:pPr>
              <w:spacing w:before="100"/>
              <w:rPr>
                <w:color w:val="000000"/>
                <w:sz w:val="6"/>
              </w:rPr>
            </w:pPr>
          </w:p>
          <w:p w:rsidR="00A77B3E" w:rsidRDefault="00A77B3E" w14:paraId="77083D58" w14:textId="77777777">
            <w:pPr>
              <w:spacing w:before="100"/>
              <w:rPr>
                <w:color w:val="000000"/>
                <w:sz w:val="6"/>
              </w:rPr>
            </w:pPr>
          </w:p>
        </w:tc>
      </w:tr>
    </w:tbl>
    <w:p w:rsidR="00A77B3E" w:rsidRDefault="00A77B3E" w14:paraId="632C6AD5" w14:textId="77777777">
      <w:pPr>
        <w:spacing w:before="100"/>
        <w:rPr>
          <w:color w:val="000000"/>
        </w:rPr>
        <w:sectPr w:rsidR="00A77B3E">
          <w:headerReference w:type="even" r:id="rId50"/>
          <w:headerReference w:type="default" r:id="rId51"/>
          <w:footerReference w:type="even" r:id="rId52"/>
          <w:footerReference w:type="default" r:id="rId53"/>
          <w:headerReference w:type="first" r:id="rId54"/>
          <w:footerReference w:type="first" r:id="rId55"/>
          <w:pgSz w:w="11906" w:h="16838" w:orient="portrait"/>
          <w:pgMar w:top="720" w:right="936" w:bottom="864" w:left="720" w:header="0" w:footer="72" w:gutter="0"/>
          <w:cols w:space="720"/>
          <w:noEndnote/>
          <w:docGrid w:linePitch="360"/>
        </w:sectPr>
      </w:pPr>
    </w:p>
    <w:p w:rsidR="00A77B3E" w:rsidP="58AB4582" w:rsidRDefault="00BF69FF" w14:paraId="3A0B5455" w14:textId="77777777">
      <w:pPr>
        <w:pStyle w:val="Nadpis5"/>
        <w:spacing w:before="100" w:after="0"/>
        <w:rPr>
          <w:b w:val="0"/>
          <w:bCs w:val="0"/>
          <w:i w:val="0"/>
          <w:iCs w:val="0"/>
          <w:color w:val="000000"/>
          <w:sz w:val="24"/>
          <w:szCs w:val="24"/>
        </w:rPr>
      </w:pPr>
      <w:bookmarkStart w:name="_Toc1514468947" w:id="1515673461"/>
      <w:r w:rsidRPr="58AB4582" w:rsidR="4C98F88B">
        <w:rPr>
          <w:b w:val="0"/>
          <w:bCs w:val="0"/>
          <w:i w:val="0"/>
          <w:iCs w:val="0"/>
          <w:color w:val="000000" w:themeColor="text1" w:themeTint="FF" w:themeShade="FF"/>
          <w:sz w:val="24"/>
          <w:szCs w:val="24"/>
        </w:rPr>
        <w:t>Tabulka s informacemi o odhadovaných celkových nákladech opatření/investice</w:t>
      </w:r>
      <w:bookmarkEnd w:id="1515673461"/>
    </w:p>
    <w:p w:rsidR="00A77B3E" w:rsidRDefault="00A77B3E" w14:paraId="5FAF0A6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5"/>
        <w:gridCol w:w="1471"/>
        <w:gridCol w:w="979"/>
        <w:gridCol w:w="979"/>
        <w:gridCol w:w="1384"/>
        <w:gridCol w:w="1273"/>
        <w:gridCol w:w="1273"/>
        <w:gridCol w:w="1384"/>
        <w:gridCol w:w="1384"/>
        <w:gridCol w:w="1384"/>
        <w:gridCol w:w="1273"/>
        <w:gridCol w:w="1273"/>
      </w:tblGrid>
      <w:tr w:rsidR="008D17B4" w14:paraId="31AD6E6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2E32B5"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5C332D"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82434FD"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11C07B"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11D7BF"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8E828A"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32F2E7"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9D4AAE"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46C8FB"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9921DF"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B535EF"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E30E6E" w14:textId="77777777">
            <w:pPr>
              <w:spacing w:before="100"/>
              <w:jc w:val="center"/>
              <w:rPr>
                <w:color w:val="000000"/>
                <w:sz w:val="16"/>
              </w:rPr>
            </w:pPr>
            <w:r>
              <w:rPr>
                <w:color w:val="000000"/>
                <w:sz w:val="16"/>
              </w:rPr>
              <w:t>2032</w:t>
            </w:r>
          </w:p>
        </w:tc>
      </w:tr>
      <w:tr w:rsidR="008D17B4" w14:paraId="5D05B15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72049E"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280401" w14:textId="77777777">
            <w:pPr>
              <w:spacing w:before="100"/>
              <w:rPr>
                <w:color w:val="000000"/>
                <w:sz w:val="16"/>
              </w:rPr>
            </w:pPr>
            <w:r>
              <w:rPr>
                <w:color w:val="000000"/>
                <w:sz w:val="16"/>
              </w:rPr>
              <w:t>Renovace rodinných domů vlastněných a obývaných zranitelnými domácnostmi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2E75B4"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663DF9"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647383" w14:textId="77777777">
            <w:pPr>
              <w:spacing w:before="100"/>
              <w:jc w:val="right"/>
              <w:rPr>
                <w:color w:val="000000"/>
                <w:sz w:val="16"/>
              </w:rPr>
            </w:pPr>
            <w:r>
              <w:rPr>
                <w:color w:val="000000"/>
                <w:sz w:val="16"/>
              </w:rPr>
              <w:t>640 000 000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B064C0" w14:textId="77777777">
            <w:pPr>
              <w:spacing w:before="100"/>
              <w:jc w:val="right"/>
              <w:rPr>
                <w:color w:val="000000"/>
                <w:sz w:val="16"/>
              </w:rPr>
            </w:pPr>
            <w:r>
              <w:rPr>
                <w:color w:val="000000"/>
                <w:sz w:val="16"/>
              </w:rPr>
              <w:t>32 000 000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15CC79" w14:textId="77777777">
            <w:pPr>
              <w:spacing w:before="100"/>
              <w:jc w:val="right"/>
              <w:rPr>
                <w:color w:val="000000"/>
                <w:sz w:val="16"/>
              </w:rPr>
            </w:pPr>
            <w:r>
              <w:rPr>
                <w:color w:val="000000"/>
                <w:sz w:val="16"/>
              </w:rPr>
              <w:t>89 600 000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523D0A" w14:textId="77777777">
            <w:pPr>
              <w:spacing w:before="100"/>
              <w:jc w:val="right"/>
              <w:rPr>
                <w:color w:val="000000"/>
                <w:sz w:val="16"/>
              </w:rPr>
            </w:pPr>
            <w:r>
              <w:rPr>
                <w:color w:val="000000"/>
                <w:sz w:val="16"/>
              </w:rPr>
              <w:t>128 000 000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FC5E81" w14:textId="77777777">
            <w:pPr>
              <w:spacing w:before="100"/>
              <w:jc w:val="right"/>
              <w:rPr>
                <w:color w:val="000000"/>
                <w:sz w:val="16"/>
              </w:rPr>
            </w:pPr>
            <w:r>
              <w:rPr>
                <w:color w:val="000000"/>
                <w:sz w:val="16"/>
              </w:rPr>
              <w:t>128 000 000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C26BB4" w14:textId="77777777">
            <w:pPr>
              <w:spacing w:before="100"/>
              <w:jc w:val="right"/>
              <w:rPr>
                <w:color w:val="000000"/>
                <w:sz w:val="16"/>
              </w:rPr>
            </w:pPr>
            <w:r>
              <w:rPr>
                <w:color w:val="000000"/>
                <w:sz w:val="16"/>
              </w:rPr>
              <w:t>108 800 000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AAC75C" w14:textId="77777777">
            <w:pPr>
              <w:spacing w:before="100"/>
              <w:jc w:val="right"/>
              <w:rPr>
                <w:color w:val="000000"/>
                <w:sz w:val="16"/>
              </w:rPr>
            </w:pPr>
            <w:r>
              <w:rPr>
                <w:color w:val="000000"/>
                <w:sz w:val="16"/>
              </w:rPr>
              <w:t>89 600 000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AEEEA4" w14:textId="77777777">
            <w:pPr>
              <w:spacing w:before="100"/>
              <w:jc w:val="right"/>
              <w:rPr>
                <w:color w:val="000000"/>
                <w:sz w:val="16"/>
              </w:rPr>
            </w:pPr>
            <w:r>
              <w:rPr>
                <w:color w:val="000000"/>
                <w:sz w:val="16"/>
              </w:rPr>
              <w:t>64 000 000</w:t>
            </w:r>
          </w:p>
        </w:tc>
      </w:tr>
    </w:tbl>
    <w:p w:rsidR="00A77B3E" w:rsidRDefault="00A77B3E" w14:paraId="3E7227EF" w14:textId="77777777">
      <w:pPr>
        <w:spacing w:before="100"/>
        <w:rPr>
          <w:color w:val="000000"/>
        </w:rPr>
        <w:sectPr w:rsidR="00A77B3E">
          <w:headerReference w:type="even" r:id="rId56"/>
          <w:headerReference w:type="default" r:id="rId57"/>
          <w:footerReference w:type="even" r:id="rId58"/>
          <w:footerReference w:type="default" r:id="rId59"/>
          <w:headerReference w:type="first" r:id="rId60"/>
          <w:footerReference w:type="first" r:id="rId61"/>
          <w:pgSz w:w="16838" w:h="11906" w:orient="landscape"/>
          <w:pgMar w:top="720" w:right="720" w:bottom="864" w:left="936" w:header="288" w:footer="72" w:gutter="0"/>
          <w:cols w:space="720"/>
          <w:noEndnote/>
          <w:docGrid w:linePitch="360"/>
        </w:sectPr>
      </w:pPr>
    </w:p>
    <w:p w:rsidR="00A77B3E" w:rsidP="58AB4582" w:rsidRDefault="00BF69FF" w14:paraId="3C72CBEC" w14:textId="77777777">
      <w:pPr>
        <w:pStyle w:val="Nadpis5"/>
        <w:spacing w:before="100" w:after="0"/>
        <w:rPr>
          <w:b w:val="0"/>
          <w:bCs w:val="0"/>
          <w:i w:val="0"/>
          <w:iCs w:val="0"/>
          <w:color w:val="000000"/>
          <w:sz w:val="24"/>
          <w:szCs w:val="24"/>
        </w:rPr>
      </w:pPr>
      <w:bookmarkStart w:name="_Toc690943784" w:id="1700505602"/>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1700505602"/>
    </w:p>
    <w:p w:rsidR="00A77B3E" w:rsidRDefault="00A77B3E" w14:paraId="1B05FD3F" w14:textId="77777777">
      <w:pPr>
        <w:spacing w:before="100"/>
        <w:rPr>
          <w:color w:val="000000"/>
          <w:sz w:val="12"/>
        </w:rPr>
      </w:pPr>
    </w:p>
    <w:p w:rsidR="00A77B3E" w:rsidRDefault="00BF69FF" w14:paraId="4FD10B90"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21B57D90" w14:textId="77777777">
      <w:pPr>
        <w:spacing w:before="100"/>
        <w:rPr>
          <w:color w:val="000000"/>
          <w:sz w:val="12"/>
        </w:rPr>
      </w:pPr>
    </w:p>
    <w:p w:rsidR="00A77B3E" w:rsidRDefault="00BF69FF" w14:paraId="4A9EC684"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4832A18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36A18C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96C71C4" w14:textId="77777777">
            <w:pPr>
              <w:spacing w:before="100"/>
              <w:rPr>
                <w:color w:val="000000"/>
                <w:sz w:val="0"/>
              </w:rPr>
            </w:pPr>
          </w:p>
          <w:p w:rsidR="00A77B3E" w:rsidRDefault="00BF69FF" w14:paraId="30555A59" w14:textId="77777777">
            <w:pPr>
              <w:spacing w:before="100"/>
              <w:rPr>
                <w:color w:val="000000"/>
              </w:rPr>
            </w:pPr>
            <w:r>
              <w:rPr>
                <w:color w:val="000000"/>
              </w:rPr>
              <w:t>N/A</w:t>
            </w:r>
          </w:p>
          <w:p w:rsidR="00A77B3E" w:rsidRDefault="00A77B3E" w14:paraId="5577E29F" w14:textId="77777777">
            <w:pPr>
              <w:spacing w:before="100"/>
              <w:rPr>
                <w:color w:val="000000"/>
                <w:sz w:val="6"/>
              </w:rPr>
            </w:pPr>
          </w:p>
          <w:p w:rsidR="00A77B3E" w:rsidRDefault="00A77B3E" w14:paraId="733DC2E1" w14:textId="77777777">
            <w:pPr>
              <w:spacing w:before="100"/>
              <w:rPr>
                <w:color w:val="000000"/>
                <w:sz w:val="6"/>
              </w:rPr>
            </w:pPr>
          </w:p>
        </w:tc>
      </w:tr>
    </w:tbl>
    <w:p w:rsidR="00A77B3E" w:rsidRDefault="00A77B3E" w14:paraId="3844E7C0" w14:textId="77777777">
      <w:pPr>
        <w:spacing w:before="100"/>
        <w:rPr>
          <w:color w:val="000000"/>
        </w:rPr>
      </w:pPr>
    </w:p>
    <w:p w:rsidR="00A77B3E" w:rsidP="58AB4582" w:rsidRDefault="00BF69FF" w14:paraId="467B94B4" w14:textId="77777777">
      <w:pPr>
        <w:pStyle w:val="Nadpis5"/>
        <w:spacing w:before="100" w:after="0"/>
        <w:rPr>
          <w:b w:val="0"/>
          <w:bCs w:val="0"/>
          <w:i w:val="0"/>
          <w:iCs w:val="0"/>
          <w:color w:val="000000"/>
          <w:sz w:val="24"/>
          <w:szCs w:val="24"/>
        </w:rPr>
      </w:pPr>
      <w:bookmarkStart w:name="_Toc815648900" w:id="1275477266"/>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275477266"/>
    </w:p>
    <w:p w:rsidR="00A77B3E" w:rsidRDefault="00A77B3E" w14:paraId="0E04A312" w14:textId="77777777">
      <w:pPr>
        <w:spacing w:before="100"/>
        <w:rPr>
          <w:color w:val="000000"/>
          <w:sz w:val="12"/>
        </w:rPr>
      </w:pPr>
    </w:p>
    <w:p w:rsidR="00A77B3E" w:rsidRDefault="00BF69FF" w14:paraId="62F0AFAC"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469033E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60607C9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524C7CB" w14:textId="77777777">
            <w:pPr>
              <w:spacing w:before="100"/>
              <w:rPr>
                <w:color w:val="000000"/>
                <w:sz w:val="0"/>
              </w:rPr>
            </w:pPr>
          </w:p>
          <w:p w:rsidR="00A77B3E" w:rsidRDefault="00BF69FF" w14:paraId="0F116F2C" w14:textId="77777777">
            <w:pPr>
              <w:spacing w:before="100"/>
              <w:rPr>
                <w:color w:val="000000"/>
              </w:rPr>
            </w:pPr>
            <w:r w:rsidRPr="638AF577">
              <w:rPr>
                <w:color w:val="000000" w:themeColor="text1"/>
              </w:rPr>
              <w:t>Investice navazuje na úspěšný program Nová zelená úsporám. Zdroje z SKF prodlouží v čase podporu pro zranitelné a nízkopříjmové příjemce. Umožní zachovat podporu v dostupné výši a podobě přizpůsobené zranitelným skupinám. S ohledem na skutečnost, že program NZÚ je financován ze zdrojů z Modernizačního fondu a Národního plánu obnovy a do budoucna je počítáno s částečným financování z výnosů z emisního obchodování, bude SKF stávající i budoucí zdroje doplňovat v části specificky zaměřené na zranitelné skupiny</w:t>
            </w:r>
            <w:r w:rsidRPr="638AF577">
              <w:rPr>
                <w:color w:val="000000" w:themeColor="text1"/>
              </w:rPr>
              <w:t>, aby byl efekt úspory emisí i počtu podpořených žadatelů maximální.</w:t>
            </w:r>
          </w:p>
          <w:p w:rsidR="00A77B3E" w:rsidRDefault="00BF69FF" w14:paraId="2AE295D8" w14:textId="77777777">
            <w:pPr>
              <w:spacing w:before="100"/>
              <w:rPr>
                <w:color w:val="000000"/>
              </w:rPr>
            </w:pPr>
            <w:r>
              <w:rPr>
                <w:color w:val="000000"/>
              </w:rPr>
              <w:t>Při podání žádosti bude vyhodnoceno, zda spadá žadatel do skupiny zranitelných domácností, resp. je způsobilý pro podání žádosti do programu s vyšší mírou podpory (podrobné podmínky dle aktuální podoby výzvy), v případě zranitelného žadatele (domácnosti), bude podpora hrazena ze SKF, v ostatních případech z dalších zdrojů dle jejich dostupnosti a aktuálně vypsaných výzev.</w:t>
            </w:r>
          </w:p>
          <w:p w:rsidR="00A77B3E" w:rsidRDefault="00A77B3E" w14:paraId="519B5569" w14:textId="77777777">
            <w:pPr>
              <w:spacing w:before="100"/>
              <w:rPr>
                <w:color w:val="000000"/>
                <w:sz w:val="6"/>
              </w:rPr>
            </w:pPr>
          </w:p>
          <w:p w:rsidR="00A77B3E" w:rsidRDefault="00A77B3E" w14:paraId="4F288418" w14:textId="77777777">
            <w:pPr>
              <w:spacing w:before="100"/>
              <w:rPr>
                <w:color w:val="000000"/>
                <w:sz w:val="6"/>
              </w:rPr>
            </w:pPr>
          </w:p>
        </w:tc>
      </w:tr>
    </w:tbl>
    <w:p w:rsidR="00A77B3E" w:rsidRDefault="00A77B3E" w14:paraId="70986799" w14:textId="77777777">
      <w:pPr>
        <w:spacing w:before="100"/>
        <w:rPr>
          <w:color w:val="000000"/>
        </w:rPr>
      </w:pPr>
    </w:p>
    <w:p w:rsidR="00A77B3E" w:rsidP="58AB4582" w:rsidRDefault="00BF69FF" w14:paraId="21CB4202" w14:textId="77777777">
      <w:pPr>
        <w:pStyle w:val="Nadpis5"/>
        <w:spacing w:before="100" w:after="0"/>
        <w:rPr>
          <w:b w:val="0"/>
          <w:bCs w:val="0"/>
          <w:i w:val="0"/>
          <w:iCs w:val="0"/>
          <w:color w:val="000000"/>
          <w:sz w:val="24"/>
          <w:szCs w:val="24"/>
        </w:rPr>
      </w:pPr>
      <w:bookmarkStart w:name="_Toc1495432121" w:id="2003959924"/>
      <w:r w:rsidRPr="58AB4582" w:rsidR="4C98F88B">
        <w:rPr>
          <w:b w:val="0"/>
          <w:bCs w:val="0"/>
          <w:i w:val="0"/>
          <w:iCs w:val="0"/>
          <w:color w:val="000000" w:themeColor="text1" w:themeTint="FF" w:themeShade="FF"/>
          <w:sz w:val="24"/>
          <w:szCs w:val="24"/>
          <w:highlight w:val="yellow"/>
        </w:rPr>
        <w:t>2.1.2.1.7. Soulad s pravidly EU pro státní podporu</w:t>
      </w:r>
      <w:bookmarkEnd w:id="2003959924"/>
    </w:p>
    <w:p w:rsidR="00A77B3E" w:rsidRDefault="00A77B3E" w14:paraId="0DB01016" w14:textId="77777777">
      <w:pPr>
        <w:spacing w:before="100"/>
        <w:rPr>
          <w:color w:val="000000"/>
          <w:sz w:val="12"/>
        </w:rPr>
      </w:pPr>
    </w:p>
    <w:p w:rsidR="00A77B3E" w:rsidRDefault="00BF69FF" w14:paraId="3665C8CD"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79D52BC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6E9758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1FD39D4" w14:textId="77777777">
            <w:pPr>
              <w:spacing w:before="100"/>
              <w:rPr>
                <w:color w:val="000000"/>
                <w:sz w:val="0"/>
              </w:rPr>
            </w:pPr>
          </w:p>
          <w:p w:rsidR="00A77B3E" w:rsidRDefault="00BF69FF" w14:paraId="6AA026E5" w14:textId="77777777">
            <w:pPr>
              <w:spacing w:before="100"/>
              <w:rPr>
                <w:color w:val="000000"/>
              </w:rPr>
            </w:pPr>
            <w:r>
              <w:rPr>
                <w:color w:val="000000"/>
              </w:rPr>
              <w:t>N/A</w:t>
            </w:r>
          </w:p>
          <w:p w:rsidR="00A77B3E" w:rsidRDefault="00A77B3E" w14:paraId="1D0117D5" w14:textId="77777777">
            <w:pPr>
              <w:spacing w:before="100"/>
              <w:rPr>
                <w:color w:val="000000"/>
                <w:sz w:val="6"/>
              </w:rPr>
            </w:pPr>
          </w:p>
          <w:p w:rsidR="00A77B3E" w:rsidRDefault="00A77B3E" w14:paraId="4DFBFB6D" w14:textId="77777777">
            <w:pPr>
              <w:spacing w:before="100"/>
              <w:rPr>
                <w:color w:val="000000"/>
                <w:sz w:val="6"/>
              </w:rPr>
            </w:pPr>
          </w:p>
        </w:tc>
      </w:tr>
    </w:tbl>
    <w:p w:rsidR="00A77B3E" w:rsidP="638AF577" w:rsidRDefault="00BF69FF" w14:paraId="554E1887" w14:textId="77777777">
      <w:pPr>
        <w:pStyle w:val="Nadpis4"/>
        <w:spacing w:before="100" w:after="0"/>
        <w:rPr>
          <w:b w:val="0"/>
          <w:bCs w:val="0"/>
          <w:color w:val="000000"/>
          <w:sz w:val="24"/>
          <w:szCs w:val="24"/>
        </w:rPr>
      </w:pPr>
      <w:bookmarkStart w:name="_Toc1106708420" w:id="191405823"/>
      <w:r w:rsidRPr="58AB4582">
        <w:rPr>
          <w:b w:val="0"/>
          <w:bCs w:val="0"/>
          <w:color w:val="000000" w:themeColor="text1" w:themeTint="FF" w:themeShade="FF"/>
          <w:sz w:val="24"/>
          <w:szCs w:val="24"/>
        </w:rPr>
        <w:br w:type="page"/>
      </w:r>
      <w:r w:rsidRPr="58AB4582" w:rsidR="04B23FD2">
        <w:rPr>
          <w:b w:val="0"/>
          <w:bCs w:val="0"/>
          <w:color w:val="000000" w:themeColor="text1" w:themeTint="FF" w:themeShade="FF"/>
          <w:sz w:val="24"/>
          <w:szCs w:val="24"/>
        </w:rPr>
        <w:t>2.1.2.1. Opatření/investice: 4: Renovace bytových domů obývaných zranitelnými domácnostmi</w:t>
      </w:r>
      <w:bookmarkEnd w:id="191405823"/>
    </w:p>
    <w:p w:rsidR="00A77B3E" w:rsidRDefault="00A77B3E" w14:paraId="300FC923" w14:textId="77777777">
      <w:pPr>
        <w:spacing w:before="100"/>
        <w:rPr>
          <w:color w:val="000000"/>
          <w:sz w:val="12"/>
        </w:rPr>
      </w:pPr>
    </w:p>
    <w:p w:rsidR="00A77B3E" w:rsidRDefault="00BF69FF" w14:paraId="68A4123D" w14:textId="77777777">
      <w:pPr>
        <w:spacing w:before="100"/>
        <w:rPr>
          <w:color w:val="000000"/>
        </w:rPr>
      </w:pPr>
      <w:r>
        <w:rPr>
          <w:color w:val="000000"/>
        </w:rPr>
        <w:t>Oblast intervence: Art.8.1.(a) - Podporovat renovace budov, zejména pro zranitelné domácnosti a zranitelné mikropodniky, které využívají budovy s nejhorší energetickou náročností, a to i pro nájemníky a osoby žijící v sociálním bydlení</w:t>
      </w:r>
    </w:p>
    <w:p w:rsidR="00A77B3E" w:rsidRDefault="00A77B3E" w14:paraId="795C95C8" w14:textId="77777777">
      <w:pPr>
        <w:spacing w:before="100"/>
        <w:rPr>
          <w:color w:val="000000"/>
          <w:sz w:val="12"/>
        </w:rPr>
      </w:pPr>
    </w:p>
    <w:p w:rsidR="00A77B3E" w:rsidP="58AB4582" w:rsidRDefault="00BF69FF" w14:paraId="6FEB21E0" w14:textId="77777777">
      <w:pPr>
        <w:pStyle w:val="Nadpis5"/>
        <w:spacing w:before="100" w:after="0"/>
        <w:rPr>
          <w:b w:val="0"/>
          <w:bCs w:val="0"/>
          <w:i w:val="0"/>
          <w:iCs w:val="0"/>
          <w:color w:val="000000"/>
          <w:sz w:val="24"/>
          <w:szCs w:val="24"/>
        </w:rPr>
      </w:pPr>
      <w:bookmarkStart w:name="_Toc1347141189" w:id="1189663087"/>
      <w:r w:rsidRPr="58AB4582" w:rsidR="4C98F88B">
        <w:rPr>
          <w:b w:val="0"/>
          <w:bCs w:val="0"/>
          <w:i w:val="0"/>
          <w:iCs w:val="0"/>
          <w:color w:val="000000" w:themeColor="text1" w:themeTint="FF" w:themeShade="FF"/>
          <w:sz w:val="24"/>
          <w:szCs w:val="24"/>
        </w:rPr>
        <w:t>2.1.2.1.1. Popis opatření/investice</w:t>
      </w:r>
      <w:bookmarkEnd w:id="1189663087"/>
    </w:p>
    <w:p w:rsidR="00A77B3E" w:rsidRDefault="00A77B3E" w14:paraId="2A7F70E8" w14:textId="77777777">
      <w:pPr>
        <w:spacing w:before="100"/>
        <w:rPr>
          <w:color w:val="000000"/>
          <w:sz w:val="12"/>
        </w:rPr>
      </w:pPr>
    </w:p>
    <w:p w:rsidR="00A77B3E" w:rsidRDefault="00BF69FF" w14:paraId="761B48B9" w14:textId="77777777">
      <w:pPr>
        <w:spacing w:before="100"/>
        <w:rPr>
          <w:color w:val="000000"/>
        </w:rPr>
      </w:pPr>
      <w:r w:rsidRPr="638AF577">
        <w:rPr>
          <w:color w:val="000000" w:themeColor="text1"/>
        </w:rPr>
        <w:t>Jasná a fakticky podložená analýza stávajících výzev a způsobu, jakým je opatření a investice řeší</w:t>
      </w:r>
    </w:p>
    <w:p w:rsidR="00A77B3E" w:rsidRDefault="00A77B3E" w14:paraId="0FC1D64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23FB874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A44FE3D" w14:textId="77777777">
            <w:pPr>
              <w:spacing w:before="100"/>
              <w:rPr>
                <w:color w:val="000000"/>
                <w:sz w:val="0"/>
              </w:rPr>
            </w:pPr>
          </w:p>
          <w:p w:rsidR="00A77B3E" w:rsidRDefault="00BF69FF" w14:paraId="63DA2B59" w14:textId="77777777">
            <w:pPr>
              <w:spacing w:before="100"/>
              <w:rPr>
                <w:color w:val="000000"/>
              </w:rPr>
            </w:pPr>
            <w:r>
              <w:rPr>
                <w:color w:val="000000"/>
              </w:rPr>
              <w:t>Mnoho jednotlivců a domácností s nižšími a nižšími středními příjmy (týká se zvlášť výrazně jednotlivců a domácností trpících energetickou chudobou) obývá byty v nemovitostech, které nejsou zrekonstruované, nebo žije v jiných formách nevyhovujícího bydlení (nebytové prostory, ubytovny, dočasné formy bydlení, např. azylové domy). Příjmy domácností mají totiž zásadní vliv na investice do zateplení budov (zvyšování energetické účinnosti bydlení). Nízké příjmy jsou jednou z hlavních příčin, které takovým invest</w:t>
            </w:r>
            <w:r>
              <w:rPr>
                <w:color w:val="000000"/>
              </w:rPr>
              <w:t>icím brání. </w:t>
            </w:r>
          </w:p>
          <w:p w:rsidR="00A77B3E" w:rsidRDefault="00BF69FF" w14:paraId="43BDD038" w14:textId="77777777">
            <w:pPr>
              <w:spacing w:before="100"/>
              <w:rPr>
                <w:color w:val="000000"/>
              </w:rPr>
            </w:pPr>
            <w:r>
              <w:rPr>
                <w:color w:val="000000"/>
              </w:rPr>
              <w:t>Nízkopříjmové domácnosti obecně postrádají finanční zdroje potřebné k investování do energeticky úsporných opatření, jako je izolace nebo výměna oken. Tato situace vede k začarovanému kruhu, kde vysoké výdaje na energie zabraňují investicím do úsporných opatření, což následně udržuje nebo zvyšuje spotřebu energie a finanční zranitelnost domácnosti.</w:t>
            </w:r>
          </w:p>
          <w:p w:rsidR="00A77B3E" w:rsidRDefault="00BF69FF" w14:paraId="63E9DAD8" w14:textId="77777777">
            <w:pPr>
              <w:spacing w:before="100"/>
              <w:rPr>
                <w:color w:val="000000"/>
              </w:rPr>
            </w:pPr>
            <w:r>
              <w:rPr>
                <w:color w:val="000000"/>
              </w:rPr>
              <w:t xml:space="preserve">Obyvatelé energeticky neúčinných domů musí na vytápění a elektřinu vynaložit neúměrně vysoké procento svého příjmu ve srovnání s těmi, kteří žijí v energeticky efektivních </w:t>
            </w:r>
            <w:proofErr w:type="gramStart"/>
            <w:r>
              <w:rPr>
                <w:color w:val="000000"/>
              </w:rPr>
              <w:t>budovách[</w:t>
            </w:r>
            <w:proofErr w:type="gramEnd"/>
            <w:r>
              <w:rPr>
                <w:color w:val="000000"/>
              </w:rPr>
              <w:t>1].</w:t>
            </w:r>
          </w:p>
          <w:p w:rsidR="00A77B3E" w:rsidRDefault="00BF69FF" w14:paraId="1D7D7CE4" w14:textId="77777777">
            <w:pPr>
              <w:spacing w:before="100"/>
              <w:rPr>
                <w:color w:val="000000"/>
              </w:rPr>
            </w:pPr>
            <w:r w:rsidRPr="638AF577">
              <w:rPr>
                <w:color w:val="000000" w:themeColor="text1"/>
              </w:rPr>
              <w:t>Nedostatek financí na straně zranitelných domácností ve spojení s vysokými cenami bydlení v poměru k příjmům v ČR vede zároveň k velmi omezeným možnostem těchto domácností bydlení změnit. Průměrné náklady na bydlení v Česku činily 18,9 % příjm</w:t>
            </w:r>
            <w:r w:rsidRPr="638AF577" w:rsidR="32708A1F">
              <w:rPr>
                <w:color w:val="000000" w:themeColor="text1"/>
              </w:rPr>
              <w:t>u</w:t>
            </w:r>
            <w:r w:rsidRPr="638AF577">
              <w:rPr>
                <w:color w:val="000000" w:themeColor="text1"/>
              </w:rPr>
              <w:t xml:space="preserve"> domácností v roce 2022 a přibližně 22,1 % disponibilního příjmu v roce 2023.</w:t>
            </w:r>
            <w:r w:rsidRPr="638AF577" w:rsidR="6D0F1310">
              <w:rPr>
                <w:color w:val="000000" w:themeColor="text1"/>
              </w:rPr>
              <w:t xml:space="preserve"> </w:t>
            </w:r>
            <w:r w:rsidRPr="638AF577">
              <w:rPr>
                <w:color w:val="000000" w:themeColor="text1"/>
              </w:rPr>
              <w:t xml:space="preserve">Přístup k přiměřenému a cenově dostupnému bydlení je obtížnější pro domácnosti s nízkými a středními příjmy a pro osoby ve zranitelných </w:t>
            </w:r>
            <w:proofErr w:type="gramStart"/>
            <w:r w:rsidRPr="638AF577">
              <w:rPr>
                <w:color w:val="000000" w:themeColor="text1"/>
              </w:rPr>
              <w:t>situacích[</w:t>
            </w:r>
            <w:proofErr w:type="gramEnd"/>
            <w:r w:rsidRPr="638AF577">
              <w:rPr>
                <w:color w:val="000000" w:themeColor="text1"/>
              </w:rPr>
              <w:t>2].</w:t>
            </w:r>
          </w:p>
          <w:p w:rsidR="00A77B3E" w:rsidP="58AB4582" w:rsidRDefault="00BF69FF" w14:paraId="722D0A4C" w14:textId="1F0BE72C">
            <w:pPr>
              <w:pStyle w:val="Normln"/>
              <w:spacing w:before="100"/>
              <w:rPr>
                <w:color w:val="000000"/>
              </w:rPr>
            </w:pPr>
            <w:r w:rsidRPr="58AB4582" w:rsidR="128ED8C5">
              <w:rPr>
                <w:color w:val="000000" w:themeColor="text1" w:themeTint="FF" w:themeShade="FF"/>
              </w:rPr>
              <w:t xml:space="preserve">V ČR je významně preferovanou variantou vlastnické bydlení. Podle údajů Českého statistického úřadu (ČSÚ) bydlí v České republice přibližně 72,7 % domácností ve vlastním domě nebo bytě (včetně družstevního vlastnictví). </w:t>
            </w:r>
            <w:r w:rsidRPr="58AB4582" w:rsidR="3EC80AF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cs-CZ"/>
              </w:rPr>
              <w:t>Z toho ve vlastním bytě bydlí 34,3 % domácností</w:t>
            </w:r>
            <w:r w:rsidRPr="58AB4582" w:rsidR="128ED8C5">
              <w:rPr>
                <w:color w:val="000000" w:themeColor="text1" w:themeTint="FF" w:themeShade="FF"/>
              </w:rPr>
              <w:t>.</w:t>
            </w:r>
          </w:p>
          <w:p w:rsidR="00A77B3E" w:rsidRDefault="00BF69FF" w14:paraId="44F0ECC9" w14:textId="77777777">
            <w:pPr>
              <w:spacing w:before="100"/>
              <w:rPr>
                <w:color w:val="000000"/>
              </w:rPr>
            </w:pPr>
            <w:r>
              <w:rPr>
                <w:color w:val="000000"/>
              </w:rPr>
              <w:t> </w:t>
            </w:r>
          </w:p>
          <w:p w:rsidR="00A77B3E" w:rsidRDefault="00BF69FF" w14:paraId="69B8B980" w14:textId="77777777">
            <w:pPr>
              <w:spacing w:before="100"/>
              <w:rPr>
                <w:color w:val="000000"/>
              </w:rPr>
            </w:pPr>
            <w:r>
              <w:rPr>
                <w:b/>
                <w:bCs/>
                <w:color w:val="000000"/>
              </w:rPr>
              <w:t>Právní forma užívání bytu podle vzdělání osoby v čele domácnosti (2023, %)</w:t>
            </w:r>
          </w:p>
          <w:p w:rsidR="00A77B3E" w:rsidRDefault="00BF69FF" w14:paraId="6EB16593" w14:textId="77777777">
            <w:pPr>
              <w:spacing w:before="100"/>
              <w:rPr>
                <w:color w:val="000000"/>
              </w:rPr>
            </w:pPr>
            <w:r>
              <w:rPr>
                <w:noProof/>
                <w:color w:val="000000"/>
              </w:rPr>
              <w:drawing>
                <wp:inline distT="0" distB="0" distL="0" distR="0" wp14:anchorId="512521E1" wp14:editId="1891A210">
                  <wp:extent cx="5524500" cy="2733675"/>
                  <wp:effectExtent l="0" t="0" r="0" b="0"/>
                  <wp:docPr id="100009" name="Obrázek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62"/>
                          <a:stretch>
                            <a:fillRect/>
                          </a:stretch>
                        </pic:blipFill>
                        <pic:spPr>
                          <a:xfrm>
                            <a:off x="0" y="0"/>
                            <a:ext cx="5524500" cy="2733675"/>
                          </a:xfrm>
                          <a:prstGeom prst="rect">
                            <a:avLst/>
                          </a:prstGeom>
                        </pic:spPr>
                      </pic:pic>
                    </a:graphicData>
                  </a:graphic>
                </wp:inline>
              </w:drawing>
            </w:r>
          </w:p>
          <w:p w:rsidR="00A77B3E" w:rsidRDefault="00BF69FF" w14:paraId="26929ED5" w14:textId="77777777">
            <w:pPr>
              <w:spacing w:before="100"/>
              <w:rPr>
                <w:color w:val="000000"/>
              </w:rPr>
            </w:pPr>
            <w:r>
              <w:rPr>
                <w:color w:val="000000"/>
              </w:rPr>
              <w:t>Zdroj: ČSÚ, SILC</w:t>
            </w:r>
          </w:p>
          <w:p w:rsidR="00A77B3E" w:rsidRDefault="00BF69FF" w14:paraId="61E4108B" w14:textId="77777777">
            <w:pPr>
              <w:spacing w:before="100"/>
              <w:rPr>
                <w:color w:val="000000"/>
              </w:rPr>
            </w:pPr>
            <w:r>
              <w:rPr>
                <w:color w:val="000000"/>
              </w:rPr>
              <w:t>Nových bytů nevzniká dostatek a často jsou v současnosti nedostupné i pro osoby se středními příjmy. Starší byty pak často vyžadují investice. Společně s vysokými cenami bydlení v poměru k příjmům je řada domácností v situaci, kdy si pořizuje vlastní bydlení za cenu významného zadlužení. Na následné investice do snižování energetické náročnosti vlastněné nemovitosti pak již majitel není schopen z příjmu zatíženého splátkou hypotečního úvěru ušetřit. Řada domácností pak na vlastní bydlení nedosáhne vůbec. Na</w:t>
            </w:r>
            <w:r>
              <w:rPr>
                <w:color w:val="000000"/>
              </w:rPr>
              <w:t xml:space="preserve"> nájemním trhu přitom není dostatek kvalitních a finančně dostupných bytů, které by umožňovaly domácnostem zohledňovat při výběru nájemního bydlení kromě ceny, lokality a velikosti i energetické úspory.</w:t>
            </w:r>
          </w:p>
          <w:p w:rsidR="00A77B3E" w:rsidRDefault="00BF69FF" w14:paraId="055B830F" w14:textId="77777777">
            <w:pPr>
              <w:spacing w:before="100"/>
              <w:rPr>
                <w:color w:val="000000"/>
              </w:rPr>
            </w:pPr>
            <w:r>
              <w:rPr>
                <w:color w:val="000000"/>
              </w:rPr>
              <w:t>Energetická náročnost obydlí je přitom jedním z klíčových faktorů ovlivňujících náklady na energie a energetickou chudobu. Domácnosti žijící ve starších a špatně izolovaných budovách jsou více ohroženy energetickou chudobou v důsledku zvýšené spotřeby energie na vytápění a chlazení. To podtrhuje význam zlepšení energetické účinnosti fondu budov, zejména u obydlí obývaných zranitelnými skupinami, pro zmírnění dopadů energetické chudoby.</w:t>
            </w:r>
          </w:p>
          <w:p w:rsidR="00A77B3E" w:rsidRDefault="00BF69FF" w14:paraId="22BF92C5" w14:textId="77777777">
            <w:pPr>
              <w:spacing w:before="100"/>
              <w:rPr>
                <w:color w:val="000000"/>
              </w:rPr>
            </w:pPr>
            <w:r>
              <w:rPr>
                <w:color w:val="000000"/>
              </w:rPr>
              <w:t> </w:t>
            </w:r>
          </w:p>
          <w:p w:rsidR="00A77B3E" w:rsidRDefault="00BF69FF" w14:paraId="2A6E4B83" w14:textId="77777777">
            <w:pPr>
              <w:spacing w:before="100"/>
              <w:rPr>
                <w:color w:val="000000"/>
              </w:rPr>
            </w:pPr>
            <w:r>
              <w:rPr>
                <w:b/>
                <w:bCs/>
                <w:color w:val="000000"/>
              </w:rPr>
              <w:t xml:space="preserve">Stav vlastnictví podle příjmového </w:t>
            </w:r>
            <w:proofErr w:type="spellStart"/>
            <w:r>
              <w:rPr>
                <w:b/>
                <w:bCs/>
                <w:color w:val="000000"/>
              </w:rPr>
              <w:t>kvintilu</w:t>
            </w:r>
            <w:proofErr w:type="spellEnd"/>
          </w:p>
          <w:p w:rsidR="00A77B3E" w:rsidRDefault="00BF69FF" w14:paraId="6453A00D" w14:textId="77777777">
            <w:pPr>
              <w:spacing w:before="100"/>
              <w:rPr>
                <w:color w:val="000000"/>
              </w:rPr>
            </w:pPr>
            <w:r>
              <w:rPr>
                <w:noProof/>
                <w:color w:val="000000"/>
              </w:rPr>
              <w:drawing>
                <wp:inline distT="0" distB="0" distL="0" distR="0" wp14:anchorId="2602F3D1" wp14:editId="5A504EA6">
                  <wp:extent cx="5524500" cy="3200400"/>
                  <wp:effectExtent l="0" t="0" r="0" b="0"/>
                  <wp:docPr id="100011" name="Obrázek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63"/>
                          <a:stretch>
                            <a:fillRect/>
                          </a:stretch>
                        </pic:blipFill>
                        <pic:spPr>
                          <a:xfrm>
                            <a:off x="0" y="0"/>
                            <a:ext cx="5524500" cy="3200400"/>
                          </a:xfrm>
                          <a:prstGeom prst="rect">
                            <a:avLst/>
                          </a:prstGeom>
                        </pic:spPr>
                      </pic:pic>
                    </a:graphicData>
                  </a:graphic>
                </wp:inline>
              </w:drawing>
            </w:r>
          </w:p>
          <w:p w:rsidR="00A77B3E" w:rsidRDefault="00BF69FF" w14:paraId="77300D27" w14:textId="77777777">
            <w:pPr>
              <w:spacing w:before="100"/>
              <w:rPr>
                <w:color w:val="000000"/>
              </w:rPr>
            </w:pPr>
            <w:r w:rsidRPr="638AF577">
              <w:rPr>
                <w:color w:val="000000" w:themeColor="text1"/>
              </w:rPr>
              <w:t xml:space="preserve">Zdroj: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Eurostat</w:t>
            </w:r>
            <w:proofErr w:type="spellEnd"/>
            <w:r w:rsidRPr="638AF577">
              <w:rPr>
                <w:color w:val="000000" w:themeColor="text1"/>
              </w:rPr>
              <w:t xml:space="preserve">: </w:t>
            </w:r>
            <w:proofErr w:type="spellStart"/>
            <w:r w:rsidRPr="638AF577">
              <w:rPr>
                <w:color w:val="000000" w:themeColor="text1"/>
              </w:rPr>
              <w:t>Oeko</w:t>
            </w:r>
            <w:proofErr w:type="spellEnd"/>
            <w:r w:rsidRPr="638AF577">
              <w:rPr>
                <w:color w:val="000000" w:themeColor="text1"/>
              </w:rPr>
              <w:t xml:space="preserve">-Institut SEEK-EU </w:t>
            </w:r>
            <w:proofErr w:type="spellStart"/>
            <w:r w:rsidRPr="638AF577">
              <w:rPr>
                <w:color w:val="000000" w:themeColor="text1"/>
              </w:rPr>
              <w:t>mikromodel</w:t>
            </w:r>
            <w:proofErr w:type="spellEnd"/>
            <w:r w:rsidRPr="638AF577">
              <w:rPr>
                <w:color w:val="000000" w:themeColor="text1"/>
              </w:rPr>
              <w:t xml:space="preserve"> založený na údajích EU-SILC 2023</w:t>
            </w:r>
          </w:p>
          <w:p w:rsidR="00A77B3E" w:rsidRDefault="00BF69FF" w14:paraId="097589BB" w14:textId="77777777">
            <w:pPr>
              <w:spacing w:before="100"/>
              <w:rPr>
                <w:color w:val="000000"/>
              </w:rPr>
            </w:pPr>
            <w:r>
              <w:rPr>
                <w:color w:val="000000"/>
              </w:rPr>
              <w:t> </w:t>
            </w:r>
          </w:p>
          <w:p w:rsidR="00A77B3E" w:rsidRDefault="00BF69FF" w14:paraId="7D318872" w14:textId="77777777">
            <w:pPr>
              <w:spacing w:before="100"/>
              <w:rPr>
                <w:color w:val="000000"/>
              </w:rPr>
            </w:pPr>
            <w:r>
              <w:rPr>
                <w:color w:val="000000"/>
              </w:rPr>
              <w:t>Z výše uvedeného vyplývá, že kromě podpory renovací rodinných domů ve vlastnictví a zároveň obývaných zranitelnými domácnostmi jsou při řešení a prevenci energetické chudoby klíčové i renovace bytových domů obývaných zranitelnými domácnostmi.</w:t>
            </w:r>
          </w:p>
          <w:p w:rsidR="00A77B3E" w:rsidRDefault="00BF69FF" w14:paraId="704C827C" w14:textId="77777777">
            <w:pPr>
              <w:spacing w:before="100"/>
              <w:rPr>
                <w:color w:val="000000"/>
              </w:rPr>
            </w:pPr>
            <w:r>
              <w:rPr>
                <w:color w:val="000000"/>
              </w:rPr>
              <w:t>Významnou skupinou domácností ohrožených energetickou chudobou a růstem cen nákladů na energie (zejména vytápění) je skupina domácností v nájmu.</w:t>
            </w:r>
          </w:p>
          <w:p w:rsidR="00A77B3E" w:rsidP="003B1D2F" w:rsidRDefault="00BF69FF" w14:paraId="4236BFAA" w14:textId="1F85691F">
            <w:pPr>
              <w:spacing w:before="100" w:line="259" w:lineRule="auto"/>
              <w:rPr>
                <w:color w:val="000000" w:themeColor="text1"/>
              </w:rPr>
            </w:pPr>
            <w:r w:rsidRPr="4B707228" w:rsidR="00BF69FF">
              <w:rPr>
                <w:color w:val="000000" w:themeColor="text1" w:themeTint="FF" w:themeShade="FF"/>
              </w:rPr>
              <w:t>Na základě dat z roku 2023</w:t>
            </w:r>
            <w:r w:rsidRPr="4B707228" w:rsidR="139EE266">
              <w:rPr>
                <w:color w:val="000000" w:themeColor="text1" w:themeTint="FF" w:themeShade="FF"/>
              </w:rPr>
              <w:t xml:space="preserve"> dle definice Energetické chudoby využívané ve studii </w:t>
            </w:r>
            <w:r w:rsidRPr="4B707228" w:rsidR="139EE266">
              <w:rPr>
                <w:i w:val="1"/>
                <w:iCs w:val="1"/>
                <w:color w:val="000000" w:themeColor="text1" w:themeTint="FF" w:themeShade="FF"/>
              </w:rPr>
              <w:t>Energetická chudoba v roce 2023</w:t>
            </w:r>
            <w:r w:rsidRPr="4B707228" w:rsidR="139EE266">
              <w:rPr>
                <w:color w:val="000000" w:themeColor="text1" w:themeTint="FF" w:themeShade="FF"/>
              </w:rPr>
              <w:t xml:space="preserve">, kterou pro Ministerstvo práce a sociálních věcí zpracovala Platforma pro sociální bydlení ve spolupráci s Fakultou sociálních studií Ostravské </w:t>
            </w:r>
            <w:r w:rsidRPr="4B707228" w:rsidR="139EE266">
              <w:rPr>
                <w:color w:val="000000" w:themeColor="text1" w:themeTint="FF" w:themeShade="FF"/>
              </w:rPr>
              <w:t>univerzity</w:t>
            </w:r>
            <w:r w:rsidRPr="4B707228" w:rsidR="139EE266">
              <w:rPr>
                <w:color w:val="000000" w:themeColor="text1" w:themeTint="FF" w:themeShade="FF"/>
                <w:vertAlign w:val="superscript"/>
              </w:rPr>
              <w:t>[</w:t>
            </w:r>
            <w:r w:rsidRPr="4B707228" w:rsidR="139EE266">
              <w:rPr>
                <w:color w:val="000000" w:themeColor="text1" w:themeTint="FF" w:themeShade="FF"/>
                <w:vertAlign w:val="superscript"/>
              </w:rPr>
              <w:t>3]</w:t>
            </w:r>
            <w:r w:rsidRPr="4B707228" w:rsidR="00BF69FF">
              <w:rPr>
                <w:color w:val="000000" w:themeColor="text1" w:themeTint="FF" w:themeShade="FF"/>
              </w:rPr>
              <w:t xml:space="preserve"> se v nájemním bydlení nachází přibližně 530 tisíc osob, které čelí energetické chudobě. Tato skupina tvoří 40 % z celkové populace v energetické chudobě v České republice, odhadované na přibližně 1,3 milionu obyvatel.</w:t>
            </w:r>
            <w:r w:rsidRPr="4B707228" w:rsidR="00BF69FF">
              <w:rPr>
                <w:color w:val="000000" w:themeColor="text1" w:themeTint="FF" w:themeShade="FF"/>
              </w:rPr>
              <w:t xml:space="preserve"> </w:t>
            </w:r>
            <w:r w:rsidRPr="4B707228" w:rsidR="00BF69FF">
              <w:rPr>
                <w:color w:val="000000" w:themeColor="text1" w:themeTint="FF" w:themeShade="FF"/>
              </w:rPr>
              <w:t>Míra ohrožení energetickou chudobou je u nájemník</w:t>
            </w:r>
            <w:r w:rsidRPr="4B707228" w:rsidR="00BF69FF">
              <w:rPr>
                <w:color w:val="000000" w:themeColor="text1" w:themeTint="FF" w:themeShade="FF"/>
              </w:rPr>
              <w:t>ů výrazně vyšší než u vlastníků. Vysoké riziko je způsobeno kombinací faktorů, jako jsou nízké příjmy nájemníků a skutečnost, že velká část nájemního bydlení v ČR se nachází v bytových domech, které nebyly zrekonstruovány a vyznačují se vysokou energetickou náročností. Například u nezaměstnaných žijících v pronajatém bytě dosahovala průměrná prevalence energetické chudoby v letech 2005 až 2018 hodnoty 74,2 %.</w:t>
            </w:r>
          </w:p>
          <w:p w:rsidR="00A77B3E" w:rsidRDefault="00BF69FF" w14:paraId="4963B6E5" w14:textId="77777777">
            <w:pPr>
              <w:spacing w:before="100"/>
              <w:rPr>
                <w:color w:val="000000"/>
              </w:rPr>
            </w:pPr>
            <w:r w:rsidRPr="638AF577">
              <w:rPr>
                <w:color w:val="000000" w:themeColor="text1"/>
              </w:rPr>
              <w:t xml:space="preserve">Podpora energetických úspor v bytových domech soukromých majitelů naráží na celou řadu bariér a překážek. Nabídka bytů k dlouhodobému pronájmu je zejména ve větších městech nedostatečná, nájmy jsou vysoké, majitelé nejsou motivováni k energeticky úsporným renovacím, protože náklady na energie hradí na základě přímé smlouvy s dodavatelem energií nájemník. Nájemní domy často vlastní majitelé, kteří je získali v restituci a nemají prostředky na nákladnou rekonstrukci, nebo naopak spekulanti, jejichž byznys je </w:t>
            </w:r>
            <w:r w:rsidRPr="638AF577">
              <w:rPr>
                <w:color w:val="000000" w:themeColor="text1"/>
              </w:rPr>
              <w:t>postavený na modelu, kdy za minimální nutn</w:t>
            </w:r>
            <w:r w:rsidRPr="638AF577" w:rsidR="6B83CE84">
              <w:rPr>
                <w:color w:val="000000" w:themeColor="text1"/>
              </w:rPr>
              <w:t>é</w:t>
            </w:r>
            <w:r w:rsidRPr="638AF577">
              <w:rPr>
                <w:color w:val="000000" w:themeColor="text1"/>
              </w:rPr>
              <w:t xml:space="preserve"> výdaj</w:t>
            </w:r>
            <w:r w:rsidRPr="638AF577" w:rsidR="01861BE7">
              <w:rPr>
                <w:color w:val="000000" w:themeColor="text1"/>
              </w:rPr>
              <w:t>e</w:t>
            </w:r>
            <w:r w:rsidRPr="638AF577">
              <w:rPr>
                <w:color w:val="000000" w:themeColor="text1"/>
              </w:rPr>
              <w:t xml:space="preserve"> do správy nemovitostí inkasují vysoké nájemné, na které často přispívá stát skrze sociální dávky na bydlení. Řadu bytů pak pronajímají jednotlivci, kteří vlastní jednotky bytů v bytových domech spravovaných společenstvími vlastníků jednotek nebo bytovými družstvy. Nastavit model podpory, který by umožnil snižovat energetickou náročnost bytových domů a zároveň zajistil v dlouhodobém horizontu výši nájemného dostupnou pro zranitelné skupiny</w:t>
            </w:r>
            <w:r w:rsidRPr="638AF577" w:rsidR="3707208E">
              <w:rPr>
                <w:color w:val="000000" w:themeColor="text1"/>
              </w:rPr>
              <w:t>,</w:t>
            </w:r>
            <w:r w:rsidRPr="638AF577">
              <w:rPr>
                <w:color w:val="000000" w:themeColor="text1"/>
              </w:rPr>
              <w:t xml:space="preserve"> je velmi obtížné. </w:t>
            </w:r>
          </w:p>
          <w:p w:rsidR="00A77B3E" w:rsidRDefault="00BF69FF" w14:paraId="116C5CBD" w14:textId="1C72E693">
            <w:pPr>
              <w:spacing w:before="100"/>
              <w:rPr>
                <w:color w:val="000000"/>
              </w:rPr>
            </w:pPr>
            <w:r w:rsidRPr="4B707228" w:rsidR="00BF69FF">
              <w:rPr>
                <w:b w:val="1"/>
                <w:bCs w:val="1"/>
                <w:color w:val="000000" w:themeColor="text1" w:themeTint="FF" w:themeShade="FF"/>
              </w:rPr>
              <w:t>Jako vhodné řešení se tak jeví podpora energeticky úsporných renovací obecních bytových domů pronajímaných v režimu sociálního nebo dostupného bydlení a podpora renovací bytových domů, kde jsou vlastníky (a zároveň obyvateli) jednotlivých bytových jednotek zranitelné domácnosti, které v důsledku nižších příjmů nemají prostředky na spolufinancování úsporných opatření (zateplení, výměna zdroje vytápění</w:t>
            </w:r>
            <w:r w:rsidRPr="4B707228" w:rsidR="55B2C3EB">
              <w:rPr>
                <w:b w:val="1"/>
                <w:bCs w:val="1"/>
                <w:color w:val="000000" w:themeColor="text1" w:themeTint="FF" w:themeShade="FF"/>
              </w:rPr>
              <w:t xml:space="preserve"> apod.</w:t>
            </w:r>
            <w:r w:rsidRPr="4B707228" w:rsidR="00BF69FF">
              <w:rPr>
                <w:b w:val="1"/>
                <w:bCs w:val="1"/>
                <w:color w:val="000000" w:themeColor="text1" w:themeTint="FF" w:themeShade="FF"/>
              </w:rPr>
              <w:t>) na bytovém domě (bytové domy spravované S</w:t>
            </w:r>
            <w:r w:rsidRPr="4B707228" w:rsidR="40870346">
              <w:rPr>
                <w:b w:val="1"/>
                <w:bCs w:val="1"/>
                <w:color w:val="000000" w:themeColor="text1" w:themeTint="FF" w:themeShade="FF"/>
              </w:rPr>
              <w:t>polečenstvím vlastníků jednotek (S</w:t>
            </w:r>
            <w:r w:rsidRPr="4B707228" w:rsidR="00BF69FF">
              <w:rPr>
                <w:b w:val="1"/>
                <w:bCs w:val="1"/>
                <w:color w:val="000000" w:themeColor="text1" w:themeTint="FF" w:themeShade="FF"/>
              </w:rPr>
              <w:t>VJ</w:t>
            </w:r>
            <w:r w:rsidRPr="4B707228" w:rsidR="791A9E3A">
              <w:rPr>
                <w:b w:val="1"/>
                <w:bCs w:val="1"/>
                <w:color w:val="000000" w:themeColor="text1" w:themeTint="FF" w:themeShade="FF"/>
              </w:rPr>
              <w:t>)</w:t>
            </w:r>
            <w:r w:rsidRPr="4B707228" w:rsidR="00BF69FF">
              <w:rPr>
                <w:b w:val="1"/>
                <w:bCs w:val="1"/>
                <w:color w:val="000000" w:themeColor="text1" w:themeTint="FF" w:themeShade="FF"/>
              </w:rPr>
              <w:t xml:space="preserve"> a </w:t>
            </w:r>
            <w:r w:rsidRPr="4B707228" w:rsidR="006BABF0">
              <w:rPr>
                <w:b w:val="1"/>
                <w:bCs w:val="1"/>
                <w:color w:val="000000" w:themeColor="text1" w:themeTint="FF" w:themeShade="FF"/>
              </w:rPr>
              <w:t>Bytovým družstvem (</w:t>
            </w:r>
            <w:r w:rsidRPr="4B707228" w:rsidR="00BF69FF">
              <w:rPr>
                <w:b w:val="1"/>
                <w:bCs w:val="1"/>
                <w:color w:val="000000" w:themeColor="text1" w:themeTint="FF" w:themeShade="FF"/>
              </w:rPr>
              <w:t>BD</w:t>
            </w:r>
            <w:r w:rsidRPr="4B707228" w:rsidR="5D593443">
              <w:rPr>
                <w:b w:val="1"/>
                <w:bCs w:val="1"/>
                <w:color w:val="000000" w:themeColor="text1" w:themeTint="FF" w:themeShade="FF"/>
              </w:rPr>
              <w:t>)</w:t>
            </w:r>
            <w:r w:rsidRPr="4B707228" w:rsidR="00BF69FF">
              <w:rPr>
                <w:b w:val="1"/>
                <w:bCs w:val="1"/>
                <w:color w:val="000000" w:themeColor="text1" w:themeTint="FF" w:themeShade="FF"/>
              </w:rPr>
              <w:t>).</w:t>
            </w:r>
          </w:p>
          <w:p w:rsidR="00A77B3E" w:rsidRDefault="00BF69FF" w14:paraId="052E8792" w14:textId="77777777">
            <w:pPr>
              <w:spacing w:before="100"/>
              <w:rPr>
                <w:color w:val="000000"/>
              </w:rPr>
            </w:pPr>
            <w:r>
              <w:rPr>
                <w:color w:val="000000"/>
              </w:rPr>
              <w:t>Ze SKF je tak plánováno podpořit formou dotace renovace bytových domů ve vlastnictví obcí s cílem zvýšit energetickou účinnost bydlení pronajímaného zranitelným domácnostem (v režimu sociálního bydlení v případě energeticky chudých a nejzranitelnějších skupin) nebo za jasně dané nájemné (např. nákladové nájemné vypočtené dle aktuální právní úpravy, příp. dle nařízení vlády), které nejsou energeticky chudé, ale jsou pádem do energetické chudoby ohrožené, a budou významně zasaženy zvýšením cen v důsledku zave</w:t>
            </w:r>
            <w:r>
              <w:rPr>
                <w:color w:val="000000"/>
              </w:rPr>
              <w:t>dení ETS2.</w:t>
            </w:r>
          </w:p>
          <w:p w:rsidR="00A77B3E" w:rsidRDefault="00BF69FF" w14:paraId="65139566" w14:textId="77777777">
            <w:pPr>
              <w:spacing w:before="100"/>
              <w:rPr>
                <w:color w:val="000000"/>
              </w:rPr>
            </w:pPr>
            <w:r w:rsidRPr="638AF577">
              <w:rPr>
                <w:color w:val="000000" w:themeColor="text1"/>
              </w:rPr>
              <w:t xml:space="preserve">Plánována je rovněž podpora zranitelných domácností, které vlastní byt nebo jsou členy bytového družstva, a to skrze dotaci na zateplení či výměnu zdroje vytápění v bytových domech obývaných převážně zranitelnými domácnostmi (v pozici vlastníků bytových jednotek nebo členů bytového družstva s právem užívání bytu). </w:t>
            </w:r>
            <w:r w:rsidRPr="638AF577" w:rsidR="30AB71E9">
              <w:rPr>
                <w:color w:val="000000" w:themeColor="text1"/>
              </w:rPr>
              <w:t>Podpora pomůže v</w:t>
            </w:r>
            <w:r w:rsidRPr="638AF577">
              <w:rPr>
                <w:color w:val="000000" w:themeColor="text1"/>
              </w:rPr>
              <w:t xml:space="preserve"> případě, </w:t>
            </w:r>
            <w:r w:rsidRPr="638AF577" w:rsidR="27629E01">
              <w:rPr>
                <w:color w:val="000000" w:themeColor="text1"/>
              </w:rPr>
              <w:t>kdy</w:t>
            </w:r>
            <w:r w:rsidRPr="638AF577">
              <w:rPr>
                <w:color w:val="000000" w:themeColor="text1"/>
              </w:rPr>
              <w:t xml:space="preserve"> společenství vlastníků jednotek nebo bytové družstvo má zájem snižovat energetickou náročnost bytového domu, zároveň realizaci projektu na zateplení nebo výměnu zdroje energie brání nedostatek prostředků na zvýšený příspěvek do fondu oprav na straně zranitelných domácností.</w:t>
            </w:r>
          </w:p>
          <w:p w:rsidR="00A77B3E" w:rsidRDefault="00BF69FF" w14:paraId="3B574E16" w14:textId="77777777">
            <w:pPr>
              <w:spacing w:before="100"/>
              <w:rPr>
                <w:color w:val="000000"/>
              </w:rPr>
            </w:pPr>
            <w:r>
              <w:rPr>
                <w:color w:val="000000"/>
              </w:rPr>
              <w:t>[1] Zdroj: UNIVERZITA JANA AMOSE KOMENSKÉHO pro ČMKOS Praha – srpen 2022; Energetická chudoba v české republice a dopady zelené ekonomiky v kontextu vnitrostátní a regionální (evropské) reflexe; https://www.cmkos.cz/hotothur/2024/04/Energeticka-chudoba.pdf</w:t>
            </w:r>
          </w:p>
          <w:p w:rsidR="00A77B3E" w:rsidRDefault="00BF69FF" w14:paraId="1F5B6847" w14:textId="77777777">
            <w:pPr>
              <w:spacing w:before="100"/>
              <w:rPr>
                <w:color w:val="000000"/>
              </w:rPr>
            </w:pPr>
            <w:r>
              <w:rPr>
                <w:color w:val="000000"/>
              </w:rPr>
              <w:t xml:space="preserve">[2] zdroj: OECD </w:t>
            </w:r>
            <w:proofErr w:type="spellStart"/>
            <w:r>
              <w:rPr>
                <w:color w:val="000000"/>
              </w:rPr>
              <w:t>National</w:t>
            </w:r>
            <w:proofErr w:type="spellEnd"/>
            <w:r>
              <w:rPr>
                <w:color w:val="000000"/>
              </w:rPr>
              <w:t xml:space="preserve"> </w:t>
            </w:r>
            <w:proofErr w:type="spellStart"/>
            <w:r>
              <w:rPr>
                <w:color w:val="000000"/>
              </w:rPr>
              <w:t>Accounts</w:t>
            </w:r>
            <w:proofErr w:type="spellEnd"/>
            <w:r>
              <w:rPr>
                <w:color w:val="000000"/>
              </w:rPr>
              <w:t xml:space="preserve"> </w:t>
            </w:r>
            <w:proofErr w:type="spellStart"/>
            <w:r>
              <w:rPr>
                <w:color w:val="000000"/>
              </w:rPr>
              <w:t>Statistics</w:t>
            </w:r>
            <w:proofErr w:type="spellEnd"/>
            <w:r>
              <w:rPr>
                <w:color w:val="000000"/>
              </w:rPr>
              <w:t>; </w:t>
            </w:r>
            <w:proofErr w:type="spellStart"/>
            <w:r>
              <w:rPr>
                <w:color w:val="000000"/>
              </w:rPr>
              <w:t>fHousing</w:t>
            </w:r>
            <w:proofErr w:type="spellEnd"/>
            <w:r>
              <w:rPr>
                <w:color w:val="000000"/>
              </w:rPr>
              <w:t xml:space="preserve"> </w:t>
            </w:r>
            <w:proofErr w:type="spellStart"/>
            <w:r>
              <w:rPr>
                <w:color w:val="000000"/>
              </w:rPr>
              <w:t>Reforms</w:t>
            </w:r>
            <w:proofErr w:type="spellEnd"/>
            <w:r>
              <w:rPr>
                <w:color w:val="000000"/>
              </w:rPr>
              <w:t xml:space="preserve"> in </w:t>
            </w:r>
            <w:proofErr w:type="spellStart"/>
            <w:r>
              <w:rPr>
                <w:color w:val="000000"/>
              </w:rPr>
              <w:t>Czechia</w:t>
            </w:r>
            <w:proofErr w:type="spellEnd"/>
            <w:r>
              <w:rPr>
                <w:color w:val="000000"/>
              </w:rPr>
              <w:t xml:space="preserve"> and Poland; https://mmr.gov.cz/getmedia/ceda26e3-62e8-4e9b-b246-38778ad95f91/Housing-Reforms-in-Czechia-and-Poland.pdf.aspx?ext=.pdf. </w:t>
            </w:r>
          </w:p>
          <w:p w:rsidR="00A77B3E" w:rsidRDefault="00BF69FF" w14:paraId="10BC2DCF" w14:textId="77777777">
            <w:pPr>
              <w:spacing w:before="100"/>
              <w:rPr>
                <w:color w:val="000000"/>
              </w:rPr>
            </w:pPr>
            <w:r>
              <w:rPr>
                <w:color w:val="000000"/>
              </w:rPr>
              <w:t>[3] Klusáček definuje skupinu energeticky chudých jako “lidé, kteří žijí v domácnosti s příjmem do 5. příjmového decilu a přiznávají buď to, že si nemohou dovolit dostatečně vytápět byt, nebo dluhy na energiích, anebo vydávají na energie více než 20 % svého čistého měsíčního příjmu, a současně se nacházejí v chudobě (tj. příjmové či subjektivní chudobě nebo v materiální deprivaci).” Klusáček, Kalenda: Energetická chudoba v roce 2023, Platforma pro sociální bydlení pro MPSV s Fakultou sociální studií Ostravs</w:t>
            </w:r>
            <w:r>
              <w:rPr>
                <w:color w:val="000000"/>
              </w:rPr>
              <w:t>ké univerzity, 2024</w:t>
            </w:r>
          </w:p>
          <w:p w:rsidR="00A77B3E" w:rsidRDefault="00A77B3E" w14:paraId="1E3612A7" w14:textId="77777777">
            <w:pPr>
              <w:spacing w:before="100"/>
              <w:rPr>
                <w:color w:val="000000"/>
                <w:sz w:val="6"/>
              </w:rPr>
            </w:pPr>
          </w:p>
          <w:p w:rsidR="00A77B3E" w:rsidRDefault="00A77B3E" w14:paraId="1B7649D7" w14:textId="77777777">
            <w:pPr>
              <w:spacing w:before="100"/>
              <w:rPr>
                <w:color w:val="000000"/>
                <w:sz w:val="6"/>
              </w:rPr>
            </w:pPr>
          </w:p>
        </w:tc>
      </w:tr>
    </w:tbl>
    <w:p w:rsidR="00A77B3E" w:rsidRDefault="00A77B3E" w14:paraId="0381CE9E" w14:textId="77777777">
      <w:pPr>
        <w:spacing w:before="100"/>
        <w:rPr>
          <w:color w:val="000000"/>
        </w:rPr>
      </w:pPr>
    </w:p>
    <w:p w:rsidR="00A77B3E" w:rsidRDefault="00BF69FF" w14:paraId="25E047BC"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282CC3F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AEC4E2F"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8661426" w14:textId="77777777">
            <w:pPr>
              <w:spacing w:before="100"/>
              <w:rPr>
                <w:color w:val="000000"/>
                <w:sz w:val="0"/>
              </w:rPr>
            </w:pPr>
          </w:p>
          <w:p w:rsidR="00A77B3E" w:rsidRDefault="00BF69FF" w14:paraId="5F1FCB99" w14:textId="77777777">
            <w:pPr>
              <w:spacing w:before="100"/>
              <w:rPr>
                <w:color w:val="000000"/>
              </w:rPr>
            </w:pPr>
            <w:r>
              <w:rPr>
                <w:color w:val="000000"/>
              </w:rPr>
              <w:t>Toto opatření bude zahrnovat dotaci na zateplení a výměnu zdroje vytápění u bytových domů obývaných zranitelnými domácnostmi. Jeho součástí bude výměna zdroje energie a podpora instalace OZE.</w:t>
            </w:r>
          </w:p>
          <w:p w:rsidR="00A77B3E" w:rsidRDefault="00BF69FF" w14:paraId="61D28598" w14:textId="77777777">
            <w:pPr>
              <w:spacing w:before="100"/>
              <w:rPr>
                <w:color w:val="000000"/>
              </w:rPr>
            </w:pPr>
            <w:r w:rsidRPr="638AF577">
              <w:rPr>
                <w:color w:val="000000" w:themeColor="text1"/>
              </w:rPr>
              <w:t>Za zranitelnou domácnost je považována domácnost energeticky chudá (s příjmem do 3. příjmového decilu, která zároveň vydává za energie 15 % a více ze svých příjmů nebo obývá budovu odpovídající energetické třídě D a horší dle PENB), anebo má příjem do 6. příjmového decilu a zároveň je významně zasažena dopady růstu cen v důsledku zavedení ETS2 a nemá vlastní prostředky na snížení energetické náročnosti vlastního bydlení.</w:t>
            </w:r>
          </w:p>
          <w:p w:rsidR="00A77B3E" w:rsidRDefault="00BF69FF" w14:paraId="645C1054" w14:textId="77777777">
            <w:pPr>
              <w:spacing w:before="100"/>
              <w:rPr>
                <w:color w:val="000000"/>
              </w:rPr>
            </w:pPr>
            <w:r>
              <w:rPr>
                <w:color w:val="000000"/>
              </w:rPr>
              <w:t>Podpora bude poskytována formou dotace a dotačního bonusu, zvažována je kombinace se zvýhodněným úvěrem. Navazovat bude na podporu z programu Nová zelená úsporám (NZÚ) pro bytové domy. Dotace budou poskytovány na renovaci sociálních a dostupných bytů ve vlastnictví obcí za účelem snížení jejich energetické náročnosti. V případě renovace celého bytového domu ze SKF bude podmínkou poskytování minimálně 70 % bytových jednotek cílové skupině zranitelných domácností (do 6. příjmového decilu) po dobu udržitelnost</w:t>
            </w:r>
            <w:r>
              <w:rPr>
                <w:color w:val="000000"/>
              </w:rPr>
              <w:t>i projektu. Ve výzvě bude zároveň nastaven mechanismus zajišťující % zastoupení domácností v energetické chudobě (do 3. příjmového decilu), které bude v souladu s požadavky na dlouhodobě udržitelnou skladbu obyvatel a prevenci sociálně patologických jevů v lokalitě. </w:t>
            </w:r>
          </w:p>
          <w:p w:rsidR="00A77B3E" w:rsidRDefault="00BF69FF" w14:paraId="3AEB46E0" w14:textId="77777777">
            <w:pPr>
              <w:spacing w:before="100"/>
              <w:rPr>
                <w:color w:val="000000"/>
              </w:rPr>
            </w:pPr>
            <w:r>
              <w:rPr>
                <w:color w:val="000000"/>
              </w:rPr>
              <w:t>V případě podpory renovací bytových domů ve vlastnictví bytových družstev a společenství vlastníků jednotek bude podpora ze SKF poskytována v % výši odpovídající % zranitelných domácností (např. v případě bytového domu obývaného ze 30 % zranitelnými domácnostmi bude 30 % celkové výše dotace hrazeno ze SKF, 70 % dotace pak z dalších zdrojů NZÚ, zejména dalších výnosů z obchodování s emisními povolenkami či specificky z Modernizačního fondu). Dotační bonus na ohroženou domácnost bude doplňovat (navyšovat celk</w:t>
            </w:r>
            <w:r>
              <w:rPr>
                <w:color w:val="000000"/>
              </w:rPr>
              <w:t>ovou výši) podpory poskytované SVJ, případně bytovému družstvu, které má mezi členy zranitelné domácnosti obývající bytové jednotky v renovovaném bytovém domě. V případě podpory bytové jednotky obývané zranitelnou domácností v pozici nájemce budou nastaveny podmínky zajišťující, že podpořená bytová jednotka bude nadále pronajímána zranitelné domácnosti za nájemné, které bude pro danou domácnost dostupné. V úvahu připadá podpora vázaná na zapojení konkrétní bytové jednotky do podporovaného bydlení dle zákona</w:t>
            </w:r>
            <w:r>
              <w:rPr>
                <w:color w:val="000000"/>
              </w:rPr>
              <w:t xml:space="preserve"> č. 175/2025 Sb. o podpoře bydlení.</w:t>
            </w:r>
          </w:p>
          <w:p w:rsidR="00A77B3E" w:rsidRDefault="00BF69FF" w14:paraId="6F0AC97A" w14:textId="77777777">
            <w:pPr>
              <w:spacing w:before="100"/>
              <w:rPr>
                <w:color w:val="000000"/>
              </w:rPr>
            </w:pPr>
            <w:r>
              <w:rPr>
                <w:color w:val="000000"/>
              </w:rPr>
              <w:t>Podpořeni budou jak zranitelní vlastníci, tak zranitelní nájemníci.</w:t>
            </w:r>
          </w:p>
          <w:p w:rsidR="00A77B3E" w:rsidRDefault="00BF69FF" w14:paraId="0BE03FD0" w14:textId="77777777">
            <w:pPr>
              <w:spacing w:before="100"/>
              <w:rPr>
                <w:color w:val="000000"/>
              </w:rPr>
            </w:pPr>
            <w:r>
              <w:rPr>
                <w:color w:val="000000"/>
              </w:rPr>
              <w:t>Podpora bude poskytována formou kombinace dotace a zvýhodněného úvěru (v případě renovací obecních bytových domů) doplněné o dotační bonus na zranitelnou domácnost.</w:t>
            </w:r>
          </w:p>
          <w:p w:rsidR="00A77B3E" w:rsidRDefault="00BF69FF" w14:paraId="34FCD705" w14:textId="77777777">
            <w:pPr>
              <w:spacing w:before="100"/>
              <w:rPr>
                <w:color w:val="000000"/>
              </w:rPr>
            </w:pPr>
            <w:r>
              <w:rPr>
                <w:color w:val="000000"/>
              </w:rPr>
              <w:t>Mezi podporovaná opatření patří zateplování, výměna zdrojů vytápění, a další doprovodná opatření v kombinaci (příprava teplé vody, fotovoltaické systémy včetně akumulace a sdílení energie, systém větrání s rekuperací tepla, využití tepla z odpadních vod apod.)</w:t>
            </w:r>
          </w:p>
          <w:p w:rsidR="00A77B3E" w:rsidRDefault="00BF69FF" w14:paraId="62D1A717" w14:textId="77777777">
            <w:pPr>
              <w:spacing w:before="100"/>
              <w:rPr>
                <w:color w:val="000000"/>
              </w:rPr>
            </w:pPr>
            <w:r w:rsidRPr="638AF577">
              <w:rPr>
                <w:color w:val="000000" w:themeColor="text1"/>
              </w:rPr>
              <w:t>Opatření navazuje na program Nová zelená úsporám – bytové domy (v části specificky zaměřené na podporu nízkopříjmových a ohrožených skupin), který prodlužuje v čase a upravuje cílovou skupinu. V případě rekonstrukcí obecních bytových domů využívaných k sociálnímu bydlení předpokládáme podporu celé rekonstrukce. U podpory energetických úspor ostatních bytových domů plánujeme podpořit bytové domy % dle podílu zranitelných domácností v bytovém domě</w:t>
            </w:r>
            <w:r w:rsidRPr="638AF577" w:rsidR="56C0792B">
              <w:rPr>
                <w:color w:val="000000" w:themeColor="text1"/>
              </w:rPr>
              <w:t>.</w:t>
            </w:r>
            <w:r w:rsidRPr="638AF577">
              <w:rPr>
                <w:color w:val="000000" w:themeColor="text1"/>
              </w:rPr>
              <w:t xml:space="preserve"> a to formou dotace (zvažována kombinace se zvýhodněným úvěrem) navýšené o bonus na nízkopříjmovou domácnost tak, aby byla renovace bytového domu umožněna i v případě významných omezení na straně vlastních zdrojů zranitelných domácností. Podpora ze SKF bude kombinována s podporou z jiných zdrojů v rámci standardní NZÚ pro bytové domy.</w:t>
            </w:r>
          </w:p>
          <w:p w:rsidR="00A77B3E" w:rsidRDefault="00A77B3E" w14:paraId="20041A1D" w14:textId="77777777">
            <w:pPr>
              <w:spacing w:before="100"/>
              <w:rPr>
                <w:color w:val="000000"/>
                <w:sz w:val="6"/>
              </w:rPr>
            </w:pPr>
          </w:p>
          <w:p w:rsidR="00A77B3E" w:rsidRDefault="00A77B3E" w14:paraId="586A8E92" w14:textId="77777777">
            <w:pPr>
              <w:spacing w:before="100"/>
              <w:rPr>
                <w:color w:val="000000"/>
                <w:sz w:val="6"/>
              </w:rPr>
            </w:pPr>
          </w:p>
        </w:tc>
      </w:tr>
    </w:tbl>
    <w:p w:rsidR="00A77B3E" w:rsidRDefault="00A77B3E" w14:paraId="26801E11" w14:textId="77777777">
      <w:pPr>
        <w:spacing w:before="100"/>
        <w:rPr>
          <w:color w:val="000000"/>
        </w:rPr>
      </w:pPr>
    </w:p>
    <w:p w:rsidR="00A77B3E" w:rsidRDefault="00BF69FF" w14:paraId="1C0E4679"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6AB250B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327F8EF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5CE941B" w14:textId="77777777">
            <w:pPr>
              <w:spacing w:before="100"/>
              <w:rPr>
                <w:color w:val="000000"/>
                <w:sz w:val="0"/>
              </w:rPr>
            </w:pPr>
          </w:p>
          <w:p w:rsidR="00A77B3E" w:rsidRDefault="00BF69FF" w14:paraId="7114A8AC" w14:textId="4D605C6E">
            <w:pPr>
              <w:spacing w:before="100"/>
              <w:rPr>
                <w:color w:val="000000"/>
              </w:rPr>
            </w:pPr>
            <w:r w:rsidRPr="58AB4582" w:rsidR="128ED8C5">
              <w:rPr>
                <w:color w:val="000000" w:themeColor="text1" w:themeTint="FF" w:themeShade="FF"/>
              </w:rPr>
              <w:t>Smyslem investice je zvýšit energetickou účinnost budov obývaných zranitelnými domácnostmi a snížit množství fosilních zdrojů vytápění v těchto bytových domech a tím snížit emise CO</w:t>
            </w:r>
            <w:r w:rsidRPr="58AB4582" w:rsidR="128ED8C5">
              <w:rPr>
                <w:color w:val="000000" w:themeColor="text1" w:themeTint="FF" w:themeShade="FF"/>
                <w:vertAlign w:val="subscript"/>
              </w:rPr>
              <w:t>2</w:t>
            </w:r>
            <w:r w:rsidRPr="58AB4582" w:rsidR="128ED8C5">
              <w:rPr>
                <w:color w:val="000000" w:themeColor="text1" w:themeTint="FF" w:themeShade="FF"/>
              </w:rPr>
              <w:t xml:space="preserve"> z těchto budov a zároveň snížit náklady zranitelných domácností, které tyto budovy obývají</w:t>
            </w:r>
            <w:r w:rsidRPr="58AB4582" w:rsidR="62427BEB">
              <w:rPr>
                <w:color w:val="000000" w:themeColor="text1" w:themeTint="FF" w:themeShade="FF"/>
              </w:rPr>
              <w:t>,</w:t>
            </w:r>
            <w:r w:rsidRPr="58AB4582" w:rsidR="128ED8C5">
              <w:rPr>
                <w:color w:val="000000" w:themeColor="text1" w:themeTint="FF" w:themeShade="FF"/>
              </w:rPr>
              <w:t xml:space="preserve"> na energie a snížit dopad zvýšení cen energií v důsledku zavedení ETS2 na tyto domácnosti. </w:t>
            </w:r>
          </w:p>
          <w:p w:rsidR="00A77B3E" w:rsidRDefault="00BF69FF" w14:paraId="4097B8A8" w14:textId="77777777">
            <w:pPr>
              <w:spacing w:before="100"/>
              <w:rPr>
                <w:color w:val="000000"/>
              </w:rPr>
            </w:pPr>
            <w:r w:rsidRPr="638AF577">
              <w:rPr>
                <w:color w:val="000000" w:themeColor="text1"/>
              </w:rPr>
              <w:t>Mnoho bytových domů obývaných zranitelnými domácnost</w:t>
            </w:r>
            <w:r w:rsidRPr="638AF577" w:rsidR="18C74D2F">
              <w:rPr>
                <w:color w:val="000000" w:themeColor="text1"/>
              </w:rPr>
              <w:t>m</w:t>
            </w:r>
            <w:r w:rsidRPr="638AF577">
              <w:rPr>
                <w:color w:val="000000" w:themeColor="text1"/>
              </w:rPr>
              <w:t>i je ve špatném stavu. Pokud jde o obecní sociální bydlení, nemají obce</w:t>
            </w:r>
            <w:r w:rsidRPr="638AF577" w:rsidR="31BAEBF0">
              <w:rPr>
                <w:color w:val="000000" w:themeColor="text1"/>
              </w:rPr>
              <w:t>,</w:t>
            </w:r>
            <w:r w:rsidRPr="638AF577">
              <w:rPr>
                <w:color w:val="000000" w:themeColor="text1"/>
              </w:rPr>
              <w:t xml:space="preserve"> na rozdíl od soukromých majitelů</w:t>
            </w:r>
            <w:r w:rsidRPr="638AF577" w:rsidR="64DB4DCF">
              <w:rPr>
                <w:color w:val="000000" w:themeColor="text1"/>
              </w:rPr>
              <w:t>,</w:t>
            </w:r>
            <w:r w:rsidRPr="638AF577">
              <w:rPr>
                <w:color w:val="000000" w:themeColor="text1"/>
              </w:rPr>
              <w:t xml:space="preserve"> finanční prostředky na renovace často velmi starých a zchátralých bytových domů, a to z důvodu, že jejich příjmy z nájmu jsou omezené s ohledem na charakter sociálního bydlení. V případě bytových domů ve vlastnictví bytových družstev a společenství vlastníků jednotek blokuje často účast zranitelných a energeticky chudých domácností v těchto subjektech renovace, protože limitované možnosti spoluúčasti </w:t>
            </w:r>
            <w:r w:rsidRPr="638AF577">
              <w:rPr>
                <w:color w:val="000000" w:themeColor="text1"/>
              </w:rPr>
              <w:t>a příspěvků do fondu oprav na straně těchto domácností neumožňují rekonstruovat bytový dům ani s využitím standardních programů NZÚ (omezená podpora max. na 50 % způsobilých nákladů apod.). </w:t>
            </w:r>
          </w:p>
          <w:p w:rsidR="00A77B3E" w:rsidRDefault="00BF69FF" w14:paraId="1793EDB5" w14:textId="77777777">
            <w:pPr>
              <w:spacing w:before="100"/>
              <w:rPr>
                <w:color w:val="000000"/>
              </w:rPr>
            </w:pPr>
            <w:r>
              <w:rPr>
                <w:color w:val="000000"/>
              </w:rPr>
              <w:t>Část bytových domů prošla v posledních letech zateplením a dalšími rekonstrukcemi. Bytové domy obývané domácnostmi s nízkými příjmy (vlastníky bytů nebo nájemníky) jsou však stále z velké části ve špatném stavu a nesplňují energetické standardy, a to z důvodu nedostatečných možností financování ze strany vlastníků, nezájmu vlastníků nebo nízké schopnosti vlastníků financovat renovaci. V případě společenství vlastníků jednotek nebo bytových družstev v bytových domech, kde je podíl domácností s nízkými příjmy</w:t>
            </w:r>
            <w:r>
              <w:rPr>
                <w:color w:val="000000"/>
              </w:rPr>
              <w:t xml:space="preserve"> velmi vysoký, je často překážkou renovace nemožnost získat odpovídající částku od vlastníků nebo členů s nízkými příjmy (např. zvýšením příspěvků do fondu oprav), nedostatečná způsobilost získat komerční úvěr na nutnou spoluúčast a tím nemožnost žádat o podporu z programů NZÚ bytové domy.</w:t>
            </w:r>
          </w:p>
          <w:p w:rsidR="00A77B3E" w:rsidRDefault="00BF69FF" w14:paraId="21130914" w14:textId="77777777">
            <w:pPr>
              <w:spacing w:before="100"/>
              <w:rPr>
                <w:color w:val="000000"/>
              </w:rPr>
            </w:pPr>
            <w:r>
              <w:rPr>
                <w:color w:val="000000"/>
              </w:rPr>
              <w:t>Plánována je podpora postupných renovací dle finančních a kapacitních možností vlastníků. Předpokládáme povinnost předložit studii, PENB nebo renovační pas, který vyloučí riziko nevhodného pořadí kroků u postupných renovací dle rozsahu plánovaných opatření, finančních a kapacitních možností vlastníků.</w:t>
            </w:r>
          </w:p>
          <w:p w:rsidR="00A77B3E" w:rsidRDefault="00A77B3E" w14:paraId="72501350" w14:textId="77777777">
            <w:pPr>
              <w:spacing w:before="100"/>
              <w:rPr>
                <w:color w:val="000000"/>
                <w:sz w:val="6"/>
              </w:rPr>
            </w:pPr>
          </w:p>
          <w:p w:rsidR="00A77B3E" w:rsidRDefault="00A77B3E" w14:paraId="0501D61B" w14:textId="77777777">
            <w:pPr>
              <w:spacing w:before="100"/>
              <w:rPr>
                <w:color w:val="000000"/>
                <w:sz w:val="6"/>
              </w:rPr>
            </w:pPr>
          </w:p>
        </w:tc>
      </w:tr>
    </w:tbl>
    <w:p w:rsidR="00A77B3E" w:rsidRDefault="00A77B3E" w14:paraId="629C8CAB" w14:textId="77777777">
      <w:pPr>
        <w:spacing w:before="100"/>
        <w:rPr>
          <w:color w:val="000000"/>
        </w:rPr>
      </w:pPr>
    </w:p>
    <w:p w:rsidR="00A77B3E" w:rsidRDefault="00BF69FF" w14:paraId="2ACD6E63"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2610A5E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C88063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7B88160" w14:textId="77777777">
            <w:pPr>
              <w:spacing w:before="100"/>
              <w:rPr>
                <w:color w:val="000000"/>
                <w:sz w:val="0"/>
              </w:rPr>
            </w:pPr>
          </w:p>
          <w:p w:rsidR="00A77B3E" w:rsidRDefault="00BF69FF" w14:paraId="2C483B82" w14:textId="77777777">
            <w:pPr>
              <w:spacing w:before="100"/>
              <w:rPr>
                <w:color w:val="000000"/>
              </w:rPr>
            </w:pPr>
            <w:r w:rsidRPr="638AF577">
              <w:rPr>
                <w:color w:val="000000" w:themeColor="text1"/>
              </w:rPr>
              <w:t xml:space="preserve">Ministerstvo životního prostředí ve spolupráci se Státním fondem životního prostředí bude implementovat danou investici prostřednictvím vyhlášení výzvy na centrální úrovni. Kapacity na administraci dané výzvy budou pokryty v rámci </w:t>
            </w:r>
            <w:r w:rsidRPr="638AF577" w:rsidR="1363E352">
              <w:rPr>
                <w:color w:val="000000" w:themeColor="text1"/>
              </w:rPr>
              <w:t>složky</w:t>
            </w:r>
            <w:r w:rsidRPr="638AF577">
              <w:rPr>
                <w:color w:val="000000" w:themeColor="text1"/>
              </w:rPr>
              <w:t xml:space="preserve"> technická pomoc.</w:t>
            </w:r>
          </w:p>
          <w:p w:rsidR="00A77B3E" w:rsidRDefault="00BF69FF" w14:paraId="6A1FB8D3" w14:textId="77777777">
            <w:pPr>
              <w:spacing w:before="100"/>
              <w:rPr>
                <w:color w:val="000000"/>
              </w:rPr>
            </w:pPr>
            <w:r>
              <w:rPr>
                <w:color w:val="000000"/>
              </w:rPr>
              <w:t>Ministerstvo životního prostředí bude implementačním orgánem, Státní fond životního prostředí bude odpovědný za provádění, měření a podávání zpráv.</w:t>
            </w:r>
          </w:p>
          <w:p w:rsidR="00A77B3E" w:rsidRDefault="00BF69FF" w14:paraId="5E02653F" w14:textId="77777777">
            <w:pPr>
              <w:spacing w:before="100"/>
              <w:rPr>
                <w:color w:val="000000"/>
              </w:rPr>
            </w:pPr>
            <w:r>
              <w:rPr>
                <w:color w:val="000000"/>
              </w:rPr>
              <w:t>Implementace opatření bude vycházet z administrativních postupů pro stávající program Nová zelená úsporám pro bytové domy. Před zahájením příjmu žádostí bude vyhlášena výzva s konkrétními parametry.</w:t>
            </w:r>
          </w:p>
          <w:p w:rsidR="00A77B3E" w:rsidRDefault="00A77B3E" w14:paraId="1CF2FFA0" w14:textId="77777777">
            <w:pPr>
              <w:spacing w:before="100"/>
              <w:rPr>
                <w:color w:val="000000"/>
                <w:sz w:val="6"/>
              </w:rPr>
            </w:pPr>
          </w:p>
          <w:p w:rsidR="00A77B3E" w:rsidRDefault="00A77B3E" w14:paraId="31455985" w14:textId="77777777">
            <w:pPr>
              <w:spacing w:before="100"/>
              <w:rPr>
                <w:color w:val="000000"/>
                <w:sz w:val="6"/>
              </w:rPr>
            </w:pPr>
          </w:p>
        </w:tc>
      </w:tr>
    </w:tbl>
    <w:p w:rsidR="00A77B3E" w:rsidRDefault="00A77B3E" w14:paraId="1963C0C8" w14:textId="77777777">
      <w:pPr>
        <w:spacing w:before="100"/>
        <w:rPr>
          <w:color w:val="000000"/>
        </w:rPr>
      </w:pPr>
    </w:p>
    <w:p w:rsidR="00A77B3E" w:rsidRDefault="00BF69FF" w14:paraId="22E766BD"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225D2F5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41C2C7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BEDC570" w14:textId="77777777">
            <w:pPr>
              <w:spacing w:before="100"/>
              <w:rPr>
                <w:color w:val="000000"/>
                <w:sz w:val="0"/>
              </w:rPr>
            </w:pPr>
          </w:p>
          <w:p w:rsidR="00A77B3E" w:rsidRDefault="00BF69FF" w14:paraId="1BBC59AB" w14:textId="77777777">
            <w:pPr>
              <w:spacing w:before="100"/>
              <w:rPr>
                <w:color w:val="000000"/>
              </w:rPr>
            </w:pPr>
            <w:r>
              <w:rPr>
                <w:color w:val="000000"/>
              </w:rPr>
              <w:t xml:space="preserve">Žádný aspekt specifický pro pohlaví. </w:t>
            </w:r>
          </w:p>
          <w:p w:rsidR="00A77B3E" w:rsidRDefault="00A77B3E" w14:paraId="23C8B1E4" w14:textId="77777777">
            <w:pPr>
              <w:spacing w:before="100"/>
              <w:rPr>
                <w:color w:val="000000"/>
                <w:sz w:val="6"/>
              </w:rPr>
            </w:pPr>
          </w:p>
          <w:p w:rsidR="00A77B3E" w:rsidRDefault="00A77B3E" w14:paraId="655D3737" w14:textId="77777777">
            <w:pPr>
              <w:spacing w:before="100"/>
              <w:rPr>
                <w:color w:val="000000"/>
                <w:sz w:val="6"/>
              </w:rPr>
            </w:pPr>
          </w:p>
        </w:tc>
      </w:tr>
    </w:tbl>
    <w:p w:rsidR="00A77B3E" w:rsidRDefault="00A77B3E" w14:paraId="07E1E7BC" w14:textId="77777777">
      <w:pPr>
        <w:spacing w:before="100"/>
        <w:rPr>
          <w:color w:val="000000"/>
        </w:rPr>
      </w:pPr>
    </w:p>
    <w:p w:rsidR="00A77B3E" w:rsidRDefault="00BF69FF" w14:paraId="0083D45E"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5C76CF0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606B3DD4"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4F1E257" w14:textId="77777777">
            <w:pPr>
              <w:spacing w:before="100"/>
              <w:rPr>
                <w:color w:val="000000"/>
                <w:sz w:val="0"/>
              </w:rPr>
            </w:pPr>
          </w:p>
          <w:p w:rsidR="00A77B3E" w:rsidRDefault="00BF69FF" w14:paraId="5E8506E2" w14:textId="77777777">
            <w:pPr>
              <w:spacing w:before="100"/>
              <w:rPr>
                <w:color w:val="000000"/>
              </w:rPr>
            </w:pPr>
            <w:r w:rsidRPr="638AF577">
              <w:rPr>
                <w:color w:val="000000" w:themeColor="text1"/>
              </w:rPr>
              <w:t>Q2</w:t>
            </w:r>
            <w:r w:rsidRPr="638AF577" w:rsidR="3222F10D">
              <w:rPr>
                <w:color w:val="000000" w:themeColor="text1"/>
              </w:rPr>
              <w:t>/</w:t>
            </w:r>
            <w:r w:rsidRPr="638AF577">
              <w:rPr>
                <w:color w:val="000000" w:themeColor="text1"/>
              </w:rPr>
              <w:t>2026 - vyhlášení výzvy pro příjem žádostí</w:t>
            </w:r>
          </w:p>
          <w:p w:rsidR="00A77B3E" w:rsidRDefault="00BF69FF" w14:paraId="3065FFCB" w14:textId="77777777">
            <w:pPr>
              <w:spacing w:before="100"/>
              <w:rPr>
                <w:color w:val="000000"/>
              </w:rPr>
            </w:pPr>
            <w:r w:rsidRPr="638AF577">
              <w:rPr>
                <w:color w:val="000000" w:themeColor="text1"/>
              </w:rPr>
              <w:t>Q2</w:t>
            </w:r>
            <w:r w:rsidRPr="638AF577" w:rsidR="4106534C">
              <w:rPr>
                <w:color w:val="000000" w:themeColor="text1"/>
              </w:rPr>
              <w:t>/</w:t>
            </w:r>
            <w:r w:rsidRPr="638AF577">
              <w:rPr>
                <w:color w:val="000000" w:themeColor="text1"/>
              </w:rPr>
              <w:t>2032 - dosažení konečného cíle</w:t>
            </w:r>
          </w:p>
          <w:p w:rsidR="00A77B3E" w:rsidRDefault="00BF69FF" w14:paraId="5412D39B" w14:textId="77777777">
            <w:pPr>
              <w:spacing w:before="100"/>
              <w:rPr>
                <w:color w:val="000000"/>
              </w:rPr>
            </w:pPr>
            <w:r>
              <w:rPr>
                <w:color w:val="000000"/>
              </w:rPr>
              <w:t>Podrobně viz tabulka rozložení cílů v čase.</w:t>
            </w:r>
          </w:p>
          <w:p w:rsidR="00A77B3E" w:rsidRDefault="00A77B3E" w14:paraId="714CB85F" w14:textId="77777777">
            <w:pPr>
              <w:spacing w:before="100"/>
              <w:rPr>
                <w:color w:val="000000"/>
                <w:sz w:val="6"/>
              </w:rPr>
            </w:pPr>
          </w:p>
          <w:p w:rsidR="00A77B3E" w:rsidRDefault="00A77B3E" w14:paraId="274A1743" w14:textId="77777777">
            <w:pPr>
              <w:spacing w:before="100"/>
              <w:rPr>
                <w:color w:val="000000"/>
                <w:sz w:val="6"/>
              </w:rPr>
            </w:pPr>
          </w:p>
        </w:tc>
      </w:tr>
    </w:tbl>
    <w:p w:rsidR="00A77B3E" w:rsidRDefault="00A77B3E" w14:paraId="0D2FDBB7" w14:textId="77777777">
      <w:pPr>
        <w:spacing w:before="100"/>
        <w:rPr>
          <w:color w:val="000000"/>
        </w:rPr>
      </w:pPr>
    </w:p>
    <w:p w:rsidR="00A77B3E" w:rsidP="58AB4582" w:rsidRDefault="00BF69FF" w14:paraId="000CABF7" w14:textId="77777777">
      <w:pPr>
        <w:pStyle w:val="Nadpis5"/>
        <w:spacing w:before="100" w:after="0"/>
        <w:rPr>
          <w:b w:val="0"/>
          <w:bCs w:val="0"/>
          <w:i w:val="0"/>
          <w:iCs w:val="0"/>
          <w:color w:val="000000"/>
          <w:sz w:val="24"/>
          <w:szCs w:val="24"/>
        </w:rPr>
      </w:pPr>
      <w:bookmarkStart w:name="_Toc400394689" w:id="149393431"/>
      <w:r w:rsidRPr="58AB4582" w:rsidR="4C98F88B">
        <w:rPr>
          <w:b w:val="0"/>
          <w:bCs w:val="0"/>
          <w:i w:val="0"/>
          <w:iCs w:val="0"/>
          <w:color w:val="000000" w:themeColor="text1" w:themeTint="FF" w:themeShade="FF"/>
          <w:sz w:val="24"/>
          <w:szCs w:val="24"/>
        </w:rPr>
        <w:t>2.1.2.1.2. Zásada „významně nepoškozovat“</w:t>
      </w:r>
      <w:bookmarkEnd w:id="149393431"/>
    </w:p>
    <w:p w:rsidR="00A77B3E" w:rsidRDefault="00A77B3E" w14:paraId="012DC3DA" w14:textId="77777777">
      <w:pPr>
        <w:spacing w:before="100"/>
        <w:rPr>
          <w:color w:val="000000"/>
          <w:sz w:val="12"/>
        </w:rPr>
      </w:pPr>
    </w:p>
    <w:p w:rsidR="00A77B3E" w:rsidRDefault="00BF69FF" w14:paraId="53BF409C"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6B1E93E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D303B5C"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F1DE5E9" w14:textId="77777777">
            <w:pPr>
              <w:spacing w:before="100"/>
              <w:rPr>
                <w:color w:val="000000"/>
                <w:sz w:val="0"/>
              </w:rPr>
            </w:pPr>
          </w:p>
          <w:p w:rsidR="00A77B3E" w:rsidRDefault="00BF69FF" w14:paraId="0909C409" w14:textId="77777777">
            <w:pPr>
              <w:spacing w:before="100"/>
              <w:rPr>
                <w:color w:val="000000"/>
              </w:rPr>
            </w:pPr>
            <w:r w:rsidRPr="638AF577">
              <w:rPr>
                <w:color w:val="000000" w:themeColor="text1"/>
              </w:rPr>
              <w:t xml:space="preserve">Investice je navržena v souladu s Oznámení Komise – Technické pokyny k uplatňování zásady „významně nepoškozovat“ podle nařízení o Sociálním klimatickém fondu (C/2025/1596). Za dodržení DNSH podmínek odpovídá </w:t>
            </w:r>
            <w:r w:rsidRPr="638AF577" w:rsidR="08966469">
              <w:rPr>
                <w:color w:val="000000" w:themeColor="text1"/>
              </w:rPr>
              <w:t>i</w:t>
            </w:r>
            <w:r w:rsidRPr="638AF577">
              <w:rPr>
                <w:color w:val="000000" w:themeColor="text1"/>
              </w:rPr>
              <w:t>mplementační orgán dané investice. </w:t>
            </w:r>
          </w:p>
          <w:p w:rsidR="00A77B3E" w:rsidRDefault="00BF69FF" w14:paraId="56B23D13" w14:textId="77777777">
            <w:pPr>
              <w:spacing w:before="100"/>
              <w:rPr>
                <w:color w:val="000000"/>
              </w:rPr>
            </w:pPr>
            <w:r>
              <w:rPr>
                <w:color w:val="000000"/>
              </w:rPr>
              <w:t>Obsah investice naplňuje parametry:</w:t>
            </w:r>
          </w:p>
          <w:p w:rsidR="00A77B3E" w:rsidRDefault="00BF69FF" w14:paraId="0EDDD766" w14:textId="77777777">
            <w:pPr>
              <w:numPr>
                <w:ilvl w:val="0"/>
                <w:numId w:val="18"/>
              </w:numPr>
              <w:spacing w:before="100"/>
              <w:rPr>
                <w:color w:val="000000"/>
              </w:rPr>
            </w:pPr>
            <w:r>
              <w:rPr>
                <w:color w:val="000000"/>
              </w:rPr>
              <w:t>Přílohy 1 Tabulka 1 Činnosti a aktiva B2 Individuální opatření týkající se energeticky úsporné renovace (bez dalšího dokazování DNSH),</w:t>
            </w:r>
          </w:p>
          <w:p w:rsidR="00A77B3E" w:rsidRDefault="00BF69FF" w14:paraId="6F9D2132" w14:textId="77777777">
            <w:pPr>
              <w:numPr>
                <w:ilvl w:val="0"/>
                <w:numId w:val="18"/>
              </w:numPr>
              <w:spacing w:before="100"/>
              <w:rPr>
                <w:color w:val="000000"/>
              </w:rPr>
            </w:pPr>
            <w:r w:rsidRPr="638AF577">
              <w:rPr>
                <w:color w:val="000000" w:themeColor="text1"/>
              </w:rPr>
              <w:t>Přílohy 1 tabulka 1 Činnosti a aktiva B6 Instalace, údržba a opravy zařízení pro výrobu energie z obnovitelných zdrojů (bez dalšího dokazování DNSH)</w:t>
            </w:r>
            <w:r w:rsidRPr="638AF577" w:rsidR="7AD560F5">
              <w:rPr>
                <w:color w:val="000000" w:themeColor="text1"/>
              </w:rPr>
              <w:t>.</w:t>
            </w:r>
          </w:p>
          <w:p w:rsidR="00A77B3E" w:rsidRDefault="00A77B3E" w14:paraId="7A0F5D64" w14:textId="77777777">
            <w:pPr>
              <w:spacing w:before="100"/>
              <w:rPr>
                <w:color w:val="000000"/>
                <w:sz w:val="6"/>
              </w:rPr>
            </w:pPr>
          </w:p>
          <w:p w:rsidR="00A77B3E" w:rsidRDefault="00A77B3E" w14:paraId="3A7ECAA0" w14:textId="77777777">
            <w:pPr>
              <w:spacing w:before="100"/>
              <w:rPr>
                <w:color w:val="000000"/>
                <w:sz w:val="6"/>
              </w:rPr>
            </w:pPr>
          </w:p>
        </w:tc>
      </w:tr>
    </w:tbl>
    <w:p w:rsidR="00A77B3E" w:rsidP="58AB4582" w:rsidRDefault="00BF69FF" w14:paraId="2E620D18" w14:textId="77777777">
      <w:pPr>
        <w:pStyle w:val="Nadpis5"/>
        <w:spacing w:before="100" w:after="0"/>
        <w:rPr>
          <w:b w:val="0"/>
          <w:bCs w:val="0"/>
          <w:i w:val="0"/>
          <w:iCs w:val="0"/>
          <w:color w:val="000000"/>
          <w:sz w:val="24"/>
          <w:szCs w:val="24"/>
        </w:rPr>
      </w:pPr>
      <w:bookmarkStart w:name="_Toc336600092" w:id="117189300"/>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117189300"/>
    </w:p>
    <w:p w:rsidR="00A77B3E" w:rsidRDefault="00A77B3E" w14:paraId="029D0EF0" w14:textId="77777777">
      <w:pPr>
        <w:spacing w:before="100"/>
        <w:rPr>
          <w:color w:val="000000"/>
          <w:sz w:val="12"/>
        </w:rPr>
      </w:pPr>
    </w:p>
    <w:p w:rsidR="00A77B3E" w:rsidRDefault="00BF69FF" w14:paraId="5E52D006" w14:textId="77777777">
      <w:pPr>
        <w:spacing w:before="100"/>
        <w:rPr>
          <w:color w:val="000000"/>
        </w:rPr>
      </w:pPr>
      <w:r>
        <w:rPr>
          <w:color w:val="000000"/>
        </w:rPr>
        <w:t>Následující informace o každém milníku a cíli, které budou odrážet pokrok při provádění opatření a investic této složky:</w:t>
      </w:r>
    </w:p>
    <w:p w:rsidR="00A77B3E" w:rsidRDefault="00A77B3E" w14:paraId="2A0350EC" w14:textId="77777777">
      <w:pPr>
        <w:spacing w:before="100"/>
        <w:rPr>
          <w:color w:val="000000"/>
          <w:sz w:val="12"/>
        </w:rPr>
      </w:pPr>
    </w:p>
    <w:p w:rsidR="00A77B3E" w:rsidRDefault="00BF69FF" w14:paraId="5C4436F0" w14:textId="6DEB65D1">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C1.A.I4.1</w:t>
      </w:r>
      <w:r w:rsidRPr="4B707228" w:rsidR="00BF69FF">
        <w:rPr>
          <w:color w:val="000000" w:themeColor="text1" w:themeTint="FF" w:themeShade="FF"/>
        </w:rPr>
        <w:t xml:space="preserve"> Vyhlášení výzvy</w:t>
      </w:r>
    </w:p>
    <w:p w:rsidR="00A77B3E" w:rsidRDefault="00A77B3E" w14:paraId="3FFC80C9" w14:textId="77777777">
      <w:pPr>
        <w:spacing w:before="100"/>
        <w:rPr>
          <w:color w:val="000000"/>
          <w:sz w:val="12"/>
        </w:rPr>
      </w:pPr>
    </w:p>
    <w:p w:rsidR="00A77B3E" w:rsidRDefault="00BF69FF" w14:paraId="54E57290" w14:textId="77777777">
      <w:pPr>
        <w:spacing w:before="100"/>
        <w:rPr>
          <w:color w:val="000000"/>
        </w:rPr>
      </w:pPr>
      <w:r>
        <w:rPr>
          <w:color w:val="000000"/>
        </w:rPr>
        <w:t>Popis</w:t>
      </w:r>
    </w:p>
    <w:p w:rsidR="00A77B3E" w:rsidRDefault="00A77B3E" w14:paraId="0168EC7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F2406E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1441ECB" w14:textId="77777777">
            <w:pPr>
              <w:spacing w:before="100"/>
              <w:rPr>
                <w:color w:val="000000"/>
                <w:sz w:val="0"/>
              </w:rPr>
            </w:pPr>
          </w:p>
          <w:p w:rsidR="00A77B3E" w:rsidRDefault="00BF69FF" w14:paraId="1D5E26DE" w14:textId="77777777">
            <w:pPr>
              <w:spacing w:before="100"/>
              <w:rPr>
                <w:color w:val="000000"/>
              </w:rPr>
            </w:pPr>
            <w:r>
              <w:rPr>
                <w:color w:val="000000"/>
              </w:rPr>
              <w:t>Vyhlášení výzvy k přijímání žádostí do programu a její vyvěšení na webu SFŽP.</w:t>
            </w:r>
          </w:p>
          <w:p w:rsidR="00A77B3E" w:rsidRDefault="00A77B3E" w14:paraId="4005DED0" w14:textId="77777777">
            <w:pPr>
              <w:spacing w:before="100"/>
              <w:rPr>
                <w:color w:val="000000"/>
                <w:sz w:val="6"/>
              </w:rPr>
            </w:pPr>
          </w:p>
          <w:p w:rsidR="00A77B3E" w:rsidRDefault="00A77B3E" w14:paraId="3C41B0AF" w14:textId="77777777">
            <w:pPr>
              <w:spacing w:before="100"/>
              <w:rPr>
                <w:color w:val="000000"/>
                <w:sz w:val="6"/>
              </w:rPr>
            </w:pPr>
          </w:p>
        </w:tc>
      </w:tr>
    </w:tbl>
    <w:p w:rsidR="00A77B3E" w:rsidRDefault="00A77B3E" w14:paraId="642AE519" w14:textId="77777777">
      <w:pPr>
        <w:spacing w:before="100"/>
        <w:rPr>
          <w:color w:val="000000"/>
          <w:sz w:val="12"/>
        </w:rPr>
      </w:pPr>
    </w:p>
    <w:p w:rsidR="00A77B3E" w:rsidRDefault="00BF69FF" w14:paraId="5CA3EDF6" w14:textId="77777777">
      <w:pPr>
        <w:spacing w:before="100"/>
        <w:rPr>
          <w:color w:val="000000"/>
        </w:rPr>
      </w:pPr>
      <w:r>
        <w:rPr>
          <w:color w:val="000000"/>
        </w:rPr>
        <w:t>Cíl: C1.A.I4.S1 Počet podpořených bytových jednotek</w:t>
      </w:r>
    </w:p>
    <w:p w:rsidR="00A77B3E" w:rsidRDefault="00A77B3E" w14:paraId="17ECD634" w14:textId="77777777">
      <w:pPr>
        <w:spacing w:before="100"/>
        <w:rPr>
          <w:color w:val="000000"/>
          <w:sz w:val="12"/>
        </w:rPr>
      </w:pPr>
    </w:p>
    <w:p w:rsidR="00A77B3E" w:rsidRDefault="00BF69FF" w14:paraId="73E24894" w14:textId="77777777">
      <w:pPr>
        <w:spacing w:before="100"/>
        <w:rPr>
          <w:color w:val="000000"/>
        </w:rPr>
      </w:pPr>
      <w:r>
        <w:rPr>
          <w:color w:val="000000"/>
        </w:rPr>
        <w:t>Popis</w:t>
      </w:r>
    </w:p>
    <w:p w:rsidR="00A77B3E" w:rsidRDefault="00A77B3E" w14:paraId="4B073EB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7A47E1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FFEC4EE" w14:textId="77777777">
            <w:pPr>
              <w:spacing w:before="100"/>
              <w:rPr>
                <w:color w:val="000000"/>
                <w:sz w:val="0"/>
              </w:rPr>
            </w:pPr>
          </w:p>
          <w:p w:rsidR="00A77B3E" w:rsidRDefault="00BF69FF" w14:paraId="1BD5CA5C" w14:textId="77777777">
            <w:pPr>
              <w:spacing w:before="100"/>
              <w:rPr>
                <w:color w:val="000000"/>
              </w:rPr>
            </w:pPr>
            <w:r>
              <w:rPr>
                <w:color w:val="000000"/>
              </w:rPr>
              <w:t>Vyhodnocuje počet bytových jednotek, které byly z prostředků SKF v rámci investice renovovány. Jedná se jednak o bytové jednotky v bytových domech, které byly podpořeny pouze ze SKF (obecní sociální a dostupné bydlení), tak o bytové jednotky podpořené ze SKF v kombinaci s podporou renovace bytového domu z jiných zdrojů viz popsaný model (zejména SVJ a bytová družstva).</w:t>
            </w:r>
          </w:p>
          <w:p w:rsidR="00A77B3E" w:rsidRDefault="00A77B3E" w14:paraId="73C0F479" w14:textId="77777777">
            <w:pPr>
              <w:spacing w:before="100"/>
              <w:rPr>
                <w:color w:val="000000"/>
                <w:sz w:val="6"/>
              </w:rPr>
            </w:pPr>
          </w:p>
          <w:p w:rsidR="00A77B3E" w:rsidRDefault="00A77B3E" w14:paraId="4C6FC9FB" w14:textId="77777777">
            <w:pPr>
              <w:spacing w:before="100"/>
              <w:rPr>
                <w:color w:val="000000"/>
                <w:sz w:val="6"/>
              </w:rPr>
            </w:pPr>
          </w:p>
        </w:tc>
      </w:tr>
    </w:tbl>
    <w:p w:rsidR="00A77B3E" w:rsidRDefault="00A77B3E" w14:paraId="7C87403A" w14:textId="77777777">
      <w:pPr>
        <w:spacing w:before="100"/>
        <w:rPr>
          <w:color w:val="000000"/>
          <w:sz w:val="12"/>
        </w:rPr>
      </w:pPr>
    </w:p>
    <w:p w:rsidR="00A77B3E" w:rsidRDefault="00BF69FF" w14:paraId="6BB7F0AC" w14:textId="77777777">
      <w:pPr>
        <w:spacing w:before="100"/>
        <w:rPr>
          <w:color w:val="000000"/>
        </w:rPr>
      </w:pPr>
      <w:r>
        <w:rPr>
          <w:color w:val="000000"/>
        </w:rPr>
        <w:t>Cíl: C1.A.I4.S2 Počet poskytnutých dotačních bonusů</w:t>
      </w:r>
    </w:p>
    <w:p w:rsidR="00A77B3E" w:rsidRDefault="00A77B3E" w14:paraId="0A98DD37" w14:textId="77777777">
      <w:pPr>
        <w:spacing w:before="100"/>
        <w:rPr>
          <w:color w:val="000000"/>
          <w:sz w:val="12"/>
        </w:rPr>
      </w:pPr>
    </w:p>
    <w:p w:rsidR="00A77B3E" w:rsidRDefault="00BF69FF" w14:paraId="256B3BA8" w14:textId="77777777">
      <w:pPr>
        <w:spacing w:before="100"/>
        <w:rPr>
          <w:color w:val="000000"/>
        </w:rPr>
      </w:pPr>
      <w:r>
        <w:rPr>
          <w:color w:val="000000"/>
        </w:rPr>
        <w:t>Popis</w:t>
      </w:r>
    </w:p>
    <w:p w:rsidR="00A77B3E" w:rsidRDefault="00A77B3E" w14:paraId="1DDC6A1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EDFD02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BDF71FD" w14:textId="77777777">
            <w:pPr>
              <w:spacing w:before="100"/>
              <w:rPr>
                <w:color w:val="000000"/>
                <w:sz w:val="0"/>
              </w:rPr>
            </w:pPr>
          </w:p>
          <w:p w:rsidR="00A77B3E" w:rsidRDefault="00BF69FF" w14:paraId="3624CB21" w14:textId="77777777">
            <w:pPr>
              <w:spacing w:before="100"/>
              <w:rPr>
                <w:color w:val="000000"/>
              </w:rPr>
            </w:pPr>
            <w:r>
              <w:rPr>
                <w:color w:val="000000"/>
              </w:rPr>
              <w:t>Vyhodnocuje počet poskytnutých bonusů na zranitelnou domácnost, díky kterým je umožněna renovace bytového domu obývaného zranitelnými domácnostmi (navýšení podpory v bytovém domě obývaném zranitelnými domácnosti v určitém %).</w:t>
            </w:r>
          </w:p>
          <w:p w:rsidR="00A77B3E" w:rsidRDefault="00A77B3E" w14:paraId="3C91911F" w14:textId="77777777">
            <w:pPr>
              <w:spacing w:before="100"/>
              <w:rPr>
                <w:color w:val="000000"/>
                <w:sz w:val="6"/>
              </w:rPr>
            </w:pPr>
          </w:p>
          <w:p w:rsidR="00A77B3E" w:rsidRDefault="00A77B3E" w14:paraId="37792DD3" w14:textId="77777777">
            <w:pPr>
              <w:spacing w:before="100"/>
              <w:rPr>
                <w:color w:val="000000"/>
                <w:sz w:val="6"/>
              </w:rPr>
            </w:pPr>
          </w:p>
        </w:tc>
      </w:tr>
    </w:tbl>
    <w:p w:rsidR="00A77B3E" w:rsidRDefault="00A77B3E" w14:paraId="2B40E2C6" w14:textId="77777777">
      <w:pPr>
        <w:spacing w:before="100"/>
        <w:rPr>
          <w:color w:val="000000"/>
        </w:rPr>
        <w:sectPr w:rsidR="00A77B3E">
          <w:headerReference w:type="even" r:id="rId64"/>
          <w:headerReference w:type="default" r:id="rId65"/>
          <w:footerReference w:type="even" r:id="rId66"/>
          <w:footerReference w:type="default" r:id="rId67"/>
          <w:headerReference w:type="first" r:id="rId68"/>
          <w:footerReference w:type="first" r:id="rId69"/>
          <w:pgSz w:w="11906" w:h="16838" w:orient="portrait"/>
          <w:pgMar w:top="720" w:right="936" w:bottom="864" w:left="720" w:header="0" w:footer="72" w:gutter="0"/>
          <w:cols w:space="720"/>
          <w:noEndnote/>
          <w:docGrid w:linePitch="360"/>
        </w:sectPr>
      </w:pPr>
    </w:p>
    <w:p w:rsidR="00A77B3E" w:rsidP="58AB4582" w:rsidRDefault="00BF69FF" w14:paraId="73489CC5" w14:textId="77777777">
      <w:pPr>
        <w:pStyle w:val="Nadpis5"/>
        <w:spacing w:before="100" w:after="0"/>
        <w:rPr>
          <w:b w:val="0"/>
          <w:bCs w:val="0"/>
          <w:i w:val="0"/>
          <w:iCs w:val="0"/>
          <w:color w:val="000000"/>
          <w:sz w:val="24"/>
          <w:szCs w:val="24"/>
        </w:rPr>
      </w:pPr>
      <w:bookmarkStart w:name="_Toc1624930305" w:id="1101304011"/>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1101304011"/>
    </w:p>
    <w:p w:rsidR="00A77B3E" w:rsidRDefault="00A77B3E" w14:paraId="43B31F6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75"/>
        <w:gridCol w:w="1263"/>
        <w:gridCol w:w="1409"/>
        <w:gridCol w:w="1814"/>
        <w:gridCol w:w="2307"/>
        <w:gridCol w:w="1651"/>
        <w:gridCol w:w="1409"/>
        <w:gridCol w:w="1111"/>
        <w:gridCol w:w="1633"/>
      </w:tblGrid>
      <w:tr w:rsidR="008D17B4" w14:paraId="43A80FB7"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C8E413"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E27A14"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722E8E"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70B688"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175B0B"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0C9474" w14:textId="77777777">
            <w:pPr>
              <w:spacing w:before="100"/>
              <w:jc w:val="center"/>
              <w:rPr>
                <w:color w:val="000000"/>
              </w:rPr>
            </w:pPr>
            <w:r>
              <w:rPr>
                <w:color w:val="000000"/>
              </w:rPr>
              <w:t>Harmonogram pro dosažení milníku/cíle</w:t>
            </w:r>
          </w:p>
        </w:tc>
      </w:tr>
      <w:tr w:rsidR="008D17B4" w14:paraId="01D70BE9"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16FB6C6"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5C394D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B3287F9"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C97434E"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FDFE1A"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09DB2E"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2A1BDF"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37C38A1"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956881" w14:textId="77777777">
            <w:pPr>
              <w:spacing w:before="100"/>
              <w:jc w:val="center"/>
              <w:rPr>
                <w:color w:val="000000"/>
              </w:rPr>
            </w:pPr>
            <w:r>
              <w:rPr>
                <w:color w:val="000000"/>
              </w:rPr>
              <w:t>Čtvrtletí</w:t>
            </w:r>
          </w:p>
        </w:tc>
      </w:tr>
      <w:tr w:rsidR="008D17B4" w14:paraId="20977AF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F0A477" w14:textId="77777777">
            <w:pPr>
              <w:spacing w:before="100"/>
              <w:rPr>
                <w:color w:val="000000"/>
              </w:rPr>
            </w:pPr>
            <w:r>
              <w:rPr>
                <w:color w:val="000000"/>
              </w:rPr>
              <w:t>C1.</w:t>
            </w:r>
            <w:proofErr w:type="gramStart"/>
            <w:r>
              <w:rPr>
                <w:color w:val="000000"/>
              </w:rPr>
              <w:t>A.I</w:t>
            </w:r>
            <w:proofErr w:type="gramEnd"/>
            <w:r>
              <w:rPr>
                <w:color w:val="000000"/>
              </w:rPr>
              <w:t>4.1.2026Q3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E23342"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D56D81"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D6B187" w14:textId="77777777">
            <w:pPr>
              <w:spacing w:before="100"/>
              <w:rPr>
                <w:color w:val="000000"/>
              </w:rPr>
            </w:pPr>
            <w:r>
              <w:rPr>
                <w:color w:val="000000"/>
              </w:rPr>
              <w:t>Vyhlášení výzvy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653C58"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EC8CD90"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8830618"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8DBF6D"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F5AA6A" w14:textId="77777777">
            <w:pPr>
              <w:spacing w:before="100"/>
              <w:jc w:val="center"/>
              <w:rPr>
                <w:color w:val="000000"/>
              </w:rPr>
            </w:pPr>
            <w:r>
              <w:rPr>
                <w:color w:val="000000"/>
              </w:rPr>
              <w:t>Q3</w:t>
            </w:r>
          </w:p>
        </w:tc>
      </w:tr>
      <w:tr w:rsidR="008D17B4" w14:paraId="47860A1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5593D2" w14:textId="77777777">
            <w:pPr>
              <w:spacing w:before="100"/>
              <w:rPr>
                <w:color w:val="000000"/>
              </w:rPr>
            </w:pPr>
            <w:r>
              <w:rPr>
                <w:color w:val="000000"/>
              </w:rPr>
              <w:t>C1.</w:t>
            </w:r>
            <w:proofErr w:type="gramStart"/>
            <w:r>
              <w:rPr>
                <w:color w:val="000000"/>
              </w:rPr>
              <w:t>A.I</w:t>
            </w:r>
            <w:proofErr w:type="gramEnd"/>
            <w:r>
              <w:rPr>
                <w:color w:val="000000"/>
              </w:rPr>
              <w:t>4.S1.2027Q4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414D8AC"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C92238"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3268C1"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E9869D"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DDE7FC"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199C2C" w14:textId="77777777">
            <w:pPr>
              <w:spacing w:before="100"/>
              <w:jc w:val="right"/>
              <w:rPr>
                <w:color w:val="000000"/>
              </w:rPr>
            </w:pPr>
            <w:r>
              <w:rPr>
                <w:color w:val="000000"/>
              </w:rPr>
              <w:t>4 100,00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88ED7F"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0BECBE" w14:textId="77777777">
            <w:pPr>
              <w:spacing w:before="100"/>
              <w:jc w:val="center"/>
              <w:rPr>
                <w:color w:val="000000"/>
              </w:rPr>
            </w:pPr>
            <w:r>
              <w:rPr>
                <w:color w:val="000000"/>
              </w:rPr>
              <w:t>Q4</w:t>
            </w:r>
          </w:p>
        </w:tc>
      </w:tr>
      <w:tr w:rsidR="008D17B4" w14:paraId="3F2C970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3D0E3B" w14:textId="77777777">
            <w:pPr>
              <w:spacing w:before="100"/>
              <w:rPr>
                <w:color w:val="000000"/>
              </w:rPr>
            </w:pPr>
            <w:r>
              <w:rPr>
                <w:color w:val="000000"/>
              </w:rPr>
              <w:t>C1.</w:t>
            </w:r>
            <w:proofErr w:type="gramStart"/>
            <w:r>
              <w:rPr>
                <w:color w:val="000000"/>
              </w:rPr>
              <w:t>A.I</w:t>
            </w:r>
            <w:proofErr w:type="gramEnd"/>
            <w:r>
              <w:rPr>
                <w:color w:val="000000"/>
              </w:rPr>
              <w:t>4.S1.2029Q4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57E864"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7B2104"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AE6461"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4DB37C"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EB5226" w14:textId="77777777">
            <w:pPr>
              <w:spacing w:before="100"/>
              <w:jc w:val="right"/>
              <w:rPr>
                <w:color w:val="000000"/>
              </w:rPr>
            </w:pPr>
            <w:r>
              <w:rPr>
                <w:color w:val="000000"/>
              </w:rPr>
              <w:t>4 100,00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BB34D4" w14:textId="77777777">
            <w:pPr>
              <w:spacing w:before="100"/>
              <w:jc w:val="right"/>
              <w:rPr>
                <w:color w:val="000000"/>
              </w:rPr>
            </w:pPr>
            <w:r>
              <w:rPr>
                <w:color w:val="000000"/>
              </w:rPr>
              <w:t>12 300,00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E66543"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C77051" w14:textId="77777777">
            <w:pPr>
              <w:spacing w:before="100"/>
              <w:jc w:val="center"/>
              <w:rPr>
                <w:color w:val="000000"/>
              </w:rPr>
            </w:pPr>
            <w:r>
              <w:rPr>
                <w:color w:val="000000"/>
              </w:rPr>
              <w:t>Q4</w:t>
            </w:r>
          </w:p>
        </w:tc>
      </w:tr>
      <w:tr w:rsidR="008D17B4" w14:paraId="303BA4E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AA21C9" w14:textId="77777777">
            <w:pPr>
              <w:spacing w:before="100"/>
              <w:rPr>
                <w:color w:val="000000"/>
              </w:rPr>
            </w:pPr>
            <w:r>
              <w:rPr>
                <w:color w:val="000000"/>
              </w:rPr>
              <w:t>C1.</w:t>
            </w:r>
            <w:proofErr w:type="gramStart"/>
            <w:r>
              <w:rPr>
                <w:color w:val="000000"/>
              </w:rPr>
              <w:t>A.I</w:t>
            </w:r>
            <w:proofErr w:type="gramEnd"/>
            <w:r>
              <w:rPr>
                <w:color w:val="000000"/>
              </w:rPr>
              <w:t>4.S1.2031Q4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DEF1BE"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ECB1B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6A42A0"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8AADBF"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384604" w14:textId="77777777">
            <w:pPr>
              <w:spacing w:before="100"/>
              <w:jc w:val="right"/>
              <w:rPr>
                <w:color w:val="000000"/>
              </w:rPr>
            </w:pPr>
            <w:r>
              <w:rPr>
                <w:color w:val="000000"/>
              </w:rPr>
              <w:t>12 300,00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E2C1D3" w14:textId="77777777">
            <w:pPr>
              <w:spacing w:before="100"/>
              <w:jc w:val="right"/>
              <w:rPr>
                <w:color w:val="000000"/>
              </w:rPr>
            </w:pPr>
            <w:r>
              <w:rPr>
                <w:color w:val="000000"/>
              </w:rPr>
              <w:t>19 000,00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32823D"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BB15AE" w14:textId="77777777">
            <w:pPr>
              <w:spacing w:before="100"/>
              <w:jc w:val="center"/>
              <w:rPr>
                <w:color w:val="000000"/>
              </w:rPr>
            </w:pPr>
            <w:r>
              <w:rPr>
                <w:color w:val="000000"/>
              </w:rPr>
              <w:t>Q4</w:t>
            </w:r>
          </w:p>
        </w:tc>
      </w:tr>
      <w:tr w:rsidR="008D17B4" w14:paraId="2AB7CFB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3212F2" w14:textId="77777777">
            <w:pPr>
              <w:spacing w:before="100"/>
              <w:rPr>
                <w:color w:val="000000"/>
              </w:rPr>
            </w:pPr>
            <w:r>
              <w:rPr>
                <w:color w:val="000000"/>
              </w:rPr>
              <w:t>C1.</w:t>
            </w:r>
            <w:proofErr w:type="gramStart"/>
            <w:r>
              <w:rPr>
                <w:color w:val="000000"/>
              </w:rPr>
              <w:t>A.I</w:t>
            </w:r>
            <w:proofErr w:type="gramEnd"/>
            <w:r>
              <w:rPr>
                <w:color w:val="000000"/>
              </w:rPr>
              <w:t>4.S1.2032Q2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0DD6BC"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F3B7D8"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E0D998"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088D70" w14:textId="77777777">
            <w:pPr>
              <w:spacing w:before="100"/>
              <w:rPr>
                <w:color w:val="000000"/>
              </w:rPr>
            </w:pPr>
            <w:r>
              <w:rPr>
                <w:color w:val="000000"/>
              </w:rPr>
              <w:t>Počet podpořených bytových jednotek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26C6C6" w14:textId="77777777">
            <w:pPr>
              <w:spacing w:before="100"/>
              <w:jc w:val="right"/>
              <w:rPr>
                <w:color w:val="000000"/>
              </w:rPr>
            </w:pPr>
            <w:r>
              <w:rPr>
                <w:color w:val="000000"/>
              </w:rPr>
              <w:t>19 000,00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A45F8A" w14:textId="77777777">
            <w:pPr>
              <w:spacing w:before="100"/>
              <w:jc w:val="right"/>
              <w:rPr>
                <w:color w:val="000000"/>
              </w:rPr>
            </w:pPr>
            <w:r>
              <w:rPr>
                <w:color w:val="000000"/>
              </w:rPr>
              <w:t>20 500,00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F20129"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233512" w14:textId="77777777">
            <w:pPr>
              <w:spacing w:before="100"/>
              <w:jc w:val="center"/>
              <w:rPr>
                <w:color w:val="000000"/>
              </w:rPr>
            </w:pPr>
            <w:r>
              <w:rPr>
                <w:color w:val="000000"/>
              </w:rPr>
              <w:t>Q2</w:t>
            </w:r>
          </w:p>
        </w:tc>
      </w:tr>
      <w:tr w:rsidR="008D17B4" w14:paraId="7295E7A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A7EFE6" w14:textId="77777777">
            <w:pPr>
              <w:spacing w:before="100"/>
              <w:rPr>
                <w:color w:val="000000"/>
              </w:rPr>
            </w:pPr>
            <w:r>
              <w:rPr>
                <w:color w:val="000000"/>
              </w:rPr>
              <w:t>C1.</w:t>
            </w:r>
            <w:proofErr w:type="gramStart"/>
            <w:r>
              <w:rPr>
                <w:color w:val="000000"/>
              </w:rPr>
              <w:t>A.I</w:t>
            </w:r>
            <w:proofErr w:type="gramEnd"/>
            <w:r>
              <w:rPr>
                <w:color w:val="000000"/>
              </w:rPr>
              <w:t>4.S2.2027Q4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AB3DA6"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68BCC7"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1F1654"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A86E0E"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92EB40"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57B9C3" w14:textId="77777777">
            <w:pPr>
              <w:spacing w:before="100"/>
              <w:jc w:val="right"/>
              <w:rPr>
                <w:color w:val="000000"/>
              </w:rPr>
            </w:pPr>
            <w:r>
              <w:rPr>
                <w:color w:val="000000"/>
              </w:rPr>
              <w:t>2 382,00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7E3A92"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99A685" w14:textId="77777777">
            <w:pPr>
              <w:spacing w:before="100"/>
              <w:jc w:val="center"/>
              <w:rPr>
                <w:color w:val="000000"/>
              </w:rPr>
            </w:pPr>
            <w:r>
              <w:rPr>
                <w:color w:val="000000"/>
              </w:rPr>
              <w:t>Q4</w:t>
            </w:r>
          </w:p>
        </w:tc>
      </w:tr>
      <w:tr w:rsidR="008D17B4" w14:paraId="44D8D80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E3CA02" w14:textId="77777777">
            <w:pPr>
              <w:spacing w:before="100"/>
              <w:rPr>
                <w:color w:val="000000"/>
              </w:rPr>
            </w:pPr>
            <w:r>
              <w:rPr>
                <w:color w:val="000000"/>
              </w:rPr>
              <w:t>C1.</w:t>
            </w:r>
            <w:proofErr w:type="gramStart"/>
            <w:r>
              <w:rPr>
                <w:color w:val="000000"/>
              </w:rPr>
              <w:t>A.I</w:t>
            </w:r>
            <w:proofErr w:type="gramEnd"/>
            <w:r>
              <w:rPr>
                <w:color w:val="000000"/>
              </w:rPr>
              <w:t>4.S2.2029Q4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C9AA6E"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9C39F8"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68AA3E"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5813D9"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FE211C" w14:textId="77777777">
            <w:pPr>
              <w:spacing w:before="100"/>
              <w:jc w:val="right"/>
              <w:rPr>
                <w:color w:val="000000"/>
              </w:rPr>
            </w:pPr>
            <w:r>
              <w:rPr>
                <w:color w:val="000000"/>
              </w:rPr>
              <w:t>2 382,00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48E845" w14:textId="77777777">
            <w:pPr>
              <w:spacing w:before="100"/>
              <w:jc w:val="right"/>
              <w:rPr>
                <w:color w:val="000000"/>
              </w:rPr>
            </w:pPr>
            <w:r>
              <w:rPr>
                <w:color w:val="000000"/>
              </w:rPr>
              <w:t>7 146,00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036248"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DE1502" w14:textId="77777777">
            <w:pPr>
              <w:spacing w:before="100"/>
              <w:jc w:val="center"/>
              <w:rPr>
                <w:color w:val="000000"/>
              </w:rPr>
            </w:pPr>
            <w:r>
              <w:rPr>
                <w:color w:val="000000"/>
              </w:rPr>
              <w:t>Q4</w:t>
            </w:r>
          </w:p>
        </w:tc>
      </w:tr>
      <w:tr w:rsidR="008D17B4" w14:paraId="378095DE"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E53AE5" w14:textId="77777777">
            <w:pPr>
              <w:spacing w:before="100"/>
              <w:rPr>
                <w:color w:val="000000"/>
              </w:rPr>
            </w:pPr>
            <w:r>
              <w:rPr>
                <w:color w:val="000000"/>
              </w:rPr>
              <w:t>C1.</w:t>
            </w:r>
            <w:proofErr w:type="gramStart"/>
            <w:r>
              <w:rPr>
                <w:color w:val="000000"/>
              </w:rPr>
              <w:t>A.I</w:t>
            </w:r>
            <w:proofErr w:type="gramEnd"/>
            <w:r>
              <w:rPr>
                <w:color w:val="000000"/>
              </w:rPr>
              <w:t>4.S2.2031Q4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114AAA"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6A560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73A842"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0AB1A8"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4E7764" w14:textId="77777777">
            <w:pPr>
              <w:spacing w:before="100"/>
              <w:jc w:val="right"/>
              <w:rPr>
                <w:color w:val="000000"/>
              </w:rPr>
            </w:pPr>
            <w:r>
              <w:rPr>
                <w:color w:val="000000"/>
              </w:rPr>
              <w:t>7 146,00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46E675" w14:textId="77777777">
            <w:pPr>
              <w:spacing w:before="100"/>
              <w:jc w:val="right"/>
              <w:rPr>
                <w:color w:val="000000"/>
              </w:rPr>
            </w:pPr>
            <w:r>
              <w:rPr>
                <w:color w:val="000000"/>
              </w:rPr>
              <w:t>12 700,00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03FA03"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9B00F5" w14:textId="77777777">
            <w:pPr>
              <w:spacing w:before="100"/>
              <w:jc w:val="center"/>
              <w:rPr>
                <w:color w:val="000000"/>
              </w:rPr>
            </w:pPr>
            <w:r>
              <w:rPr>
                <w:color w:val="000000"/>
              </w:rPr>
              <w:t>Q4</w:t>
            </w:r>
          </w:p>
        </w:tc>
      </w:tr>
      <w:tr w:rsidR="008D17B4" w14:paraId="13B2000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022E7A" w14:textId="77777777">
            <w:pPr>
              <w:spacing w:before="100"/>
              <w:rPr>
                <w:color w:val="000000"/>
              </w:rPr>
            </w:pPr>
            <w:r>
              <w:rPr>
                <w:color w:val="000000"/>
              </w:rPr>
              <w:t>C1.</w:t>
            </w:r>
            <w:proofErr w:type="gramStart"/>
            <w:r>
              <w:rPr>
                <w:color w:val="000000"/>
              </w:rPr>
              <w:t>A.I</w:t>
            </w:r>
            <w:proofErr w:type="gramEnd"/>
            <w:r>
              <w:rPr>
                <w:color w:val="000000"/>
              </w:rPr>
              <w:t>4.S2.2032Q2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BDED6F"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4AC9D6"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2E032A"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3C35CD" w14:textId="77777777">
            <w:pPr>
              <w:spacing w:before="100"/>
              <w:rPr>
                <w:color w:val="000000"/>
              </w:rPr>
            </w:pPr>
            <w:r>
              <w:rPr>
                <w:color w:val="000000"/>
              </w:rPr>
              <w:t>Počet poskytnutých dotačních bonusů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E8E79E" w14:textId="77777777">
            <w:pPr>
              <w:spacing w:before="100"/>
              <w:jc w:val="right"/>
              <w:rPr>
                <w:color w:val="000000"/>
              </w:rPr>
            </w:pPr>
            <w:r>
              <w:rPr>
                <w:color w:val="000000"/>
              </w:rPr>
              <w:t>12 700,00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0A72B0" w14:textId="77777777">
            <w:pPr>
              <w:spacing w:before="100"/>
              <w:jc w:val="right"/>
              <w:rPr>
                <w:color w:val="000000"/>
              </w:rPr>
            </w:pPr>
            <w:r>
              <w:rPr>
                <w:color w:val="000000"/>
              </w:rPr>
              <w:t>15 880,00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DE9F0E"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88C31D" w14:textId="77777777">
            <w:pPr>
              <w:spacing w:before="100"/>
              <w:jc w:val="center"/>
              <w:rPr>
                <w:color w:val="000000"/>
              </w:rPr>
            </w:pPr>
            <w:r>
              <w:rPr>
                <w:color w:val="000000"/>
              </w:rPr>
              <w:t>Q2</w:t>
            </w:r>
          </w:p>
        </w:tc>
      </w:tr>
    </w:tbl>
    <w:p w:rsidR="00A77B3E" w:rsidRDefault="00A77B3E" w14:paraId="2EB729B7" w14:textId="77777777">
      <w:pPr>
        <w:spacing w:before="100"/>
        <w:rPr>
          <w:color w:val="000000"/>
        </w:rPr>
        <w:sectPr w:rsidR="00A77B3E">
          <w:headerReference w:type="even" r:id="rId70"/>
          <w:headerReference w:type="default" r:id="rId71"/>
          <w:footerReference w:type="even" r:id="rId72"/>
          <w:footerReference w:type="default" r:id="rId73"/>
          <w:headerReference w:type="first" r:id="rId74"/>
          <w:footerReference w:type="first" r:id="rId75"/>
          <w:pgSz w:w="16838" w:h="11906" w:orient="landscape"/>
          <w:pgMar w:top="720" w:right="720" w:bottom="864" w:left="936" w:header="288" w:footer="72" w:gutter="0"/>
          <w:cols w:space="720"/>
          <w:noEndnote/>
          <w:docGrid w:linePitch="360"/>
        </w:sectPr>
      </w:pPr>
    </w:p>
    <w:p w:rsidR="00A77B3E" w:rsidRDefault="00BF69FF" w14:paraId="43C814EB" w14:textId="77777777">
      <w:pPr>
        <w:spacing w:before="100"/>
        <w:rPr>
          <w:color w:val="000000"/>
        </w:rPr>
      </w:pPr>
      <w:r>
        <w:rPr>
          <w:color w:val="000000"/>
        </w:rPr>
        <w:t>Proč byl(y) konkrétní milník(y) nebo cíl(e) zvolen(y)</w:t>
      </w:r>
    </w:p>
    <w:p w:rsidR="00A77B3E" w:rsidRDefault="00A77B3E" w14:paraId="6DD7412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7ACE7F5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5EA6CF2" w14:textId="77777777">
            <w:pPr>
              <w:spacing w:before="100"/>
              <w:rPr>
                <w:color w:val="000000"/>
                <w:sz w:val="0"/>
              </w:rPr>
            </w:pPr>
          </w:p>
          <w:p w:rsidR="00A77B3E" w:rsidRDefault="00BF69FF" w14:paraId="3D6277BA" w14:textId="6B6FA214">
            <w:pPr>
              <w:spacing w:before="100"/>
              <w:rPr>
                <w:color w:val="000000"/>
              </w:rPr>
            </w:pPr>
            <w:r w:rsidRPr="58AB4582" w:rsidR="128ED8C5">
              <w:rPr>
                <w:color w:val="000000" w:themeColor="text1" w:themeTint="FF" w:themeShade="FF"/>
              </w:rPr>
              <w:t>Milníky a cíle vycházejí z dat, která lze v rámci sledování realizovaných opatření získat. Počet zrenovovaných bytových jednotek poskytne přehled o počtu zranitelných domácností, kterým bylo díky programu umožněno snížit energetickou náročnost bydlení</w:t>
            </w:r>
            <w:r w:rsidRPr="58AB4582" w:rsidR="44B20457">
              <w:rPr>
                <w:color w:val="000000" w:themeColor="text1" w:themeTint="FF" w:themeShade="FF"/>
              </w:rPr>
              <w:t>,</w:t>
            </w:r>
            <w:r w:rsidRPr="58AB4582" w:rsidR="128ED8C5">
              <w:rPr>
                <w:color w:val="000000" w:themeColor="text1" w:themeTint="FF" w:themeShade="FF"/>
              </w:rPr>
              <w:t xml:space="preserve"> a tím snížit náklady na energie a riziko energetické chudoby v důsledku zavedení ETS2. Počet bytových jednotek, u kterých došlo podporou zateplení a dalších opatření </w:t>
            </w:r>
            <w:r w:rsidRPr="58AB4582" w:rsidR="38B7F547">
              <w:rPr>
                <w:color w:val="000000" w:themeColor="text1" w:themeTint="FF" w:themeShade="FF"/>
              </w:rPr>
              <w:t>ke</w:t>
            </w:r>
            <w:r w:rsidRPr="58AB4582" w:rsidR="128ED8C5">
              <w:rPr>
                <w:color w:val="000000" w:themeColor="text1" w:themeTint="FF" w:themeShade="FF"/>
              </w:rPr>
              <w:t xml:space="preserve"> snížení energetické náročnosti</w:t>
            </w:r>
            <w:r w:rsidRPr="58AB4582" w:rsidR="3EE34DE7">
              <w:rPr>
                <w:color w:val="000000" w:themeColor="text1" w:themeTint="FF" w:themeShade="FF"/>
              </w:rPr>
              <w:t>,</w:t>
            </w:r>
            <w:r w:rsidRPr="58AB4582" w:rsidR="128ED8C5">
              <w:rPr>
                <w:color w:val="000000" w:themeColor="text1" w:themeTint="FF" w:themeShade="FF"/>
              </w:rPr>
              <w:t xml:space="preserve"> lze zároveň využít pro výpočet snížení emisí CO</w:t>
            </w:r>
            <w:r w:rsidRPr="58AB4582" w:rsidR="128ED8C5">
              <w:rPr>
                <w:color w:val="000000" w:themeColor="text1" w:themeTint="FF" w:themeShade="FF"/>
                <w:vertAlign w:val="subscript"/>
              </w:rPr>
              <w:t>2</w:t>
            </w:r>
            <w:r w:rsidRPr="58AB4582" w:rsidR="128ED8C5">
              <w:rPr>
                <w:color w:val="000000" w:themeColor="text1" w:themeTint="FF" w:themeShade="FF"/>
              </w:rPr>
              <w:t xml:space="preserve"> pro sektor budov. V rámci podpořených projektů bude sledován i počet jednotlivých intervencí (počet zateplení a jejich rozsah, počet </w:t>
            </w:r>
            <w:r w:rsidRPr="58AB4582" w:rsidR="3103F51A">
              <w:rPr>
                <w:color w:val="000000" w:themeColor="text1" w:themeTint="FF" w:themeShade="FF"/>
              </w:rPr>
              <w:t xml:space="preserve">a parametry </w:t>
            </w:r>
            <w:r w:rsidRPr="58AB4582" w:rsidR="128ED8C5">
              <w:rPr>
                <w:color w:val="000000" w:themeColor="text1" w:themeTint="FF" w:themeShade="FF"/>
              </w:rPr>
              <w:t>výměn výplní otvorů, výměn zdrojů vytápění apod.), díky čemuž bude následně možné počítat úsporu emisí. Vzhledem k tomu, že oče</w:t>
            </w:r>
            <w:r w:rsidRPr="58AB4582" w:rsidR="128ED8C5">
              <w:rPr>
                <w:color w:val="000000" w:themeColor="text1" w:themeTint="FF" w:themeShade="FF"/>
              </w:rPr>
              <w:t>káváme kombinaci jednotlivých konkrétních intervencí zejména u žadatelů z řad SVJ a bytových družstev,</w:t>
            </w:r>
            <w:r w:rsidRPr="58AB4582" w:rsidR="128ED8C5">
              <w:rPr>
                <w:color w:val="000000" w:themeColor="text1" w:themeTint="FF" w:themeShade="FF"/>
              </w:rPr>
              <w:t xml:space="preserve"> nebylo by v</w:t>
            </w:r>
            <w:r w:rsidRPr="58AB4582" w:rsidR="1272CA23">
              <w:rPr>
                <w:color w:val="000000" w:themeColor="text1" w:themeTint="FF" w:themeShade="FF"/>
              </w:rPr>
              <w:t>h</w:t>
            </w:r>
            <w:r w:rsidRPr="58AB4582" w:rsidR="128ED8C5">
              <w:rPr>
                <w:color w:val="000000" w:themeColor="text1" w:themeTint="FF" w:themeShade="FF"/>
              </w:rPr>
              <w:t>odné nastavit jako cíle počty jednotlivých intervencí, protože by pak domácnost s více intervencemi by</w:t>
            </w:r>
            <w:r w:rsidRPr="58AB4582" w:rsidR="128ED8C5">
              <w:rPr>
                <w:color w:val="000000" w:themeColor="text1" w:themeTint="FF" w:themeShade="FF"/>
              </w:rPr>
              <w:t>la započtena opakovaně.</w:t>
            </w:r>
          </w:p>
          <w:p w:rsidR="00A77B3E" w:rsidRDefault="00A77B3E" w14:paraId="0597DF22" w14:textId="77777777">
            <w:pPr>
              <w:spacing w:before="100"/>
              <w:rPr>
                <w:color w:val="000000"/>
                <w:sz w:val="6"/>
              </w:rPr>
            </w:pPr>
          </w:p>
          <w:p w:rsidR="00A77B3E" w:rsidRDefault="00A77B3E" w14:paraId="2E57D68C" w14:textId="77777777">
            <w:pPr>
              <w:spacing w:before="100"/>
              <w:rPr>
                <w:color w:val="000000"/>
                <w:sz w:val="6"/>
              </w:rPr>
            </w:pPr>
          </w:p>
        </w:tc>
      </w:tr>
    </w:tbl>
    <w:p w:rsidR="00A77B3E" w:rsidRDefault="00A77B3E" w14:paraId="5EF91010" w14:textId="77777777">
      <w:pPr>
        <w:spacing w:before="100"/>
        <w:rPr>
          <w:color w:val="000000"/>
        </w:rPr>
      </w:pPr>
    </w:p>
    <w:p w:rsidR="00A77B3E" w:rsidRDefault="00BF69FF" w14:paraId="13EA2AA1" w14:textId="77777777">
      <w:pPr>
        <w:spacing w:before="100"/>
        <w:rPr>
          <w:color w:val="000000"/>
        </w:rPr>
      </w:pPr>
      <w:r>
        <w:rPr>
          <w:color w:val="000000"/>
        </w:rPr>
        <w:t>Co daný milník (dané milníky) nebo ukazatel(e)/cíl(e) měří</w:t>
      </w:r>
    </w:p>
    <w:p w:rsidR="00A77B3E" w:rsidRDefault="00A77B3E" w14:paraId="19721CC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942A87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9C70AA2" w14:textId="77777777">
            <w:pPr>
              <w:spacing w:before="100"/>
              <w:rPr>
                <w:color w:val="000000"/>
                <w:sz w:val="0"/>
              </w:rPr>
            </w:pPr>
          </w:p>
          <w:p w:rsidR="00A77B3E" w:rsidRDefault="00BF69FF" w14:paraId="73EFCADB" w14:textId="77777777">
            <w:pPr>
              <w:numPr>
                <w:ilvl w:val="0"/>
                <w:numId w:val="19"/>
              </w:numPr>
              <w:spacing w:before="100"/>
              <w:rPr>
                <w:color w:val="000000"/>
              </w:rPr>
            </w:pPr>
            <w:r>
              <w:rPr>
                <w:color w:val="000000"/>
              </w:rPr>
              <w:t>Počet optimálních renovací </w:t>
            </w:r>
          </w:p>
          <w:p w:rsidR="00A77B3E" w:rsidRDefault="00BF69FF" w14:paraId="514623E0" w14:textId="77777777">
            <w:pPr>
              <w:numPr>
                <w:ilvl w:val="0"/>
                <w:numId w:val="19"/>
              </w:numPr>
              <w:spacing w:before="100"/>
              <w:rPr>
                <w:color w:val="000000"/>
              </w:rPr>
            </w:pPr>
            <w:r>
              <w:rPr>
                <w:color w:val="000000"/>
              </w:rPr>
              <w:t>Počet dílčích renovací (částečně zrenovovaných bytových jednotek, postupné renovace)</w:t>
            </w:r>
          </w:p>
          <w:p w:rsidR="00A77B3E" w:rsidRDefault="00BF69FF" w14:paraId="0ADB2D02" w14:textId="77777777">
            <w:pPr>
              <w:numPr>
                <w:ilvl w:val="0"/>
                <w:numId w:val="19"/>
              </w:numPr>
              <w:spacing w:before="100"/>
              <w:rPr>
                <w:color w:val="000000"/>
              </w:rPr>
            </w:pPr>
            <w:r>
              <w:rPr>
                <w:color w:val="000000"/>
              </w:rPr>
              <w:t>Počet vyměněných fosilních zdrojů vytápění</w:t>
            </w:r>
          </w:p>
          <w:p w:rsidR="00A77B3E" w:rsidRDefault="00BF69FF" w14:paraId="155A5708" w14:textId="77777777">
            <w:pPr>
              <w:numPr>
                <w:ilvl w:val="0"/>
                <w:numId w:val="19"/>
              </w:numPr>
              <w:spacing w:before="100"/>
              <w:rPr>
                <w:color w:val="000000"/>
              </w:rPr>
            </w:pPr>
            <w:r>
              <w:rPr>
                <w:color w:val="000000"/>
              </w:rPr>
              <w:t>Počet instalovaných OZE včetně akumulace a dalších realizovaných doprovodných opatření (pouze ve vazbě na zateplení) </w:t>
            </w:r>
          </w:p>
          <w:p w:rsidR="00A77B3E" w:rsidRDefault="00BF69FF" w14:paraId="45C99550" w14:textId="77777777">
            <w:pPr>
              <w:numPr>
                <w:ilvl w:val="0"/>
                <w:numId w:val="19"/>
              </w:numPr>
              <w:spacing w:before="100"/>
              <w:rPr>
                <w:color w:val="000000"/>
              </w:rPr>
            </w:pPr>
            <w:r>
              <w:rPr>
                <w:color w:val="000000"/>
              </w:rPr>
              <w:t>Počet zranitelných domácností, kterým byla poskytnuta podpora</w:t>
            </w:r>
          </w:p>
          <w:p w:rsidR="00A77B3E" w:rsidRDefault="00A77B3E" w14:paraId="6171FBDF" w14:textId="77777777">
            <w:pPr>
              <w:spacing w:before="100"/>
              <w:rPr>
                <w:color w:val="000000"/>
                <w:sz w:val="6"/>
              </w:rPr>
            </w:pPr>
          </w:p>
          <w:p w:rsidR="00A77B3E" w:rsidRDefault="00A77B3E" w14:paraId="6CD883BC" w14:textId="77777777">
            <w:pPr>
              <w:spacing w:before="100"/>
              <w:rPr>
                <w:color w:val="000000"/>
                <w:sz w:val="6"/>
              </w:rPr>
            </w:pPr>
          </w:p>
        </w:tc>
      </w:tr>
    </w:tbl>
    <w:p w:rsidR="00A77B3E" w:rsidRDefault="00A77B3E" w14:paraId="1D452603" w14:textId="77777777">
      <w:pPr>
        <w:spacing w:before="100"/>
        <w:rPr>
          <w:color w:val="000000"/>
        </w:rPr>
      </w:pPr>
    </w:p>
    <w:p w:rsidR="00A77B3E" w:rsidRDefault="00BF69FF" w14:paraId="00CFF997"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45A6C7A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136F3C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A475666" w14:textId="77777777">
            <w:pPr>
              <w:spacing w:before="100"/>
              <w:rPr>
                <w:color w:val="000000"/>
                <w:sz w:val="0"/>
              </w:rPr>
            </w:pPr>
          </w:p>
          <w:p w:rsidR="00A77B3E" w:rsidRDefault="00BF69FF" w14:paraId="0DCA537C" w14:textId="77777777">
            <w:pPr>
              <w:spacing w:before="100"/>
              <w:rPr>
                <w:color w:val="000000"/>
              </w:rPr>
            </w:pPr>
            <w:r>
              <w:rPr>
                <w:color w:val="000000"/>
              </w:rPr>
              <w:t>Cíle budou měřeny vyhodnocením statistik programu a specifického opatření. Bude tedy vycházet přímo z údajů poskytovatele podpory, který bude dohlížet na realizaci výzvy.</w:t>
            </w:r>
          </w:p>
          <w:p w:rsidR="00A77B3E" w:rsidRDefault="00A77B3E" w14:paraId="25F17A04" w14:textId="77777777">
            <w:pPr>
              <w:spacing w:before="100"/>
              <w:rPr>
                <w:color w:val="000000"/>
                <w:sz w:val="6"/>
              </w:rPr>
            </w:pPr>
          </w:p>
          <w:p w:rsidR="00A77B3E" w:rsidRDefault="00A77B3E" w14:paraId="3BE2A73F" w14:textId="77777777">
            <w:pPr>
              <w:spacing w:before="100"/>
              <w:rPr>
                <w:color w:val="000000"/>
                <w:sz w:val="6"/>
              </w:rPr>
            </w:pPr>
          </w:p>
        </w:tc>
      </w:tr>
    </w:tbl>
    <w:p w:rsidR="00A77B3E" w:rsidRDefault="00A77B3E" w14:paraId="3432F59B" w14:textId="77777777">
      <w:pPr>
        <w:spacing w:before="100"/>
        <w:rPr>
          <w:color w:val="000000"/>
        </w:rPr>
      </w:pPr>
    </w:p>
    <w:p w:rsidR="00A77B3E" w:rsidRDefault="00BF69FF" w14:paraId="22050CC2"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36C73E7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C90FB1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4B41E1B" w14:textId="77777777">
            <w:pPr>
              <w:spacing w:before="100"/>
              <w:rPr>
                <w:color w:val="000000"/>
                <w:sz w:val="0"/>
              </w:rPr>
            </w:pPr>
          </w:p>
          <w:p w:rsidR="00A77B3E" w:rsidRDefault="00BF69FF" w14:paraId="5CF3BCE3" w14:textId="77777777">
            <w:pPr>
              <w:spacing w:before="100"/>
              <w:rPr>
                <w:color w:val="000000"/>
              </w:rPr>
            </w:pPr>
            <w:r>
              <w:rPr>
                <w:color w:val="000000"/>
              </w:rPr>
              <w:t>Počet podpořených bytových jednotek:</w:t>
            </w:r>
          </w:p>
          <w:p w:rsidR="00A77B3E" w:rsidRDefault="00BF69FF" w14:paraId="0DA22A75" w14:textId="77777777">
            <w:pPr>
              <w:numPr>
                <w:ilvl w:val="0"/>
                <w:numId w:val="20"/>
              </w:numPr>
              <w:spacing w:before="100"/>
              <w:rPr>
                <w:color w:val="000000"/>
              </w:rPr>
            </w:pPr>
            <w:r>
              <w:rPr>
                <w:color w:val="000000"/>
              </w:rPr>
              <w:t>počáteční bod – 0</w:t>
            </w:r>
          </w:p>
          <w:p w:rsidR="00A77B3E" w:rsidRDefault="00BF69FF" w14:paraId="214383C0" w14:textId="77777777">
            <w:pPr>
              <w:numPr>
                <w:ilvl w:val="0"/>
                <w:numId w:val="20"/>
              </w:numPr>
              <w:spacing w:before="100"/>
              <w:rPr>
                <w:color w:val="000000"/>
              </w:rPr>
            </w:pPr>
            <w:r>
              <w:rPr>
                <w:color w:val="000000"/>
              </w:rPr>
              <w:t>dosažený bod – 20 500</w:t>
            </w:r>
          </w:p>
          <w:p w:rsidR="00A77B3E" w:rsidRDefault="00BF69FF" w14:paraId="36222DE6" w14:textId="77777777">
            <w:pPr>
              <w:spacing w:before="100"/>
              <w:rPr>
                <w:color w:val="000000"/>
              </w:rPr>
            </w:pPr>
            <w:r>
              <w:rPr>
                <w:color w:val="000000"/>
              </w:rPr>
              <w:t> </w:t>
            </w:r>
          </w:p>
          <w:p w:rsidR="00A77B3E" w:rsidRDefault="00BF69FF" w14:paraId="58479F87" w14:textId="77777777">
            <w:pPr>
              <w:spacing w:before="100"/>
              <w:rPr>
                <w:color w:val="000000"/>
              </w:rPr>
            </w:pPr>
            <w:r>
              <w:rPr>
                <w:color w:val="000000"/>
              </w:rPr>
              <w:t>Počet poskytnutých dotačních bonusů (SVJ a bytová družstva):</w:t>
            </w:r>
          </w:p>
          <w:p w:rsidR="00A77B3E" w:rsidRDefault="00BF69FF" w14:paraId="4EBFE91D" w14:textId="77777777">
            <w:pPr>
              <w:numPr>
                <w:ilvl w:val="0"/>
                <w:numId w:val="21"/>
              </w:numPr>
              <w:spacing w:before="100"/>
              <w:rPr>
                <w:color w:val="000000"/>
              </w:rPr>
            </w:pPr>
            <w:r>
              <w:rPr>
                <w:color w:val="000000"/>
              </w:rPr>
              <w:t>počáteční bod – 0</w:t>
            </w:r>
          </w:p>
          <w:p w:rsidR="00A77B3E" w:rsidRDefault="00BF69FF" w14:paraId="335EED08" w14:textId="77777777">
            <w:pPr>
              <w:numPr>
                <w:ilvl w:val="0"/>
                <w:numId w:val="21"/>
              </w:numPr>
              <w:spacing w:before="100"/>
              <w:rPr>
                <w:color w:val="000000"/>
              </w:rPr>
            </w:pPr>
            <w:r>
              <w:rPr>
                <w:color w:val="000000"/>
              </w:rPr>
              <w:t>dosažený bod – 15 880</w:t>
            </w:r>
          </w:p>
          <w:p w:rsidR="00A77B3E" w:rsidRDefault="00A77B3E" w14:paraId="5BB80A2C" w14:textId="77777777">
            <w:pPr>
              <w:spacing w:before="100"/>
              <w:rPr>
                <w:color w:val="000000"/>
                <w:sz w:val="6"/>
              </w:rPr>
            </w:pPr>
          </w:p>
          <w:p w:rsidR="00A77B3E" w:rsidRDefault="00A77B3E" w14:paraId="3E6B11A7" w14:textId="77777777">
            <w:pPr>
              <w:spacing w:before="100"/>
              <w:rPr>
                <w:color w:val="000000"/>
                <w:sz w:val="6"/>
              </w:rPr>
            </w:pPr>
          </w:p>
        </w:tc>
      </w:tr>
    </w:tbl>
    <w:p w:rsidR="00A77B3E" w:rsidRDefault="00A77B3E" w14:paraId="50FCE5B6" w14:textId="77777777">
      <w:pPr>
        <w:spacing w:before="100"/>
        <w:rPr>
          <w:color w:val="000000"/>
        </w:rPr>
      </w:pPr>
    </w:p>
    <w:p w:rsidR="00A77B3E" w:rsidRDefault="00BF69FF" w14:paraId="110560D8" w14:textId="77777777">
      <w:pPr>
        <w:spacing w:before="100"/>
        <w:rPr>
          <w:color w:val="000000"/>
        </w:rPr>
      </w:pPr>
      <w:r>
        <w:rPr>
          <w:color w:val="000000"/>
        </w:rPr>
        <w:t>Do kdy bude dosaženo konečného milníku (konečných milníků) nebo cíle (cílů) (čtvrtletí a rok)</w:t>
      </w:r>
    </w:p>
    <w:p w:rsidR="00A77B3E" w:rsidRDefault="00A77B3E" w14:paraId="1660FD4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714A91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1E0AF0F" w14:textId="77777777">
            <w:pPr>
              <w:spacing w:before="100"/>
              <w:rPr>
                <w:color w:val="000000"/>
                <w:sz w:val="0"/>
              </w:rPr>
            </w:pPr>
          </w:p>
          <w:p w:rsidR="00A77B3E" w:rsidRDefault="00BF69FF" w14:paraId="43A8A35F" w14:textId="77777777">
            <w:pPr>
              <w:spacing w:before="100"/>
              <w:rPr>
                <w:color w:val="000000"/>
              </w:rPr>
            </w:pPr>
            <w:r>
              <w:rPr>
                <w:color w:val="000000"/>
              </w:rPr>
              <w:t>Plánována je podpora na celou dobu trvání SKF. Očekáváme pomalejší nárůst cílových hodnot z důvodu složitější přípravy projektů renovace v bytových domech. S ohledem na skutečnost, že se nejedná o nový program, ale o program, který navazuje na běžící podporu ohrožených domácností v NZÚ bytové domy, očekáváme připravenost části žadatelů již v okamžiku spuštění financování.</w:t>
            </w:r>
          </w:p>
          <w:p w:rsidR="00A77B3E" w:rsidRDefault="00BF69FF" w14:paraId="379053F2" w14:textId="77777777">
            <w:pPr>
              <w:spacing w:before="100"/>
              <w:rPr>
                <w:color w:val="000000"/>
              </w:rPr>
            </w:pPr>
            <w:r w:rsidRPr="638AF577">
              <w:rPr>
                <w:color w:val="000000" w:themeColor="text1"/>
              </w:rPr>
              <w:t>Milník: Vyhlášení výzvy a její zveřejnění na webu SFŽP předpokládáme v roce 2026 (do půl roku od schválení SKP). Program navazuje na NZÚ bytové domy, po potřebných úpravách a schválení nového znění výzvy monitorovacím výborem předpokládáme vyhlášení v Q3</w:t>
            </w:r>
            <w:r w:rsidRPr="638AF577" w:rsidR="3ABA7294">
              <w:rPr>
                <w:color w:val="000000" w:themeColor="text1"/>
              </w:rPr>
              <w:t>/</w:t>
            </w:r>
            <w:r w:rsidRPr="638AF577">
              <w:rPr>
                <w:color w:val="000000" w:themeColor="text1"/>
              </w:rPr>
              <w:t>2026.</w:t>
            </w:r>
          </w:p>
          <w:p w:rsidR="00A77B3E" w:rsidRDefault="00BF69FF" w14:paraId="36F13BFD" w14:textId="77777777">
            <w:pPr>
              <w:spacing w:before="100"/>
              <w:rPr>
                <w:color w:val="000000"/>
              </w:rPr>
            </w:pPr>
            <w:r w:rsidRPr="638AF577">
              <w:rPr>
                <w:color w:val="000000" w:themeColor="text1"/>
              </w:rPr>
              <w:t>Cíl: Podpořena renovace 20 500 bytových jednotek obývaných zranitelnými domácnostmi. Výsledných hodnot bude dosaženo ve 2Q</w:t>
            </w:r>
            <w:r w:rsidRPr="638AF577" w:rsidR="4B2CA248">
              <w:rPr>
                <w:color w:val="000000" w:themeColor="text1"/>
              </w:rPr>
              <w:t>/</w:t>
            </w:r>
            <w:r w:rsidRPr="638AF577">
              <w:rPr>
                <w:color w:val="000000" w:themeColor="text1"/>
              </w:rPr>
              <w:t>2032</w:t>
            </w:r>
            <w:r w:rsidRPr="638AF577" w:rsidR="759A82F5">
              <w:rPr>
                <w:color w:val="000000" w:themeColor="text1"/>
              </w:rPr>
              <w:t>.</w:t>
            </w:r>
          </w:p>
          <w:p w:rsidR="00A77B3E" w:rsidRDefault="00BF69FF" w14:paraId="5F9720EA" w14:textId="77777777">
            <w:pPr>
              <w:spacing w:before="100"/>
              <w:rPr>
                <w:color w:val="000000"/>
              </w:rPr>
            </w:pPr>
            <w:r>
              <w:rPr>
                <w:color w:val="000000"/>
              </w:rPr>
              <w:t>Cíl: Poskytnut dotační bonus pro 15 880 domácností v bytových domech (průměr 4 800 EUR na bytovou jednotku), bonus navyšuje podporu na bytovou jednotu ve vlastnictví zranitelné domácnosti.</w:t>
            </w:r>
          </w:p>
          <w:p w:rsidR="00A77B3E" w:rsidRDefault="00A77B3E" w14:paraId="43D6A034" w14:textId="77777777">
            <w:pPr>
              <w:spacing w:before="100"/>
              <w:rPr>
                <w:color w:val="000000"/>
                <w:sz w:val="6"/>
              </w:rPr>
            </w:pPr>
          </w:p>
          <w:p w:rsidR="00A77B3E" w:rsidRDefault="00A77B3E" w14:paraId="1BCCB3A6" w14:textId="77777777">
            <w:pPr>
              <w:spacing w:before="100"/>
              <w:rPr>
                <w:color w:val="000000"/>
                <w:sz w:val="6"/>
              </w:rPr>
            </w:pPr>
          </w:p>
        </w:tc>
      </w:tr>
    </w:tbl>
    <w:p w:rsidR="00A77B3E" w:rsidRDefault="00A77B3E" w14:paraId="0EA7C3A1" w14:textId="77777777">
      <w:pPr>
        <w:spacing w:before="100"/>
        <w:rPr>
          <w:color w:val="000000"/>
        </w:rPr>
      </w:pPr>
    </w:p>
    <w:p w:rsidR="00A77B3E" w:rsidRDefault="00BF69FF" w14:paraId="5508BD05" w14:textId="77777777">
      <w:pPr>
        <w:spacing w:before="100"/>
        <w:rPr>
          <w:color w:val="000000"/>
        </w:rPr>
      </w:pPr>
      <w:r>
        <w:rPr>
          <w:color w:val="000000"/>
        </w:rPr>
        <w:t>Kdo a který orgán bude pověřen prováděním, měřením a podáváním zpráv</w:t>
      </w:r>
    </w:p>
    <w:p w:rsidR="00A77B3E" w:rsidRDefault="00A77B3E" w14:paraId="4B48583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9704F9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16DD375" w14:textId="77777777">
            <w:pPr>
              <w:spacing w:before="100"/>
              <w:rPr>
                <w:color w:val="000000"/>
                <w:sz w:val="0"/>
              </w:rPr>
            </w:pPr>
          </w:p>
          <w:p w:rsidR="00A77B3E" w:rsidRDefault="00BF69FF" w14:paraId="5D560B4A" w14:textId="77777777">
            <w:pPr>
              <w:spacing w:before="100"/>
              <w:rPr>
                <w:color w:val="000000"/>
              </w:rPr>
            </w:pPr>
            <w:r>
              <w:rPr>
                <w:color w:val="000000"/>
              </w:rPr>
              <w:t>Ministerstvo životního prostředí bude implementačním orgánem, Státní fond životního prostředí bude zodpovědný za provádění, měření a podávání zpráv.</w:t>
            </w:r>
          </w:p>
          <w:p w:rsidR="00A77B3E" w:rsidRDefault="00A77B3E" w14:paraId="48FC0347" w14:textId="77777777">
            <w:pPr>
              <w:spacing w:before="100"/>
              <w:rPr>
                <w:color w:val="000000"/>
                <w:sz w:val="6"/>
              </w:rPr>
            </w:pPr>
          </w:p>
          <w:p w:rsidR="00A77B3E" w:rsidRDefault="00A77B3E" w14:paraId="07169C21" w14:textId="77777777">
            <w:pPr>
              <w:spacing w:before="100"/>
              <w:rPr>
                <w:color w:val="000000"/>
                <w:sz w:val="6"/>
              </w:rPr>
            </w:pPr>
          </w:p>
        </w:tc>
      </w:tr>
    </w:tbl>
    <w:p w:rsidR="00A77B3E" w:rsidP="58AB4582" w:rsidRDefault="00BF69FF" w14:paraId="34AA3723" w14:textId="77777777">
      <w:pPr>
        <w:pStyle w:val="Nadpis5"/>
        <w:spacing w:before="100" w:after="0"/>
        <w:rPr>
          <w:b w:val="0"/>
          <w:bCs w:val="0"/>
          <w:i w:val="0"/>
          <w:iCs w:val="0"/>
          <w:color w:val="000000"/>
          <w:sz w:val="24"/>
          <w:szCs w:val="24"/>
        </w:rPr>
      </w:pPr>
      <w:bookmarkStart w:name="_Toc1629561423" w:id="2040160426"/>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2040160426"/>
    </w:p>
    <w:p w:rsidR="00A77B3E" w:rsidRDefault="00A77B3E" w14:paraId="0112070C" w14:textId="77777777">
      <w:pPr>
        <w:spacing w:before="100"/>
        <w:rPr>
          <w:color w:val="000000"/>
          <w:sz w:val="12"/>
        </w:rPr>
      </w:pPr>
    </w:p>
    <w:p w:rsidR="00A77B3E" w:rsidRDefault="00BF69FF" w14:paraId="2BA4F5DB"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7278A9A0" w14:textId="77777777">
      <w:pPr>
        <w:spacing w:before="100"/>
        <w:rPr>
          <w:color w:val="000000"/>
          <w:sz w:val="12"/>
        </w:rPr>
      </w:pPr>
    </w:p>
    <w:p w:rsidR="00A77B3E" w:rsidRDefault="00BF69FF" w14:paraId="1A104704"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7D81254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645069AF"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E7F801C" w14:textId="77777777">
            <w:pPr>
              <w:spacing w:before="100"/>
              <w:rPr>
                <w:color w:val="000000"/>
                <w:sz w:val="0"/>
              </w:rPr>
            </w:pPr>
          </w:p>
          <w:p w:rsidR="00A77B3E" w:rsidRDefault="00BF69FF" w14:paraId="5C62AD47" w14:textId="01377468">
            <w:pPr>
              <w:spacing w:before="100"/>
              <w:rPr>
                <w:color w:val="000000"/>
              </w:rPr>
            </w:pPr>
            <w:r w:rsidRPr="58AB4582" w:rsidR="128ED8C5">
              <w:rPr>
                <w:color w:val="000000" w:themeColor="text1" w:themeTint="FF" w:themeShade="FF"/>
              </w:rPr>
              <w:t>Vzhledem k tomu, že podpora navazuje na běžící program NZÚ pro bytové domy, lze náklady na jednotlivá realizovaná úsporná opatření opřít o zkušenosti expertní pracovní skupiny, která se podílela na přípravě konkrétních parametrů pro podporu v předchozích výzvách. Náklady na jednu podpořenou bytovou jednotku jsou vypočteny s ohledem na předpokládanou četnost jednotlivých podporovaných aktivit, náklady na trhu s materiály, náklady na práci obvyklé v oboru. Započtena je zvažovaná vyšší míra podpory pro cílov</w:t>
            </w:r>
            <w:r w:rsidRPr="58AB4582" w:rsidR="128ED8C5">
              <w:rPr>
                <w:color w:val="000000" w:themeColor="text1" w:themeTint="FF" w:themeShade="FF"/>
              </w:rPr>
              <w:t>é domácnosti, než jaká je poskytována ve standardních výzvách stejně jako doplnění dotační podpory u bytových domů ve vlastnictví obcí o zvýhodněný úvěr.</w:t>
            </w:r>
          </w:p>
          <w:p w:rsidR="00A77B3E" w:rsidRDefault="00A77B3E" w14:paraId="509E6757" w14:textId="77777777">
            <w:pPr>
              <w:spacing w:before="100"/>
              <w:rPr>
                <w:color w:val="000000"/>
                <w:sz w:val="6"/>
              </w:rPr>
            </w:pPr>
          </w:p>
          <w:p w:rsidR="00A77B3E" w:rsidRDefault="00A77B3E" w14:paraId="67EF59AE" w14:textId="77777777">
            <w:pPr>
              <w:spacing w:before="100"/>
              <w:rPr>
                <w:color w:val="000000"/>
                <w:sz w:val="6"/>
              </w:rPr>
            </w:pPr>
          </w:p>
        </w:tc>
      </w:tr>
    </w:tbl>
    <w:p w:rsidR="00A77B3E" w:rsidRDefault="00A77B3E" w14:paraId="7BF359FA" w14:textId="77777777">
      <w:pPr>
        <w:spacing w:before="100"/>
        <w:rPr>
          <w:color w:val="000000"/>
        </w:rPr>
      </w:pPr>
    </w:p>
    <w:p w:rsidR="00A77B3E" w:rsidRDefault="00BF69FF" w14:paraId="41CFD23E" w14:textId="77777777">
      <w:pPr>
        <w:spacing w:before="100"/>
        <w:rPr>
          <w:color w:val="000000"/>
        </w:rPr>
      </w:pPr>
      <w:r>
        <w:rPr>
          <w:color w:val="000000"/>
        </w:rPr>
        <w:t>Orientační komplexní harmonogram, v kterém by tyto očekávané náklady měly nastat</w:t>
      </w:r>
    </w:p>
    <w:p w:rsidR="00A77B3E" w:rsidRDefault="00A77B3E" w14:paraId="5CC1694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1FA1FC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2F04041" w14:textId="77777777">
            <w:pPr>
              <w:spacing w:before="100"/>
              <w:rPr>
                <w:color w:val="000000"/>
                <w:sz w:val="0"/>
              </w:rPr>
            </w:pPr>
          </w:p>
          <w:p w:rsidR="00A77B3E" w:rsidRDefault="00BF69FF" w14:paraId="55DDBC54" w14:textId="77777777">
            <w:pPr>
              <w:spacing w:before="100"/>
              <w:rPr>
                <w:color w:val="000000"/>
              </w:rPr>
            </w:pPr>
            <w:r>
              <w:rPr>
                <w:color w:val="000000"/>
              </w:rPr>
              <w:t>Opatření je plánováno na celou dobu trvání SKP, tj. sedm let. Čerpání však nebude v průběhu času rovnoměrné.</w:t>
            </w:r>
          </w:p>
          <w:p w:rsidR="00A77B3E" w:rsidRDefault="00A77B3E" w14:paraId="368EBDA2" w14:textId="77777777">
            <w:pPr>
              <w:spacing w:before="100"/>
              <w:rPr>
                <w:color w:val="000000"/>
                <w:sz w:val="6"/>
              </w:rPr>
            </w:pPr>
          </w:p>
          <w:p w:rsidR="00A77B3E" w:rsidRDefault="00A77B3E" w14:paraId="1D0DB58A" w14:textId="77777777">
            <w:pPr>
              <w:spacing w:before="100"/>
              <w:rPr>
                <w:color w:val="000000"/>
                <w:sz w:val="6"/>
              </w:rPr>
            </w:pPr>
          </w:p>
        </w:tc>
      </w:tr>
    </w:tbl>
    <w:p w:rsidR="00A77B3E" w:rsidRDefault="00A77B3E" w14:paraId="63A15142" w14:textId="77777777">
      <w:pPr>
        <w:spacing w:before="100"/>
        <w:rPr>
          <w:color w:val="000000"/>
        </w:rPr>
      </w:pPr>
    </w:p>
    <w:p w:rsidR="00A77B3E" w:rsidRDefault="00BF69FF" w14:paraId="3EB72D83" w14:textId="77777777">
      <w:pPr>
        <w:spacing w:before="100"/>
        <w:rPr>
          <w:color w:val="000000"/>
        </w:rPr>
      </w:pPr>
      <w:r>
        <w:rPr>
          <w:color w:val="000000"/>
        </w:rPr>
        <w:t>Informace o příspěvku členského státu k celkovým nákladům opatření a investice</w:t>
      </w:r>
    </w:p>
    <w:p w:rsidR="00A77B3E" w:rsidRDefault="00A77B3E" w14:paraId="1459E0F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8000C3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7175C09" w14:textId="77777777">
            <w:pPr>
              <w:spacing w:before="100"/>
              <w:rPr>
                <w:color w:val="000000"/>
                <w:sz w:val="0"/>
              </w:rPr>
            </w:pPr>
          </w:p>
          <w:p w:rsidR="00A77B3E" w:rsidRDefault="00BF69FF" w14:paraId="3632A0FC" w14:textId="77777777">
            <w:pPr>
              <w:spacing w:before="100"/>
              <w:rPr>
                <w:color w:val="000000"/>
              </w:rPr>
            </w:pPr>
            <w:r>
              <w:rPr>
                <w:color w:val="000000"/>
              </w:rPr>
              <w:t>75 % SKF, 25 % státní rozpočet</w:t>
            </w:r>
          </w:p>
          <w:p w:rsidR="00A77B3E" w:rsidRDefault="00A77B3E" w14:paraId="4F56A39C" w14:textId="77777777">
            <w:pPr>
              <w:spacing w:before="100"/>
              <w:rPr>
                <w:color w:val="000000"/>
                <w:sz w:val="6"/>
              </w:rPr>
            </w:pPr>
          </w:p>
          <w:p w:rsidR="00A77B3E" w:rsidRDefault="00A77B3E" w14:paraId="49CF7D20" w14:textId="77777777">
            <w:pPr>
              <w:spacing w:before="100"/>
              <w:rPr>
                <w:color w:val="000000"/>
                <w:sz w:val="6"/>
              </w:rPr>
            </w:pPr>
          </w:p>
        </w:tc>
      </w:tr>
    </w:tbl>
    <w:p w:rsidR="00A77B3E" w:rsidRDefault="00A77B3E" w14:paraId="74E180C7" w14:textId="77777777">
      <w:pPr>
        <w:spacing w:before="100"/>
        <w:rPr>
          <w:color w:val="000000"/>
        </w:rPr>
      </w:pPr>
    </w:p>
    <w:p w:rsidR="00A77B3E" w:rsidRDefault="00BF69FF" w14:paraId="0A165A97"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169E15E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02A9A3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9BBA1A7" w14:textId="77777777">
            <w:pPr>
              <w:spacing w:before="100"/>
              <w:rPr>
                <w:color w:val="000000"/>
                <w:sz w:val="0"/>
              </w:rPr>
            </w:pPr>
          </w:p>
          <w:p w:rsidR="00A77B3E" w:rsidRDefault="00BF69FF" w14:paraId="3E354FDF" w14:textId="77777777">
            <w:pPr>
              <w:spacing w:before="100"/>
              <w:rPr>
                <w:color w:val="000000"/>
              </w:rPr>
            </w:pPr>
            <w:r w:rsidRPr="638AF577">
              <w:rPr>
                <w:color w:val="000000" w:themeColor="text1"/>
              </w:rPr>
              <w:t>V případě renovací bytových domů ve správě SVJ či bytových družstev je možné, že bude z důvodu efektivity (maximalizace počtu podpořených renovovaných bytových domů) kombinováno financování ze SKF a dalších zdrojů v rámci NZÚ (zejména další výnosy z emisních povolenek či Modernizační fond). Podpora ze SKF bude na část nákladů odpovídající % podílu zranitelných domácností v bytovém domě. Bude navýšena tak, aby byla umožněna smysluplná renovace celého bytového domu i v případech, kdy nedostatek vlastních fina</w:t>
            </w:r>
            <w:r w:rsidRPr="638AF577">
              <w:rPr>
                <w:color w:val="000000" w:themeColor="text1"/>
              </w:rPr>
              <w:t>nčních prostředků na straně zranitelných domácností</w:t>
            </w:r>
            <w:r w:rsidRPr="638AF577" w:rsidR="4EB32FF8">
              <w:rPr>
                <w:color w:val="000000" w:themeColor="text1"/>
              </w:rPr>
              <w:t>,</w:t>
            </w:r>
            <w:r w:rsidRPr="638AF577">
              <w:rPr>
                <w:color w:val="000000" w:themeColor="text1"/>
              </w:rPr>
              <w:t xml:space="preserve"> a tím nemožnost těchto domácností uhradit </w:t>
            </w:r>
            <w:proofErr w:type="spellStart"/>
            <w:r w:rsidRPr="638AF577">
              <w:rPr>
                <w:color w:val="000000" w:themeColor="text1"/>
              </w:rPr>
              <w:t>spolupodíl</w:t>
            </w:r>
            <w:proofErr w:type="spellEnd"/>
            <w:r w:rsidRPr="638AF577">
              <w:rPr>
                <w:color w:val="000000" w:themeColor="text1"/>
              </w:rPr>
              <w:t xml:space="preserve"> na renovaci či zvýšený příspěvek do fondu oprav v důsledku vzniku nákladů na renovaci na straně SVJ</w:t>
            </w:r>
            <w:r w:rsidRPr="638AF577" w:rsidR="2780ABF1">
              <w:rPr>
                <w:color w:val="000000" w:themeColor="text1"/>
              </w:rPr>
              <w:t>,</w:t>
            </w:r>
            <w:r w:rsidRPr="638AF577">
              <w:rPr>
                <w:color w:val="000000" w:themeColor="text1"/>
              </w:rPr>
              <w:t xml:space="preserve"> brání SVJ v realizaci aktivit vedoucích ke snížení energetické náročnosti bytového domu.</w:t>
            </w:r>
          </w:p>
          <w:p w:rsidR="00A77B3E" w:rsidRDefault="00A77B3E" w14:paraId="1E45ED70" w14:textId="77777777">
            <w:pPr>
              <w:spacing w:before="100"/>
              <w:rPr>
                <w:color w:val="000000"/>
                <w:sz w:val="6"/>
              </w:rPr>
            </w:pPr>
          </w:p>
          <w:p w:rsidR="00A77B3E" w:rsidRDefault="00A77B3E" w14:paraId="7BB2A9D7" w14:textId="77777777">
            <w:pPr>
              <w:spacing w:before="100"/>
              <w:rPr>
                <w:color w:val="000000"/>
                <w:sz w:val="6"/>
              </w:rPr>
            </w:pPr>
          </w:p>
        </w:tc>
      </w:tr>
    </w:tbl>
    <w:p w:rsidR="00A77B3E" w:rsidRDefault="00A77B3E" w14:paraId="4D6BD6D3" w14:textId="77777777">
      <w:pPr>
        <w:spacing w:before="100"/>
        <w:rPr>
          <w:color w:val="000000"/>
        </w:rPr>
      </w:pPr>
    </w:p>
    <w:p w:rsidR="00A77B3E" w:rsidRDefault="00BF69FF" w14:paraId="3D1D2D20"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2359019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E47E73D"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89FA779" w14:textId="77777777">
            <w:pPr>
              <w:spacing w:before="100"/>
              <w:rPr>
                <w:color w:val="000000"/>
                <w:sz w:val="0"/>
              </w:rPr>
            </w:pPr>
          </w:p>
          <w:p w:rsidR="00A77B3E" w:rsidRDefault="00BF69FF" w14:paraId="0FE892B8" w14:textId="77777777">
            <w:pPr>
              <w:spacing w:before="100"/>
              <w:rPr>
                <w:color w:val="000000"/>
              </w:rPr>
            </w:pPr>
            <w:r>
              <w:rPr>
                <w:color w:val="000000"/>
              </w:rPr>
              <w:t>N/A</w:t>
            </w:r>
          </w:p>
          <w:p w:rsidR="00A77B3E" w:rsidRDefault="00A77B3E" w14:paraId="68515470" w14:textId="77777777">
            <w:pPr>
              <w:spacing w:before="100"/>
              <w:rPr>
                <w:color w:val="000000"/>
                <w:sz w:val="6"/>
              </w:rPr>
            </w:pPr>
          </w:p>
          <w:p w:rsidR="00A77B3E" w:rsidRDefault="00A77B3E" w14:paraId="1321445A" w14:textId="77777777">
            <w:pPr>
              <w:spacing w:before="100"/>
              <w:rPr>
                <w:color w:val="000000"/>
                <w:sz w:val="6"/>
              </w:rPr>
            </w:pPr>
          </w:p>
        </w:tc>
      </w:tr>
    </w:tbl>
    <w:p w:rsidR="00A77B3E" w:rsidRDefault="00A77B3E" w14:paraId="277F185B" w14:textId="77777777">
      <w:pPr>
        <w:spacing w:before="100"/>
        <w:rPr>
          <w:color w:val="000000"/>
        </w:rPr>
      </w:pPr>
    </w:p>
    <w:p w:rsidR="00A77B3E" w:rsidRDefault="00BF69FF" w14:paraId="51D62503"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1F56C8A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B0AD1D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F5C32A3" w14:textId="77777777">
            <w:pPr>
              <w:spacing w:before="100"/>
              <w:rPr>
                <w:color w:val="000000"/>
                <w:sz w:val="0"/>
              </w:rPr>
            </w:pPr>
          </w:p>
          <w:p w:rsidR="00A77B3E" w:rsidRDefault="00BF69FF" w14:paraId="6F0F891A" w14:textId="77777777">
            <w:pPr>
              <w:spacing w:before="100"/>
              <w:rPr>
                <w:color w:val="000000"/>
              </w:rPr>
            </w:pPr>
            <w:r>
              <w:rPr>
                <w:color w:val="000000"/>
              </w:rPr>
              <w:t>N/A</w:t>
            </w:r>
          </w:p>
          <w:p w:rsidR="00A77B3E" w:rsidRDefault="00A77B3E" w14:paraId="420BAE3F" w14:textId="77777777">
            <w:pPr>
              <w:spacing w:before="100"/>
              <w:rPr>
                <w:color w:val="000000"/>
                <w:sz w:val="6"/>
              </w:rPr>
            </w:pPr>
          </w:p>
          <w:p w:rsidR="00A77B3E" w:rsidRDefault="00A77B3E" w14:paraId="55286DD8" w14:textId="77777777">
            <w:pPr>
              <w:spacing w:before="100"/>
              <w:rPr>
                <w:color w:val="000000"/>
                <w:sz w:val="6"/>
              </w:rPr>
            </w:pPr>
          </w:p>
        </w:tc>
      </w:tr>
    </w:tbl>
    <w:p w:rsidR="00A77B3E" w:rsidRDefault="00A77B3E" w14:paraId="3920B477" w14:textId="77777777">
      <w:pPr>
        <w:spacing w:before="100"/>
        <w:rPr>
          <w:color w:val="000000"/>
        </w:rPr>
        <w:sectPr w:rsidR="00A77B3E">
          <w:headerReference w:type="even" r:id="rId76"/>
          <w:headerReference w:type="default" r:id="rId77"/>
          <w:footerReference w:type="even" r:id="rId78"/>
          <w:footerReference w:type="default" r:id="rId79"/>
          <w:headerReference w:type="first" r:id="rId80"/>
          <w:footerReference w:type="first" r:id="rId81"/>
          <w:pgSz w:w="11906" w:h="16838" w:orient="portrait"/>
          <w:pgMar w:top="720" w:right="936" w:bottom="864" w:left="720" w:header="0" w:footer="72" w:gutter="0"/>
          <w:cols w:space="720"/>
          <w:noEndnote/>
          <w:docGrid w:linePitch="360"/>
        </w:sectPr>
      </w:pPr>
    </w:p>
    <w:p w:rsidR="00A77B3E" w:rsidP="58AB4582" w:rsidRDefault="00BF69FF" w14:paraId="36B81C23" w14:textId="77777777">
      <w:pPr>
        <w:pStyle w:val="Nadpis5"/>
        <w:spacing w:before="100" w:after="0"/>
        <w:rPr>
          <w:b w:val="0"/>
          <w:bCs w:val="0"/>
          <w:i w:val="0"/>
          <w:iCs w:val="0"/>
          <w:color w:val="000000"/>
          <w:sz w:val="24"/>
          <w:szCs w:val="24"/>
        </w:rPr>
      </w:pPr>
      <w:bookmarkStart w:name="_Toc1905876725" w:id="787019365"/>
      <w:r w:rsidRPr="58AB4582" w:rsidR="4C98F88B">
        <w:rPr>
          <w:b w:val="0"/>
          <w:bCs w:val="0"/>
          <w:i w:val="0"/>
          <w:iCs w:val="0"/>
          <w:color w:val="000000" w:themeColor="text1" w:themeTint="FF" w:themeShade="FF"/>
          <w:sz w:val="24"/>
          <w:szCs w:val="24"/>
        </w:rPr>
        <w:t>Tabulka s informacemi o odhadovaných celkových nákladech opatření/investice</w:t>
      </w:r>
      <w:bookmarkEnd w:id="787019365"/>
    </w:p>
    <w:p w:rsidR="00A77B3E" w:rsidRDefault="00A77B3E" w14:paraId="501C3B9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9"/>
        <w:gridCol w:w="1504"/>
        <w:gridCol w:w="1000"/>
        <w:gridCol w:w="1000"/>
        <w:gridCol w:w="1415"/>
        <w:gridCol w:w="1302"/>
        <w:gridCol w:w="1302"/>
        <w:gridCol w:w="1302"/>
        <w:gridCol w:w="1302"/>
        <w:gridCol w:w="1302"/>
        <w:gridCol w:w="1302"/>
        <w:gridCol w:w="1302"/>
      </w:tblGrid>
      <w:tr w:rsidR="008D17B4" w14:paraId="77F4BFA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25DCC6"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93937C"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8DEA0B"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587458"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7457B2"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5507BB"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165005"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08D946"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8421A1"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0AF71B"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B68394"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E28427" w14:textId="77777777">
            <w:pPr>
              <w:spacing w:before="100"/>
              <w:jc w:val="center"/>
              <w:rPr>
                <w:color w:val="000000"/>
                <w:sz w:val="16"/>
              </w:rPr>
            </w:pPr>
            <w:r>
              <w:rPr>
                <w:color w:val="000000"/>
                <w:sz w:val="16"/>
              </w:rPr>
              <w:t>2032</w:t>
            </w:r>
          </w:p>
        </w:tc>
      </w:tr>
      <w:tr w:rsidR="008D17B4" w14:paraId="4310290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68802C"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09D50D" w14:textId="77777777">
            <w:pPr>
              <w:spacing w:before="100"/>
              <w:rPr>
                <w:color w:val="000000"/>
                <w:sz w:val="16"/>
              </w:rPr>
            </w:pPr>
            <w:r>
              <w:rPr>
                <w:color w:val="000000"/>
                <w:sz w:val="16"/>
              </w:rPr>
              <w:t>Renovace bytových domů obývaných zranitelnými domácnostmi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3F2EFD"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FA5C87"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BC7EDC" w14:textId="77777777">
            <w:pPr>
              <w:spacing w:before="100"/>
              <w:jc w:val="right"/>
              <w:rPr>
                <w:color w:val="000000"/>
                <w:sz w:val="16"/>
              </w:rPr>
            </w:pPr>
            <w:r>
              <w:rPr>
                <w:color w:val="000000"/>
                <w:sz w:val="16"/>
              </w:rPr>
              <w:t>280 000 000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5B9343" w14:textId="77777777">
            <w:pPr>
              <w:spacing w:before="100"/>
              <w:jc w:val="right"/>
              <w:rPr>
                <w:color w:val="000000"/>
                <w:sz w:val="16"/>
              </w:rPr>
            </w:pPr>
            <w:r>
              <w:rPr>
                <w:color w:val="000000"/>
                <w:sz w:val="16"/>
              </w:rPr>
              <w:t>14 000 000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2D6D45" w14:textId="77777777">
            <w:pPr>
              <w:spacing w:before="100"/>
              <w:jc w:val="right"/>
              <w:rPr>
                <w:color w:val="000000"/>
                <w:sz w:val="16"/>
              </w:rPr>
            </w:pPr>
            <w:r>
              <w:rPr>
                <w:color w:val="000000"/>
                <w:sz w:val="16"/>
              </w:rPr>
              <w:t>39 200 000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C5DAB0" w14:textId="77777777">
            <w:pPr>
              <w:spacing w:before="100"/>
              <w:jc w:val="right"/>
              <w:rPr>
                <w:color w:val="000000"/>
                <w:sz w:val="16"/>
              </w:rPr>
            </w:pPr>
            <w:r>
              <w:rPr>
                <w:color w:val="000000"/>
                <w:sz w:val="16"/>
              </w:rPr>
              <w:t>56 000 000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637DFD" w14:textId="77777777">
            <w:pPr>
              <w:spacing w:before="100"/>
              <w:jc w:val="right"/>
              <w:rPr>
                <w:color w:val="000000"/>
                <w:sz w:val="16"/>
              </w:rPr>
            </w:pPr>
            <w:r>
              <w:rPr>
                <w:color w:val="000000"/>
                <w:sz w:val="16"/>
              </w:rPr>
              <w:t>56 000 000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E5038B" w14:textId="77777777">
            <w:pPr>
              <w:spacing w:before="100"/>
              <w:jc w:val="right"/>
              <w:rPr>
                <w:color w:val="000000"/>
                <w:sz w:val="16"/>
              </w:rPr>
            </w:pPr>
            <w:r>
              <w:rPr>
                <w:color w:val="000000"/>
                <w:sz w:val="16"/>
              </w:rPr>
              <w:t>47 600 000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C59A8E" w14:textId="77777777">
            <w:pPr>
              <w:spacing w:before="100"/>
              <w:jc w:val="right"/>
              <w:rPr>
                <w:color w:val="000000"/>
                <w:sz w:val="16"/>
              </w:rPr>
            </w:pPr>
            <w:r>
              <w:rPr>
                <w:color w:val="000000"/>
                <w:sz w:val="16"/>
              </w:rPr>
              <w:t>39 200 000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C6FE21" w14:textId="77777777">
            <w:pPr>
              <w:spacing w:before="100"/>
              <w:jc w:val="right"/>
              <w:rPr>
                <w:color w:val="000000"/>
                <w:sz w:val="16"/>
              </w:rPr>
            </w:pPr>
            <w:r>
              <w:rPr>
                <w:color w:val="000000"/>
                <w:sz w:val="16"/>
              </w:rPr>
              <w:t>28 000 000</w:t>
            </w:r>
          </w:p>
        </w:tc>
      </w:tr>
    </w:tbl>
    <w:p w:rsidR="00A77B3E" w:rsidRDefault="00A77B3E" w14:paraId="5E0299A1" w14:textId="77777777">
      <w:pPr>
        <w:spacing w:before="100"/>
        <w:rPr>
          <w:color w:val="000000"/>
        </w:rPr>
        <w:sectPr w:rsidR="00A77B3E">
          <w:headerReference w:type="even" r:id="rId82"/>
          <w:headerReference w:type="default" r:id="rId83"/>
          <w:footerReference w:type="even" r:id="rId84"/>
          <w:footerReference w:type="default" r:id="rId85"/>
          <w:headerReference w:type="first" r:id="rId86"/>
          <w:footerReference w:type="first" r:id="rId87"/>
          <w:pgSz w:w="16838" w:h="11906" w:orient="landscape"/>
          <w:pgMar w:top="720" w:right="720" w:bottom="864" w:left="936" w:header="288" w:footer="72" w:gutter="0"/>
          <w:cols w:space="720"/>
          <w:noEndnote/>
          <w:docGrid w:linePitch="360"/>
        </w:sectPr>
      </w:pPr>
    </w:p>
    <w:p w:rsidR="00A77B3E" w:rsidP="58AB4582" w:rsidRDefault="00BF69FF" w14:paraId="24CC9626" w14:textId="77777777">
      <w:pPr>
        <w:pStyle w:val="Nadpis5"/>
        <w:spacing w:before="100" w:after="0"/>
        <w:rPr>
          <w:b w:val="0"/>
          <w:bCs w:val="0"/>
          <w:i w:val="0"/>
          <w:iCs w:val="0"/>
          <w:color w:val="000000"/>
          <w:sz w:val="24"/>
          <w:szCs w:val="24"/>
        </w:rPr>
      </w:pPr>
      <w:bookmarkStart w:name="_Toc543814629" w:id="1080722149"/>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1080722149"/>
    </w:p>
    <w:p w:rsidR="00A77B3E" w:rsidRDefault="00A77B3E" w14:paraId="57A8EF6B" w14:textId="77777777">
      <w:pPr>
        <w:spacing w:before="100"/>
        <w:rPr>
          <w:color w:val="000000"/>
          <w:sz w:val="12"/>
        </w:rPr>
      </w:pPr>
    </w:p>
    <w:p w:rsidR="00A77B3E" w:rsidRDefault="00BF69FF" w14:paraId="06F5BDE2"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1C822AB2" w14:textId="77777777">
      <w:pPr>
        <w:spacing w:before="100"/>
        <w:rPr>
          <w:color w:val="000000"/>
          <w:sz w:val="12"/>
        </w:rPr>
      </w:pPr>
    </w:p>
    <w:p w:rsidR="00A77B3E" w:rsidRDefault="00BF69FF" w14:paraId="48ACACDB"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23701E4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5B773D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F459582" w14:textId="77777777">
            <w:pPr>
              <w:spacing w:before="100"/>
              <w:rPr>
                <w:color w:val="000000"/>
                <w:sz w:val="0"/>
              </w:rPr>
            </w:pPr>
          </w:p>
          <w:p w:rsidR="00A77B3E" w:rsidRDefault="00BF69FF" w14:paraId="4B85534C" w14:textId="77777777">
            <w:pPr>
              <w:spacing w:before="100"/>
              <w:rPr>
                <w:color w:val="000000"/>
              </w:rPr>
            </w:pPr>
            <w:r>
              <w:rPr>
                <w:color w:val="000000"/>
              </w:rPr>
              <w:t>N/A</w:t>
            </w:r>
          </w:p>
          <w:p w:rsidR="00A77B3E" w:rsidRDefault="00A77B3E" w14:paraId="54D977DB" w14:textId="77777777">
            <w:pPr>
              <w:spacing w:before="100"/>
              <w:rPr>
                <w:color w:val="000000"/>
                <w:sz w:val="6"/>
              </w:rPr>
            </w:pPr>
          </w:p>
          <w:p w:rsidR="00A77B3E" w:rsidRDefault="00A77B3E" w14:paraId="35D7DFF4" w14:textId="77777777">
            <w:pPr>
              <w:spacing w:before="100"/>
              <w:rPr>
                <w:color w:val="000000"/>
                <w:sz w:val="6"/>
              </w:rPr>
            </w:pPr>
          </w:p>
        </w:tc>
      </w:tr>
    </w:tbl>
    <w:p w:rsidR="00A77B3E" w:rsidRDefault="00A77B3E" w14:paraId="59E42E5D" w14:textId="77777777">
      <w:pPr>
        <w:spacing w:before="100"/>
        <w:rPr>
          <w:color w:val="000000"/>
        </w:rPr>
      </w:pPr>
    </w:p>
    <w:p w:rsidR="00A77B3E" w:rsidP="58AB4582" w:rsidRDefault="00BF69FF" w14:paraId="21D37A28" w14:textId="77777777">
      <w:pPr>
        <w:pStyle w:val="Nadpis5"/>
        <w:spacing w:before="100" w:after="0"/>
        <w:rPr>
          <w:b w:val="0"/>
          <w:bCs w:val="0"/>
          <w:i w:val="0"/>
          <w:iCs w:val="0"/>
          <w:color w:val="000000"/>
          <w:sz w:val="24"/>
          <w:szCs w:val="24"/>
        </w:rPr>
      </w:pPr>
      <w:bookmarkStart w:name="_Toc786372190" w:id="1501124524"/>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501124524"/>
    </w:p>
    <w:p w:rsidR="00A77B3E" w:rsidRDefault="00A77B3E" w14:paraId="4902183D" w14:textId="77777777">
      <w:pPr>
        <w:spacing w:before="100"/>
        <w:rPr>
          <w:color w:val="000000"/>
          <w:sz w:val="12"/>
        </w:rPr>
      </w:pPr>
    </w:p>
    <w:p w:rsidR="00A77B3E" w:rsidRDefault="00BF69FF" w14:paraId="7068AF7A"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7B20DAE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DCCA87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67B7676" w14:textId="77777777">
            <w:pPr>
              <w:spacing w:before="100"/>
              <w:rPr>
                <w:color w:val="000000"/>
                <w:sz w:val="0"/>
              </w:rPr>
            </w:pPr>
          </w:p>
          <w:p w:rsidR="00A77B3E" w:rsidRDefault="00BF69FF" w14:paraId="397C67E8" w14:textId="77777777">
            <w:pPr>
              <w:spacing w:before="100"/>
              <w:rPr>
                <w:color w:val="000000"/>
              </w:rPr>
            </w:pPr>
            <w:r w:rsidRPr="638AF577">
              <w:rPr>
                <w:color w:val="000000" w:themeColor="text1"/>
              </w:rPr>
              <w:t>Podpora bude prodlužovat trvání běžících programů na podporu zranitelných domácností v rámci NZÚ pro bytové domy, zároveň upravuje cílovou skupinu a podporu rozšiřuje na všechny zranitelné domácnosti dle definice viz výše (oproti aktuální situaci, kdy je speciální podpora poskytována pouze příjemcům starobního důchodu, osobám ve 2. a 3. stupni invalidity a příjemcům sociálních dávek). Z důvodu vyčerpání dostupných finančních prostředků by programy</w:t>
            </w:r>
            <w:r w:rsidRPr="638AF577" w:rsidR="666A611E">
              <w:rPr>
                <w:color w:val="000000" w:themeColor="text1"/>
              </w:rPr>
              <w:t>, které</w:t>
            </w:r>
            <w:r w:rsidRPr="638AF577">
              <w:rPr>
                <w:color w:val="000000" w:themeColor="text1"/>
              </w:rPr>
              <w:t xml:space="preserve"> umožňují poskytnout větší podporu zranitelným domácnostem</w:t>
            </w:r>
            <w:r w:rsidRPr="638AF577" w:rsidR="2E168489">
              <w:rPr>
                <w:color w:val="000000" w:themeColor="text1"/>
              </w:rPr>
              <w:t>,</w:t>
            </w:r>
            <w:r w:rsidRPr="638AF577">
              <w:rPr>
                <w:color w:val="000000" w:themeColor="text1"/>
              </w:rPr>
              <w:t xml:space="preserve"> bez zapojení financí ze SKF musely být výrazně omezeny nebo zrušeny v průběhu roku 2026. Jedná se zejména o alokované zdroje z Modernizačního fondu.</w:t>
            </w:r>
          </w:p>
          <w:p w:rsidR="00A77B3E" w:rsidRDefault="00A77B3E" w14:paraId="74AAFD5B" w14:textId="77777777">
            <w:pPr>
              <w:spacing w:before="100"/>
              <w:rPr>
                <w:color w:val="000000"/>
                <w:sz w:val="6"/>
              </w:rPr>
            </w:pPr>
          </w:p>
          <w:p w:rsidR="00A77B3E" w:rsidRDefault="00A77B3E" w14:paraId="5EC6703C" w14:textId="77777777">
            <w:pPr>
              <w:spacing w:before="100"/>
              <w:rPr>
                <w:color w:val="000000"/>
                <w:sz w:val="6"/>
              </w:rPr>
            </w:pPr>
          </w:p>
        </w:tc>
      </w:tr>
    </w:tbl>
    <w:p w:rsidR="00A77B3E" w:rsidRDefault="00A77B3E" w14:paraId="2F67513E" w14:textId="77777777">
      <w:pPr>
        <w:spacing w:before="100"/>
        <w:rPr>
          <w:color w:val="000000"/>
        </w:rPr>
      </w:pPr>
    </w:p>
    <w:p w:rsidR="00A77B3E" w:rsidP="58AB4582" w:rsidRDefault="00BF69FF" w14:paraId="29A48EF7" w14:textId="77777777">
      <w:pPr>
        <w:pStyle w:val="Nadpis5"/>
        <w:spacing w:before="100" w:after="0"/>
        <w:rPr>
          <w:b w:val="0"/>
          <w:bCs w:val="0"/>
          <w:i w:val="0"/>
          <w:iCs w:val="0"/>
          <w:color w:val="000000"/>
          <w:sz w:val="24"/>
          <w:szCs w:val="24"/>
        </w:rPr>
      </w:pPr>
      <w:bookmarkStart w:name="_Toc2080518450" w:id="1167275825"/>
      <w:r w:rsidRPr="58AB4582" w:rsidR="4C98F88B">
        <w:rPr>
          <w:b w:val="0"/>
          <w:bCs w:val="0"/>
          <w:i w:val="0"/>
          <w:iCs w:val="0"/>
          <w:color w:val="000000" w:themeColor="text1" w:themeTint="FF" w:themeShade="FF"/>
          <w:sz w:val="24"/>
          <w:szCs w:val="24"/>
          <w:highlight w:val="yellow"/>
        </w:rPr>
        <w:t>2.1.2.1.7. Soulad s pravidly EU pro státní podporu</w:t>
      </w:r>
      <w:bookmarkEnd w:id="1167275825"/>
    </w:p>
    <w:p w:rsidR="00A77B3E" w:rsidRDefault="00A77B3E" w14:paraId="290D7299" w14:textId="77777777">
      <w:pPr>
        <w:spacing w:before="100"/>
        <w:rPr>
          <w:color w:val="000000"/>
          <w:sz w:val="12"/>
        </w:rPr>
      </w:pPr>
    </w:p>
    <w:p w:rsidR="00A77B3E" w:rsidRDefault="00BF69FF" w14:paraId="03F21B65"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7A11B3E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D353E9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4307AD2" w14:textId="77777777">
            <w:pPr>
              <w:spacing w:before="100"/>
              <w:rPr>
                <w:color w:val="000000"/>
                <w:sz w:val="0"/>
              </w:rPr>
            </w:pPr>
          </w:p>
          <w:p w:rsidR="00A77B3E" w:rsidRDefault="00BF69FF" w14:paraId="22E4772C" w14:textId="77777777">
            <w:pPr>
              <w:spacing w:before="100"/>
              <w:rPr>
                <w:color w:val="000000"/>
              </w:rPr>
            </w:pPr>
            <w:r>
              <w:rPr>
                <w:color w:val="000000"/>
              </w:rPr>
              <w:t>N/A</w:t>
            </w:r>
          </w:p>
          <w:p w:rsidR="00A77B3E" w:rsidRDefault="00A77B3E" w14:paraId="31BCA542" w14:textId="77777777">
            <w:pPr>
              <w:spacing w:before="100"/>
              <w:rPr>
                <w:color w:val="000000"/>
                <w:sz w:val="6"/>
              </w:rPr>
            </w:pPr>
          </w:p>
          <w:p w:rsidR="00A77B3E" w:rsidRDefault="00A77B3E" w14:paraId="2D1C9963" w14:textId="77777777">
            <w:pPr>
              <w:spacing w:before="100"/>
              <w:rPr>
                <w:color w:val="000000"/>
                <w:sz w:val="6"/>
              </w:rPr>
            </w:pPr>
          </w:p>
        </w:tc>
      </w:tr>
    </w:tbl>
    <w:p w:rsidR="00A77B3E" w:rsidP="762EB512" w:rsidRDefault="00BF69FF" w14:paraId="3EAECF3E" w14:textId="77777777">
      <w:pPr>
        <w:pStyle w:val="Nadpis4"/>
        <w:spacing w:before="100" w:after="0"/>
        <w:rPr>
          <w:b w:val="0"/>
          <w:bCs w:val="0"/>
          <w:color w:val="000000"/>
          <w:sz w:val="24"/>
          <w:szCs w:val="24"/>
        </w:rPr>
      </w:pPr>
      <w:bookmarkStart w:name="_Toc559306564" w:id="82106947"/>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2.1.2.1. Opatření/investice: 2: Výstavba dostupného nájemního bydlení pro zranitelné domácnosti</w:t>
      </w:r>
      <w:bookmarkEnd w:id="82106947"/>
    </w:p>
    <w:p w:rsidR="00A77B3E" w:rsidRDefault="00A77B3E" w14:paraId="535153B1" w14:textId="77777777">
      <w:pPr>
        <w:spacing w:before="100"/>
        <w:rPr>
          <w:color w:val="000000"/>
          <w:sz w:val="12"/>
        </w:rPr>
      </w:pPr>
    </w:p>
    <w:p w:rsidR="00A77B3E" w:rsidRDefault="00BF69FF" w14:paraId="720482CB" w14:textId="77777777">
      <w:pPr>
        <w:spacing w:before="100"/>
        <w:rPr>
          <w:color w:val="000000"/>
        </w:rPr>
      </w:pPr>
      <w:r>
        <w:rPr>
          <w:color w:val="000000"/>
        </w:rPr>
        <w:t>Oblast intervence: Art.8.1.(b) - Podporovat přístup k cenově dostupnému energeticky účinnému bydlení, včetně sociálního bydlení</w:t>
      </w:r>
    </w:p>
    <w:p w:rsidR="00A77B3E" w:rsidRDefault="00A77B3E" w14:paraId="321A8941" w14:textId="77777777">
      <w:pPr>
        <w:spacing w:before="100"/>
        <w:rPr>
          <w:color w:val="000000"/>
          <w:sz w:val="12"/>
        </w:rPr>
      </w:pPr>
    </w:p>
    <w:p w:rsidR="00A77B3E" w:rsidP="58AB4582" w:rsidRDefault="00BF69FF" w14:paraId="3F103E7B" w14:textId="77777777">
      <w:pPr>
        <w:pStyle w:val="Nadpis5"/>
        <w:spacing w:before="100" w:after="0"/>
        <w:rPr>
          <w:b w:val="0"/>
          <w:bCs w:val="0"/>
          <w:i w:val="0"/>
          <w:iCs w:val="0"/>
          <w:color w:val="000000"/>
          <w:sz w:val="24"/>
          <w:szCs w:val="24"/>
        </w:rPr>
      </w:pPr>
      <w:bookmarkStart w:name="_Toc1119513949" w:id="532664117"/>
      <w:r w:rsidRPr="58AB4582" w:rsidR="4C98F88B">
        <w:rPr>
          <w:b w:val="0"/>
          <w:bCs w:val="0"/>
          <w:i w:val="0"/>
          <w:iCs w:val="0"/>
          <w:color w:val="000000" w:themeColor="text1" w:themeTint="FF" w:themeShade="FF"/>
          <w:sz w:val="24"/>
          <w:szCs w:val="24"/>
        </w:rPr>
        <w:t>2.1.2.1.1. Popis opatření/investice</w:t>
      </w:r>
      <w:bookmarkEnd w:id="532664117"/>
    </w:p>
    <w:p w:rsidR="00A77B3E" w:rsidRDefault="00A77B3E" w14:paraId="6D39D38A" w14:textId="77777777">
      <w:pPr>
        <w:spacing w:before="100"/>
        <w:rPr>
          <w:color w:val="000000"/>
          <w:sz w:val="12"/>
        </w:rPr>
      </w:pPr>
    </w:p>
    <w:p w:rsidR="00A77B3E" w:rsidRDefault="00BF69FF" w14:paraId="5E7553AF" w14:textId="77777777">
      <w:pPr>
        <w:spacing w:before="100"/>
        <w:rPr>
          <w:color w:val="000000"/>
        </w:rPr>
      </w:pPr>
      <w:r>
        <w:rPr>
          <w:color w:val="000000"/>
        </w:rPr>
        <w:t>Jasná a fakticky podložená analýza stávajících výzev a způsobu, jakým je opatření a investice řeší</w:t>
      </w:r>
    </w:p>
    <w:p w:rsidR="00A77B3E" w:rsidRDefault="00A77B3E" w14:paraId="561858D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7B7610DF"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F14D1AB" w14:textId="77777777">
            <w:pPr>
              <w:spacing w:before="100"/>
              <w:rPr>
                <w:color w:val="000000"/>
                <w:sz w:val="0"/>
              </w:rPr>
            </w:pPr>
          </w:p>
          <w:p w:rsidR="00A77B3E" w:rsidRDefault="00BF69FF" w14:paraId="5CBC9BB5" w14:textId="77777777">
            <w:pPr>
              <w:spacing w:before="100"/>
              <w:rPr>
                <w:color w:val="000000"/>
              </w:rPr>
            </w:pPr>
            <w:r>
              <w:rPr>
                <w:color w:val="000000"/>
              </w:rPr>
              <w:t xml:space="preserve">Lidé bez vlastního bydlení (převážně nájemníci) představují v ČR významnou část z populace žijící v energetické chudobě. Dle jedné z předchozích studií </w:t>
            </w:r>
            <w:r>
              <w:rPr>
                <w:i/>
                <w:iCs/>
                <w:color w:val="000000"/>
              </w:rPr>
              <w:t>Energetická chudoba v ČR v roce 2023</w:t>
            </w:r>
            <w:r>
              <w:rPr>
                <w:color w:val="000000"/>
              </w:rPr>
              <w:t xml:space="preserve"> (J. Klusáček a S. Kalenda pro Ministerstvo práce a sociálních věcí (MPSV)) se jedná o více než 600 tisíc osob, celkem tedy o polovinu z celkového počtu osob v energetické chudobě. Dalšími významnými skupinami jsou starší lidé v rodinných domech a chudí vlastníci rodinných domů. Pro skupinu nájemníků zároveň platí, že dotace na investice do vlastnického bydlení jsou ze své podstaty neúčinné. Nový program investic do bydlení pro lidi bez vlastního bydlení má významný poten</w:t>
            </w:r>
            <w:r>
              <w:rPr>
                <w:color w:val="000000"/>
              </w:rPr>
              <w:t>ciál snížit energetickou chudobu v Česku a zmírnit dopady růstu cen v důsledku zavedení ETS2.</w:t>
            </w:r>
          </w:p>
          <w:p w:rsidR="00A77B3E" w:rsidRDefault="00BF69FF" w14:paraId="4AAE6211" w14:textId="77777777">
            <w:pPr>
              <w:spacing w:before="100"/>
              <w:rPr>
                <w:color w:val="000000"/>
              </w:rPr>
            </w:pPr>
            <w:r>
              <w:rPr>
                <w:color w:val="000000"/>
              </w:rPr>
              <w:t>Dosáhnout snížení energetické náročnosti existujícího nájemního bydlení je obtížné, protože pronajímatelé nemají motivaci snižovat energetickou náročnost bydlení, které pronajímají. Zatímco náklady na snížení energetické náročnosti budovy platí majitel (pronajímatel), za energie uspoří nájemci, protože smlouvy s dodavateli energií uzavírají oni. V případě, kdy se pronajímatel rozhodne k rekonstrukci, která zvýší energetickou účinnost budovy, zpravidla promítne cenu rekonstrukce do výše nájemného, čímž se by</w:t>
            </w:r>
            <w:r>
              <w:rPr>
                <w:color w:val="000000"/>
              </w:rPr>
              <w:t>dlení stane nedostupným pro nájemníky s nižšími příjmy.</w:t>
            </w:r>
          </w:p>
          <w:p w:rsidR="00A77B3E" w:rsidRDefault="00BF69FF" w14:paraId="1EF514EC" w14:textId="77777777">
            <w:pPr>
              <w:spacing w:before="100"/>
              <w:rPr>
                <w:color w:val="000000"/>
              </w:rPr>
            </w:pPr>
            <w:r>
              <w:rPr>
                <w:color w:val="000000"/>
              </w:rPr>
              <w:t>Řada jednotlivců a domácností trpících energetickou chudobou také obývá nájemní byty v nemovitostech, jejichž energetickou náročnost není možné snížit nebo by to bylo extrémně nákladné z jiných důvodů, jedná se např. o historické budovy. </w:t>
            </w:r>
          </w:p>
          <w:p w:rsidR="00A77B3E" w:rsidRDefault="00BF69FF" w14:paraId="3B30670B" w14:textId="77777777">
            <w:pPr>
              <w:spacing w:before="100"/>
              <w:rPr>
                <w:color w:val="000000"/>
              </w:rPr>
            </w:pPr>
            <w:r w:rsidRPr="638AF577">
              <w:rPr>
                <w:color w:val="000000" w:themeColor="text1"/>
              </w:rPr>
              <w:t>Nadto</w:t>
            </w:r>
            <w:r w:rsidRPr="638AF577" w:rsidR="4ED03F09">
              <w:rPr>
                <w:color w:val="000000" w:themeColor="text1"/>
              </w:rPr>
              <w:t xml:space="preserve"> se</w:t>
            </w:r>
            <w:r w:rsidRPr="638AF577">
              <w:rPr>
                <w:color w:val="000000" w:themeColor="text1"/>
              </w:rPr>
              <w:t xml:space="preserve"> přibližně 160 tisíc lidí v Česku nachází v bytové nouzi, tj. různých formách nevyhovujícího bydlení (nebytové objekty, ubytovny, dočasné formy bydlení, jako jsou azylové domy, extrémně přelidněné bydlení apod.). Často se jedná o osoby a domácnosti, které nemají možnost své bydlení změnit (přestěhovat se do dražšího úspornějšího komerčního nájemního bydlení, pořídit si vlastní bydlení). A současně jde o domácnosti nejvíce zatížené energetickou chudobou, protože pro tyto formy nevyhovujícího bydlení je ty</w:t>
            </w:r>
            <w:r w:rsidRPr="638AF577">
              <w:rPr>
                <w:color w:val="000000" w:themeColor="text1"/>
              </w:rPr>
              <w:t>pické neefektivní a vysoce nákladné vytápění. </w:t>
            </w:r>
          </w:p>
          <w:p w:rsidR="00A77B3E" w:rsidRDefault="00BF69FF" w14:paraId="4AEDEB82" w14:textId="77777777">
            <w:pPr>
              <w:spacing w:before="100"/>
              <w:rPr>
                <w:color w:val="000000"/>
              </w:rPr>
            </w:pPr>
            <w:r>
              <w:rPr>
                <w:color w:val="000000"/>
              </w:rPr>
              <w:t>Ze Sociálního klimatického fondu (SKF) bude podpořena výstavba bydlení pro zranitelné domácnosti, které nevlastní nemovitost k bydlení a zároveň nemají přístup k energeticky úspornému dostupnému nájemnímu bydlení. </w:t>
            </w:r>
          </w:p>
          <w:p w:rsidR="00A77B3E" w:rsidRDefault="00BF69FF" w14:paraId="2470C441" w14:textId="77777777">
            <w:pPr>
              <w:spacing w:before="100"/>
              <w:rPr>
                <w:color w:val="000000"/>
              </w:rPr>
            </w:pPr>
            <w:r w:rsidRPr="638AF577">
              <w:rPr>
                <w:color w:val="000000" w:themeColor="text1"/>
              </w:rPr>
              <w:t>Za zranitelné domácnosti budou považovány domácnosti s příjmem do 6. decilu bez vlastního bydlení. Ve výrazné části budov využívaných pro nájemní bydlení dosud nebyla provedena dostatečná úsporná opatření a státní podpora domácností v nich byla dosud omezená. </w:t>
            </w:r>
          </w:p>
          <w:p w:rsidR="00A77B3E" w:rsidRDefault="00BF69FF" w14:paraId="1525A5EB" w14:textId="77777777">
            <w:pPr>
              <w:spacing w:before="100"/>
              <w:rPr>
                <w:color w:val="000000"/>
              </w:rPr>
            </w:pPr>
            <w:r w:rsidRPr="638AF577">
              <w:rPr>
                <w:color w:val="000000" w:themeColor="text1"/>
              </w:rPr>
              <w:t>Zranitelnost takto vymezených domácností po zavedení ETS2 lze doložit pomocí indikátorů šetření Životní podmínky 2024 (SILC 2024), kdy se zároveň vychází z toho, že v důsledku zavedení ETS2 dojde ke zvýšení ceny plynu pro domácnosti nejméně o 15 % a ke zvýšení ceny uhlí pro domácnosti nejméně o 48 %. Míra ohrožení zranitelných domácností je dle většiny indikátorů 3krát vyšší, než je všeobecná míra ohrožení v Česku (jde především o reziduální chudobu, materiální deprivaci, dluhy na energiích apod.). Téměř 60</w:t>
            </w:r>
            <w:r w:rsidRPr="638AF577">
              <w:rPr>
                <w:color w:val="000000" w:themeColor="text1"/>
              </w:rPr>
              <w:t xml:space="preserve"> % těchto domácností vydává na energie více než 15 % svých příjmů a 69 % se nachází v chudobě (reziduální či subjektivní). </w:t>
            </w:r>
          </w:p>
          <w:p w:rsidR="00A77B3E" w:rsidRDefault="00BF69FF" w14:paraId="605AD39A" w14:textId="77777777">
            <w:pPr>
              <w:spacing w:before="100"/>
              <w:rPr>
                <w:color w:val="000000"/>
              </w:rPr>
            </w:pPr>
            <w:r w:rsidRPr="638AF577">
              <w:rPr>
                <w:color w:val="000000" w:themeColor="text1"/>
              </w:rPr>
              <w:t>Těchto domácností je celkem 850 tis</w:t>
            </w:r>
            <w:r w:rsidRPr="638AF577" w:rsidR="28767AA4">
              <w:rPr>
                <w:color w:val="000000" w:themeColor="text1"/>
              </w:rPr>
              <w:t>íc</w:t>
            </w:r>
            <w:r w:rsidRPr="638AF577">
              <w:rPr>
                <w:color w:val="000000" w:themeColor="text1"/>
              </w:rPr>
              <w:t xml:space="preserve"> a tvoří téměř 20 % celkové populace. </w:t>
            </w:r>
          </w:p>
          <w:p w:rsidR="00A77B3E" w:rsidRDefault="00BF69FF" w14:paraId="1774B3BC" w14:textId="77777777">
            <w:pPr>
              <w:spacing w:before="100"/>
              <w:rPr>
                <w:color w:val="000000"/>
              </w:rPr>
            </w:pPr>
            <w:r w:rsidRPr="638AF577">
              <w:rPr>
                <w:color w:val="000000" w:themeColor="text1"/>
              </w:rPr>
              <w:t>Regionální rozložení těchto domácností je nerovnoměrné a nejvíce těchto domácností je v relativním poměru i absolutních číslech v Praze a Moravskoslezském kraji. Ve většině těchto domácností se topí dálkovým vytápěním (kromě vysokokapacitních tepláren, které jsou již zahrnuty pod systém ETS1</w:t>
            </w:r>
            <w:r w:rsidRPr="638AF577" w:rsidR="503F32FF">
              <w:rPr>
                <w:color w:val="000000" w:themeColor="text1"/>
              </w:rPr>
              <w:t>,</w:t>
            </w:r>
            <w:r w:rsidRPr="638AF577">
              <w:rPr>
                <w:color w:val="000000" w:themeColor="text1"/>
              </w:rPr>
              <w:t xml:space="preserve"> jde o menší lokální zdroje spadající pod ETS2) nebo domovní kotelnou a byty jsou obvykle nedostatečně zatepleny (bez zásadnějších energeticky úsporných opatření). Teplárny i domovní kotelny přitom i nadále využívají především fosilní paliva. Vzhledem k těmto skutečnostem lze předpokládat, že ETS2 povede k celkovému nárůstu cen energií ve velké většině domácností bez vlastního bydlení.</w:t>
            </w:r>
          </w:p>
          <w:p w:rsidR="00A77B3E" w:rsidRDefault="00BF69FF" w14:paraId="731FDF47" w14:textId="4674F5B7">
            <w:pPr>
              <w:spacing w:before="100"/>
              <w:rPr>
                <w:color w:val="000000"/>
              </w:rPr>
            </w:pPr>
            <w:r w:rsidRPr="4B707228" w:rsidR="00BF69FF">
              <w:rPr>
                <w:color w:val="000000" w:themeColor="text1" w:themeTint="FF" w:themeShade="FF"/>
              </w:rPr>
              <w:t>Takto určená cílová skupina zároveň umožňuje udržení žádoucího sociálního mixu v bydlení, protože do ní spadá i řada domácností veřejných zaměstnanců (zejména úředníci, učitelé, pracovníci v sociálních službách, knihovníci, pomocníci v kuchyni, údržbáři, uklízeči, asistenti pedagoga).</w:t>
            </w:r>
          </w:p>
          <w:p w:rsidR="00A77B3E" w:rsidRDefault="00BF69FF" w14:paraId="28C59889" w14:textId="77777777">
            <w:pPr>
              <w:spacing w:before="100"/>
              <w:rPr>
                <w:color w:val="000000"/>
              </w:rPr>
            </w:pPr>
            <w:r w:rsidRPr="638AF577">
              <w:rPr>
                <w:color w:val="000000" w:themeColor="text1"/>
              </w:rPr>
              <w:t>Z analýzy dat SILC 2024 dále vyplývá, že pro osoby žijící v domácnostech, které nevlastní nemovitost k bydlení a zároveň mají v poměru k příjmům vysoké náklady na energie</w:t>
            </w:r>
            <w:r w:rsidRPr="638AF577" w:rsidR="0CBD6C94">
              <w:rPr>
                <w:color w:val="000000" w:themeColor="text1"/>
              </w:rPr>
              <w:t>,</w:t>
            </w:r>
            <w:r w:rsidRPr="638AF577">
              <w:rPr>
                <w:color w:val="000000" w:themeColor="text1"/>
              </w:rPr>
              <w:t xml:space="preserve"> platí, že 48 % z nich se nachází v energetické chudobě podle relativně přísné definice aplikované ve studii </w:t>
            </w:r>
            <w:r w:rsidRPr="003B1D2F">
              <w:rPr>
                <w:color w:val="000000" w:themeColor="text1"/>
              </w:rPr>
              <w:t>Energetická chudoba v roce 2023</w:t>
            </w:r>
            <w:r w:rsidRPr="638AF577">
              <w:rPr>
                <w:color w:val="000000" w:themeColor="text1"/>
              </w:rPr>
              <w:t xml:space="preserve"> zpracované pro MPSV (mezi energeticky chudé jsou započítány pouze domácnosti, které mají vysoké náklady na energie a současně se nachází v příjmové chudobě).</w:t>
            </w:r>
          </w:p>
          <w:p w:rsidR="00A77B3E" w:rsidRDefault="00BF69FF" w14:paraId="3F798F6B" w14:textId="77777777">
            <w:pPr>
              <w:spacing w:before="100"/>
              <w:rPr>
                <w:color w:val="000000"/>
              </w:rPr>
            </w:pPr>
            <w:r w:rsidRPr="638AF577">
              <w:rPr>
                <w:color w:val="000000" w:themeColor="text1"/>
              </w:rPr>
              <w:t>Podíl domácností v nájmu, které se nacházejí v energetické chudobě</w:t>
            </w:r>
            <w:r w:rsidRPr="638AF577" w:rsidR="6C718DFF">
              <w:rPr>
                <w:color w:val="000000" w:themeColor="text1"/>
              </w:rPr>
              <w:t>,</w:t>
            </w:r>
            <w:r w:rsidRPr="638AF577">
              <w:rPr>
                <w:color w:val="000000" w:themeColor="text1"/>
              </w:rPr>
              <w:t xml:space="preserve"> je ve vazbě na již realizované programy snižování energetické náročnosti vlastnického bydlení velmi vysoký, a nájemníci tak představují klíčovou cílovou skupinu, na kterou je třeba se při snižování energetické chudoby zaměřit. Vhodně by tak byly doplněny stávající dotační programy (Nová zelená úsporám (NZÚ), NZÚ </w:t>
            </w:r>
            <w:proofErr w:type="spellStart"/>
            <w:r w:rsidRPr="638AF577">
              <w:rPr>
                <w:color w:val="000000" w:themeColor="text1"/>
              </w:rPr>
              <w:t>Light</w:t>
            </w:r>
            <w:proofErr w:type="spellEnd"/>
            <w:r w:rsidRPr="638AF577">
              <w:rPr>
                <w:color w:val="000000" w:themeColor="text1"/>
              </w:rPr>
              <w:t xml:space="preserve"> a NZÚ bytové domy). </w:t>
            </w:r>
          </w:p>
          <w:p w:rsidR="00A77B3E" w:rsidRDefault="00BF69FF" w14:paraId="357FD8EF" w14:textId="77777777">
            <w:pPr>
              <w:spacing w:before="100"/>
              <w:rPr>
                <w:color w:val="000000"/>
              </w:rPr>
            </w:pPr>
            <w:r>
              <w:rPr>
                <w:color w:val="000000"/>
              </w:rPr>
              <w:t>Výstavba nových úsporných nájemních bytů dostupných pro zranitelné domácnosti, které jsou ve velké míře ohroženy energetickou chudobou, představuje cestu ke snížení energetické chudoby v ČR a ke snížení dopadů zavedení ETS2 na zranitelné domácnosti.</w:t>
            </w:r>
          </w:p>
          <w:p w:rsidR="00A77B3E" w:rsidRDefault="00A77B3E" w14:paraId="04B2133B" w14:textId="77777777">
            <w:pPr>
              <w:spacing w:before="100"/>
              <w:rPr>
                <w:color w:val="000000"/>
                <w:sz w:val="6"/>
              </w:rPr>
            </w:pPr>
          </w:p>
          <w:p w:rsidR="00A77B3E" w:rsidRDefault="00A77B3E" w14:paraId="3E988012" w14:textId="77777777">
            <w:pPr>
              <w:spacing w:before="100"/>
              <w:rPr>
                <w:color w:val="000000"/>
                <w:sz w:val="6"/>
              </w:rPr>
            </w:pPr>
          </w:p>
        </w:tc>
      </w:tr>
    </w:tbl>
    <w:p w:rsidR="00A77B3E" w:rsidRDefault="00A77B3E" w14:paraId="7B722F26" w14:textId="77777777">
      <w:pPr>
        <w:spacing w:before="100"/>
        <w:rPr>
          <w:color w:val="000000"/>
        </w:rPr>
      </w:pPr>
    </w:p>
    <w:p w:rsidR="00A77B3E" w:rsidRDefault="00BF69FF" w14:paraId="6687B39F"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7F02CD7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7B054C5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9919EAF" w14:textId="77777777">
            <w:pPr>
              <w:spacing w:before="100"/>
              <w:rPr>
                <w:color w:val="000000"/>
                <w:sz w:val="0"/>
              </w:rPr>
            </w:pPr>
          </w:p>
          <w:p w:rsidR="00A77B3E" w:rsidRDefault="00BF69FF" w14:paraId="52815FA3" w14:textId="1466C5C1">
            <w:pPr>
              <w:spacing w:before="100"/>
              <w:rPr>
                <w:color w:val="000000"/>
              </w:rPr>
            </w:pPr>
            <w:r w:rsidRPr="58AB4582" w:rsidR="128ED8C5">
              <w:rPr>
                <w:color w:val="000000" w:themeColor="text1" w:themeTint="FF" w:themeShade="FF"/>
              </w:rPr>
              <w:t>Navrhované opatření navazuje na úspěšný program Dostupné nájemní bydlení</w:t>
            </w:r>
            <w:r w:rsidRPr="58AB4582" w:rsidR="34CE9754">
              <w:rPr>
                <w:color w:val="000000" w:themeColor="text1" w:themeTint="FF" w:themeShade="FF"/>
              </w:rPr>
              <w:t xml:space="preserve"> (SFPI, MMR)</w:t>
            </w:r>
            <w:r w:rsidRPr="58AB4582" w:rsidR="128ED8C5">
              <w:rPr>
                <w:color w:val="000000" w:themeColor="text1" w:themeTint="FF" w:themeShade="FF"/>
              </w:rPr>
              <w:t>, který byl zahájen v říjnu 2024 s alokací 280 000 000 EUR. Koncem června 2025 bylo do programu přijato již více než 320 žádostí o podporu ve výši přesahující 800 000 000 EUR. Nová fáze programu bude financována z prostředků SKF a zaměřena na podporu výstavby energeticky úsporného a cenově dostupného nájemního bydlení pro zranitelné skupiny obyvatel.</w:t>
            </w:r>
          </w:p>
          <w:p w:rsidR="00A77B3E" w:rsidRDefault="00BF69FF" w14:paraId="483ED5AB" w14:textId="77777777">
            <w:pPr>
              <w:spacing w:before="100"/>
              <w:rPr>
                <w:color w:val="000000"/>
              </w:rPr>
            </w:pPr>
            <w:r>
              <w:rPr>
                <w:color w:val="000000"/>
              </w:rPr>
              <w:t>Program Dostupné nájemní bydlení a realizace NPO končí v roce 2026 a navržený program stávající program prodlužuje v čase.</w:t>
            </w:r>
          </w:p>
          <w:p w:rsidR="00A77B3E" w:rsidRDefault="00BF69FF" w14:paraId="2D97D8B7" w14:textId="77777777">
            <w:pPr>
              <w:spacing w:before="100"/>
              <w:rPr>
                <w:color w:val="000000"/>
              </w:rPr>
            </w:pPr>
            <w:r>
              <w:rPr>
                <w:color w:val="000000"/>
              </w:rPr>
              <w:t>Celková alokace programu pro období 2027–2032 bude 560 000 000 EUR, z toho 448 000 000 EUR příspěvek SKF a 112 000 000 EUR příspěvek státního rozpočtu. Příjemci budou kofinancovat minimálně 10 % celkových investičních nákladů projektu, podpora bude současně kombinace dotace a zvýhodněného revolvingového finančního nástroje, obrátka bude v budoucnu využita na pokračování programu.</w:t>
            </w:r>
          </w:p>
          <w:p w:rsidR="00A77B3E" w:rsidRDefault="00A77B3E" w14:paraId="3561A4EB" w14:textId="77777777">
            <w:pPr>
              <w:spacing w:before="100"/>
              <w:rPr>
                <w:color w:val="000000"/>
                <w:sz w:val="6"/>
              </w:rPr>
            </w:pPr>
          </w:p>
          <w:p w:rsidR="00A77B3E" w:rsidRDefault="00A77B3E" w14:paraId="7E00AD4D" w14:textId="77777777">
            <w:pPr>
              <w:spacing w:before="100"/>
              <w:rPr>
                <w:color w:val="000000"/>
                <w:sz w:val="6"/>
              </w:rPr>
            </w:pPr>
          </w:p>
        </w:tc>
      </w:tr>
    </w:tbl>
    <w:p w:rsidR="00A77B3E" w:rsidRDefault="00A77B3E" w14:paraId="154DCE9E" w14:textId="77777777">
      <w:pPr>
        <w:spacing w:before="100"/>
        <w:rPr>
          <w:color w:val="000000"/>
        </w:rPr>
      </w:pPr>
    </w:p>
    <w:p w:rsidR="00A77B3E" w:rsidRDefault="00BF69FF" w14:paraId="64FC3B5E"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3B7E794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61D99A91"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DFFD42F" w14:textId="77777777">
            <w:pPr>
              <w:spacing w:before="100"/>
              <w:rPr>
                <w:color w:val="000000"/>
                <w:sz w:val="0"/>
              </w:rPr>
            </w:pPr>
          </w:p>
          <w:p w:rsidR="00A77B3E" w:rsidRDefault="00BF69FF" w14:paraId="5A7C1A24" w14:textId="77777777">
            <w:pPr>
              <w:spacing w:before="100"/>
              <w:rPr>
                <w:color w:val="000000"/>
              </w:rPr>
            </w:pPr>
            <w:r>
              <w:rPr>
                <w:color w:val="000000"/>
              </w:rPr>
              <w:t>Cílem navrhovaného opatření je rozšířit kapacity energeticky úsporného a cenově dostupného nájemního bydlení pro zranitelné domácnosti. Výstavba nových bytových jednotek se zaměřuje především na obecní bytový fond, případně na kapacity neziskových organizací a sociálního sektoru, které mohou dlouhodobě zajistit přístupnost a stabilitu bydlení pro tuto cílovou skupinu. Kromě toho se počítá i s možností zapojit soukromé subjekty, které představují významné doplnění absorpční kapacity (územní samosprávy, přede</w:t>
            </w:r>
            <w:r>
              <w:rPr>
                <w:color w:val="000000"/>
              </w:rPr>
              <w:t>vším menší obce, ne vždy disponují potřebnými kompetencemi k investicím do dostupného nájemního bydlení, a ne vždy jsou motivovány k investicím do bydlení určeného pro sociálně ohrožené skupiny). Dle zkušeností s programem Dostupné nájemní bydlení tvoří soukromí investoři významnou část žadatelů (aktuálně necelou polovinu), přičemž možná rizika programu jsou dostatečně eliminována nastavením finančního nástroje. Podmínky programu stanovují udržitelnost min. 20 let, během kterých je příjemce povinen mj. dodr</w:t>
            </w:r>
            <w:r>
              <w:rPr>
                <w:color w:val="000000"/>
              </w:rPr>
              <w:t>žovat stanovený režim nájemního bydlení (včetně příslušné cílové skupiny).</w:t>
            </w:r>
          </w:p>
          <w:p w:rsidR="00A77B3E" w:rsidRDefault="00BF69FF" w14:paraId="6603B5B6" w14:textId="77777777">
            <w:pPr>
              <w:spacing w:before="100"/>
              <w:rPr>
                <w:color w:val="000000"/>
              </w:rPr>
            </w:pPr>
            <w:r>
              <w:rPr>
                <w:color w:val="000000"/>
              </w:rPr>
              <w:t>Navržené opatření přispívá k dosažení hlavních cílů Sociálního klimatického fondu tím, že:</w:t>
            </w:r>
          </w:p>
          <w:p w:rsidR="00A77B3E" w:rsidRDefault="00BF69FF" w14:paraId="375EF0C4" w14:textId="77777777">
            <w:pPr>
              <w:numPr>
                <w:ilvl w:val="0"/>
                <w:numId w:val="22"/>
              </w:numPr>
              <w:spacing w:before="100"/>
              <w:rPr>
                <w:color w:val="000000"/>
              </w:rPr>
            </w:pPr>
            <w:r>
              <w:rPr>
                <w:color w:val="000000"/>
              </w:rPr>
              <w:t>snižuje energetickou náročnost budov prostřednictvím výstavby novostaveb splňujících požadavky na nízkoemisní nebo nulové emise (v souladu se směrnicí EPBD),</w:t>
            </w:r>
          </w:p>
          <w:p w:rsidR="00A77B3E" w:rsidRDefault="00BF69FF" w14:paraId="50476D63" w14:textId="77777777">
            <w:pPr>
              <w:numPr>
                <w:ilvl w:val="0"/>
                <w:numId w:val="22"/>
              </w:numPr>
              <w:spacing w:before="100"/>
              <w:rPr>
                <w:color w:val="000000"/>
              </w:rPr>
            </w:pPr>
            <w:r>
              <w:rPr>
                <w:color w:val="000000"/>
              </w:rPr>
              <w:t>zmírňuje dopady ETS2 na zranitelné domácnosti tím, že jim poskytuje přístup k energeticky efektivnímu a dlouhodobě dostupnému bydlení,</w:t>
            </w:r>
          </w:p>
          <w:p w:rsidR="00A77B3E" w:rsidRDefault="00BF69FF" w14:paraId="5F3C552A" w14:textId="77777777">
            <w:pPr>
              <w:numPr>
                <w:ilvl w:val="0"/>
                <w:numId w:val="22"/>
              </w:numPr>
              <w:spacing w:before="100"/>
              <w:rPr>
                <w:color w:val="000000"/>
              </w:rPr>
            </w:pPr>
            <w:r>
              <w:rPr>
                <w:color w:val="000000"/>
              </w:rPr>
              <w:t>posiluje sociální soudržnost a podporuje integraci zranitelných skupin do běžné společnosti,</w:t>
            </w:r>
          </w:p>
          <w:p w:rsidR="00A77B3E" w:rsidRDefault="00BF69FF" w14:paraId="289C232C" w14:textId="77777777">
            <w:pPr>
              <w:numPr>
                <w:ilvl w:val="0"/>
                <w:numId w:val="22"/>
              </w:numPr>
              <w:spacing w:before="100"/>
              <w:rPr>
                <w:color w:val="000000"/>
              </w:rPr>
            </w:pPr>
            <w:r>
              <w:rPr>
                <w:color w:val="000000"/>
              </w:rPr>
              <w:t>zajišťuje dlouhodobou udržitelnost a odolnost bydlení i v kontextu klimatické transformace.</w:t>
            </w:r>
          </w:p>
          <w:p w:rsidR="00A77B3E" w:rsidRDefault="00BF69FF" w14:paraId="08FE0C94" w14:textId="77777777">
            <w:pPr>
              <w:spacing w:before="100"/>
              <w:rPr>
                <w:color w:val="000000"/>
              </w:rPr>
            </w:pPr>
            <w:r>
              <w:rPr>
                <w:b/>
                <w:bCs/>
                <w:color w:val="000000"/>
                <w:u w:val="single"/>
              </w:rPr>
              <w:t>Podporované aktivity:</w:t>
            </w:r>
          </w:p>
          <w:p w:rsidR="00A77B3E" w:rsidRDefault="00BF69FF" w14:paraId="15354915" w14:textId="77777777">
            <w:pPr>
              <w:spacing w:before="100"/>
              <w:rPr>
                <w:color w:val="000000"/>
              </w:rPr>
            </w:pPr>
            <w:r>
              <w:rPr>
                <w:b/>
                <w:bCs/>
                <w:color w:val="000000"/>
              </w:rPr>
              <w:t>Výstavba nových nájemních bytů:</w:t>
            </w:r>
            <w:r>
              <w:rPr>
                <w:color w:val="000000"/>
              </w:rPr>
              <w:t xml:space="preserve"> Zaměřeno na výstavbu bytových domů s nájemními byty, které splňují požadavky na energetickou účinnost a jsou určeny pro zranitelné domácnosti. </w:t>
            </w:r>
          </w:p>
          <w:p w:rsidR="00A77B3E" w:rsidRDefault="00BF69FF" w14:paraId="384170C3" w14:textId="77777777">
            <w:pPr>
              <w:spacing w:before="100"/>
              <w:rPr>
                <w:color w:val="000000"/>
              </w:rPr>
            </w:pPr>
            <w:r>
              <w:rPr>
                <w:b/>
                <w:bCs/>
                <w:color w:val="000000"/>
              </w:rPr>
              <w:t>Stavební úpravy nebytových prostor: </w:t>
            </w:r>
            <w:r>
              <w:rPr>
                <w:color w:val="000000"/>
              </w:rPr>
              <w:t>Přestavba prostor určených k jiným účelům než k bydlení na nájemní byty, za předpokladu, že vzniknou byty splňující kritéria energetické účinnosti.</w:t>
            </w:r>
          </w:p>
          <w:p w:rsidR="00A77B3E" w:rsidRDefault="00BF69FF" w14:paraId="418FC347" w14:textId="77777777">
            <w:pPr>
              <w:spacing w:before="100"/>
              <w:rPr>
                <w:color w:val="000000"/>
              </w:rPr>
            </w:pPr>
            <w:r>
              <w:rPr>
                <w:b/>
                <w:bCs/>
                <w:color w:val="000000"/>
              </w:rPr>
              <w:t>Nástavby a přístavby: </w:t>
            </w:r>
            <w:r>
              <w:rPr>
                <w:color w:val="000000"/>
              </w:rPr>
              <w:t>Rozšíření stávajících budov o nové nájemní byty prostřednictvím nástaveb nebo přístaveb, s důrazem na energetickou efektivitu. </w:t>
            </w:r>
          </w:p>
          <w:p w:rsidR="00A77B3E" w:rsidRDefault="00BF69FF" w14:paraId="43435DD9" w14:textId="77777777">
            <w:pPr>
              <w:spacing w:before="100"/>
              <w:rPr>
                <w:color w:val="000000"/>
              </w:rPr>
            </w:pPr>
            <w:r>
              <w:rPr>
                <w:b/>
                <w:bCs/>
                <w:color w:val="000000"/>
              </w:rPr>
              <w:t>Komplexní stavební úpravy neobyvatelných budov:</w:t>
            </w:r>
            <w:r>
              <w:rPr>
                <w:color w:val="000000"/>
              </w:rPr>
              <w:t xml:space="preserve"> Rekonstrukce rodinných nebo bytových domů nezpůsobilých k bydlení, které povedou k vytvoření nájemních bytů splňujících požadované standardy včetně nároků na energetickou účinnost.</w:t>
            </w:r>
          </w:p>
          <w:p w:rsidR="00A77B3E" w:rsidRDefault="00BF69FF" w14:paraId="0A742C9F" w14:textId="77777777">
            <w:pPr>
              <w:spacing w:before="100"/>
              <w:rPr>
                <w:color w:val="000000"/>
              </w:rPr>
            </w:pPr>
            <w:r>
              <w:rPr>
                <w:color w:val="000000"/>
              </w:rPr>
              <w:t>Rekonstrukce stávajících bytových jednotek bez změny jejich účelu nebudou v rámci této investice podporovány, neboť spadají pod jinou investici implementovanou Ministerstvem životního prostředí. </w:t>
            </w:r>
          </w:p>
          <w:p w:rsidR="00A77B3E" w:rsidRDefault="00BF69FF" w14:paraId="25E07A9F" w14:textId="77777777">
            <w:pPr>
              <w:spacing w:before="100"/>
              <w:rPr>
                <w:color w:val="000000"/>
              </w:rPr>
            </w:pPr>
            <w:r>
              <w:rPr>
                <w:color w:val="000000"/>
              </w:rPr>
              <w:t>Podpora bude poskytována formou kombinace dotace a zvýhodněného úvěru. </w:t>
            </w:r>
          </w:p>
          <w:p w:rsidR="00A77B3E" w:rsidRDefault="00BF69FF" w14:paraId="2FCCFBB5" w14:textId="77777777">
            <w:pPr>
              <w:spacing w:before="100"/>
              <w:rPr>
                <w:color w:val="000000"/>
              </w:rPr>
            </w:pPr>
            <w:r>
              <w:rPr>
                <w:color w:val="000000"/>
              </w:rPr>
              <w:t>Nově vzniklé budovy s nájemními byty musí splňovat požadavky na energetickou náročnost budov dle Směrnice EU 2024/1275 o energetické náročnosti budov, tzn. že budou splňovat požadavky na budovy s téměř nulovou spotřebou energie a od 1. 1. 2028 u veřejných budov požadavky na budovy s nulovými emisemi.</w:t>
            </w:r>
          </w:p>
          <w:p w:rsidR="00A77B3E" w:rsidRDefault="00BF69FF" w14:paraId="65E10F57" w14:textId="77777777">
            <w:pPr>
              <w:spacing w:before="100"/>
              <w:rPr>
                <w:color w:val="000000"/>
              </w:rPr>
            </w:pPr>
            <w:r>
              <w:rPr>
                <w:color w:val="000000"/>
              </w:rPr>
              <w:t>Nájemné bude stanoveno jako nákladové a musí být nižší než obvyklé nájemné v dané lokalitě. Nájemní smlouvy budou uzavírány na dobu určitou s možností prodloužení, přičemž minimální doba udržitelnosti projektu je 20 let.</w:t>
            </w:r>
          </w:p>
          <w:p w:rsidR="00A77B3E" w:rsidRDefault="00BF69FF" w14:paraId="06166C7A" w14:textId="77777777">
            <w:pPr>
              <w:spacing w:before="100"/>
              <w:rPr>
                <w:color w:val="000000"/>
              </w:rPr>
            </w:pPr>
            <w:r>
              <w:rPr>
                <w:color w:val="000000"/>
              </w:rPr>
              <w:t>Cílové skupiny: Zranitelné domácnosti, v případě příjemce jiného, než je obec (např. NNO, soukromý subjekt), možnost pro obec alokovat 25 % bytů (tj. příjemce bude muset byty nabídnout, obec je může a nemusí využít).</w:t>
            </w:r>
          </w:p>
          <w:p w:rsidR="00A77B3E" w:rsidRDefault="00BF69FF" w14:paraId="254C3F11" w14:textId="77777777">
            <w:pPr>
              <w:spacing w:before="100"/>
              <w:rPr>
                <w:color w:val="000000"/>
              </w:rPr>
            </w:pPr>
            <w:r>
              <w:rPr>
                <w:color w:val="000000"/>
              </w:rPr>
              <w:t>Nezbytným předpokladem pro zajištění dostatečné absorpční kapacity pro budování energeticky úsporného a cenově dostupného nájemního bydlení pro cílové skupiny SKF je aktivní oslovování a motivace obcí, stejně jako zajištění poradenství a podpory obcím při přípravě a realizaci záměrů.</w:t>
            </w:r>
          </w:p>
          <w:p w:rsidR="00A77B3E" w:rsidRDefault="00BF69FF" w14:paraId="791C323C" w14:textId="77777777">
            <w:pPr>
              <w:spacing w:before="100"/>
              <w:rPr>
                <w:color w:val="000000"/>
              </w:rPr>
            </w:pPr>
            <w:r w:rsidRPr="638AF577">
              <w:rPr>
                <w:color w:val="000000" w:themeColor="text1"/>
              </w:rPr>
              <w:t>Poradenství naváže na ověřený koncept poradenství na Státním fondu podpory investic (SFPI), konkrétně na činnost koordinačního a kompetenčního centra (KKC) spolu se stávajícími regionálními centry (RC), která jsou zastoupena ve všech krajích a mají dlouhodobě budovanou vazbu na představitele územních samospráv a aktuálně poskytují poradenství obcím s přípravou investic do dostupného nájemního bydlení. Místní dostupnost tohoto typu poradenství je mj. v souladu s politikou regionálního rozvoje.</w:t>
            </w:r>
          </w:p>
          <w:p w:rsidR="00A77B3E" w:rsidRDefault="00BF69FF" w14:paraId="49C01771" w14:textId="77777777">
            <w:pPr>
              <w:spacing w:before="100"/>
              <w:rPr>
                <w:color w:val="000000"/>
              </w:rPr>
            </w:pPr>
            <w:r>
              <w:rPr>
                <w:color w:val="000000"/>
              </w:rPr>
              <w:t>V rámci poradenství budou regionální centra pomáhat s hodnocením vybraných lokalit z hlediska urbánní ekonomiky, s poradenstvím zasazení této investice do komplexního rozvojového rámce obce, s vyhledáváním relevantních objektů pro případnou přestavbu na bytové domy, s různými fázemi developmentu, s výpočtem návratnosti při stanoveném nájmu, s ekonomickým hodnocením různých variant projektů, s konzultacemi k přípravě projektů za účelem splnění podmínek daných SKF a s dalším nutným kontextem (zdůvodnění proje</w:t>
            </w:r>
            <w:r>
              <w:rPr>
                <w:color w:val="000000"/>
              </w:rPr>
              <w:t>ktu a potřeby konkrétní cílové skupiny, ekonomika projektu, celková bytová situace v obci, legislativní nároky na stavbu, problematika nájemních vztahů atp.). K uvedeným věcným okruhům poradenství budou dále vyvíjeny také informační a edukační aktivity pro municipality. Počítáme také s externí podporou odborníků při vypracovávání studií spojených s developmentem a projektovou přípravou výstavby.</w:t>
            </w:r>
          </w:p>
          <w:p w:rsidR="00A77B3E" w:rsidRDefault="00A77B3E" w14:paraId="69501667" w14:textId="77777777">
            <w:pPr>
              <w:spacing w:before="100"/>
              <w:rPr>
                <w:color w:val="000000"/>
                <w:sz w:val="6"/>
              </w:rPr>
            </w:pPr>
          </w:p>
          <w:p w:rsidR="00A77B3E" w:rsidRDefault="00A77B3E" w14:paraId="40784AC7" w14:textId="77777777">
            <w:pPr>
              <w:spacing w:before="100"/>
              <w:rPr>
                <w:color w:val="000000"/>
                <w:sz w:val="6"/>
              </w:rPr>
            </w:pPr>
          </w:p>
        </w:tc>
      </w:tr>
    </w:tbl>
    <w:p w:rsidR="00A77B3E" w:rsidRDefault="00A77B3E" w14:paraId="740BAA8D" w14:textId="77777777">
      <w:pPr>
        <w:spacing w:before="100"/>
        <w:rPr>
          <w:color w:val="000000"/>
        </w:rPr>
      </w:pPr>
    </w:p>
    <w:p w:rsidR="00A77B3E" w:rsidRDefault="00BF69FF" w14:paraId="7E9AE96A"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17F9940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B5391B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CAF8DA7" w14:textId="77777777">
            <w:pPr>
              <w:spacing w:before="100"/>
              <w:rPr>
                <w:color w:val="000000"/>
                <w:sz w:val="0"/>
              </w:rPr>
            </w:pPr>
          </w:p>
          <w:p w:rsidR="00A77B3E" w:rsidRDefault="00BF69FF" w14:paraId="55DA2EB6" w14:textId="77777777">
            <w:pPr>
              <w:spacing w:before="100"/>
              <w:rPr>
                <w:color w:val="000000"/>
              </w:rPr>
            </w:pPr>
            <w:r w:rsidRPr="638AF577">
              <w:rPr>
                <w:color w:val="000000" w:themeColor="text1"/>
              </w:rPr>
              <w:t>M</w:t>
            </w:r>
            <w:r w:rsidRPr="638AF577" w:rsidR="5D1A931B">
              <w:rPr>
                <w:color w:val="000000" w:themeColor="text1"/>
              </w:rPr>
              <w:t>inisterstvo pro místní rozvoj (M</w:t>
            </w:r>
            <w:r w:rsidRPr="638AF577">
              <w:rPr>
                <w:color w:val="000000" w:themeColor="text1"/>
              </w:rPr>
              <w:t>MR</w:t>
            </w:r>
            <w:r w:rsidRPr="638AF577" w:rsidR="28166255">
              <w:rPr>
                <w:color w:val="000000" w:themeColor="text1"/>
              </w:rPr>
              <w:t>)</w:t>
            </w:r>
            <w:r w:rsidRPr="638AF577">
              <w:rPr>
                <w:color w:val="000000" w:themeColor="text1"/>
              </w:rPr>
              <w:t xml:space="preserve"> ve spolupráci se SFPI bude implementovat danou investici prostřednictvím vyhlášení výzvy na centrální úrovni. Kapacity na administraci dané výzvy budou pokryty v rámci </w:t>
            </w:r>
            <w:r w:rsidRPr="638AF577" w:rsidR="051AA3C7">
              <w:rPr>
                <w:color w:val="000000" w:themeColor="text1"/>
              </w:rPr>
              <w:t>složky</w:t>
            </w:r>
            <w:r w:rsidRPr="638AF577">
              <w:rPr>
                <w:color w:val="000000" w:themeColor="text1"/>
              </w:rPr>
              <w:t xml:space="preserve"> technická pomoc.</w:t>
            </w:r>
          </w:p>
          <w:p w:rsidR="00A77B3E" w:rsidRDefault="00BF69FF" w14:paraId="2E3EDD4D" w14:textId="77777777">
            <w:pPr>
              <w:spacing w:before="100"/>
              <w:rPr>
                <w:color w:val="000000"/>
              </w:rPr>
            </w:pPr>
            <w:r>
              <w:rPr>
                <w:color w:val="000000"/>
              </w:rPr>
              <w:t xml:space="preserve">Jak již bylo uvedeno výše, díky běžícímu programu Dostupného nájemního bydlení a díky síti regionálních center SFPI je k dispozici připravená </w:t>
            </w:r>
            <w:proofErr w:type="spellStart"/>
            <w:r>
              <w:rPr>
                <w:color w:val="000000"/>
              </w:rPr>
              <w:t>pipeline</w:t>
            </w:r>
            <w:proofErr w:type="spellEnd"/>
            <w:r>
              <w:rPr>
                <w:color w:val="000000"/>
              </w:rPr>
              <w:t xml:space="preserve"> projektů, na kterých se již nyní průběžně pracuje, a které budou připraveny k podání. Díky tomu předpokládáme dostatek financovatelných projektů, stejně jako rychlý náběh realizace projektů, která bude rovnoměrně rozložena v čase.</w:t>
            </w:r>
          </w:p>
          <w:p w:rsidR="00A77B3E" w:rsidRDefault="00BF69FF" w14:paraId="3CBC9D01" w14:textId="77777777">
            <w:pPr>
              <w:spacing w:before="100"/>
              <w:rPr>
                <w:color w:val="000000"/>
              </w:rPr>
            </w:pPr>
            <w:r>
              <w:rPr>
                <w:color w:val="000000"/>
              </w:rPr>
              <w:t>Výše uvedený program Dostupné nájemní bydlení je určen pro jinou cílovou skupinu (zjednodušeně domácnosti do 8. příjmového decilu), přičemž definice cílové skupiny SKF je užší, a počet projektů tedy bude nižší (přesný poměr nelze odhadnout). Zároveň však počítáme s tím, že jednotlivé projekty budou v rámci výstavby kombinovat nájemní bydlení pro různé cílové skupiny.</w:t>
            </w:r>
          </w:p>
          <w:p w:rsidR="00A77B3E" w:rsidRDefault="00BF69FF" w14:paraId="2ADFF486" w14:textId="77777777">
            <w:pPr>
              <w:spacing w:before="100"/>
              <w:rPr>
                <w:color w:val="000000"/>
              </w:rPr>
            </w:pPr>
            <w:r>
              <w:rPr>
                <w:color w:val="000000"/>
              </w:rPr>
              <w:t>Program nájemního bydlení koncipujeme tak, aby se nejednalo o úzce vymezené sociální bydlení (tj. bydlení např. jen pro nejchudší nebo nejohroženější část populace), se kterým nejsou v ČR příliš dobré zkušenosti (např. Sociální bydlení v Integrovaném regionálním operačním programu (IROP)), protože o něj obce jeví jen malý zájem, je náročné se o takový bytový fond starat (intenzivnější potřeba sociálních a dalších služeb) a především je zde riziko nárůstu rezidenční segregace, případně sociální exkluze. Z to</w:t>
            </w:r>
            <w:r>
              <w:rPr>
                <w:color w:val="000000"/>
              </w:rPr>
              <w:t xml:space="preserve">ho důvodu plánujeme v programu specifikovat vhodný sociální mix (mj. nájemní bydlení pro nejohroženější domácnosti, sociální bydlení, dostupné bydlení) s vhodným systémem dotačních bonifikací (např. bonifikace za 10 % nejohroženějších domácností, na podíl sociálního bydlení atp.). Celkově také při návrhu vhodného sociálního mixu počítáme s tím, že zranitelné domácnosti (tj. celkově do 6. příjmového decilu) budou tvořit min. 70 % nájemníků v podpořených bytech, a domácnosti nad tuto hranici pak budou tvořit </w:t>
            </w:r>
            <w:r>
              <w:rPr>
                <w:color w:val="000000"/>
              </w:rPr>
              <w:t>nejvýše 30 %.</w:t>
            </w:r>
          </w:p>
          <w:p w:rsidR="00A77B3E" w:rsidRDefault="00A77B3E" w14:paraId="6CB48541" w14:textId="77777777">
            <w:pPr>
              <w:spacing w:before="100"/>
              <w:rPr>
                <w:color w:val="000000"/>
                <w:sz w:val="6"/>
              </w:rPr>
            </w:pPr>
          </w:p>
          <w:p w:rsidR="00A77B3E" w:rsidRDefault="00A77B3E" w14:paraId="646900E1" w14:textId="77777777">
            <w:pPr>
              <w:spacing w:before="100"/>
              <w:rPr>
                <w:color w:val="000000"/>
                <w:sz w:val="6"/>
              </w:rPr>
            </w:pPr>
          </w:p>
        </w:tc>
      </w:tr>
    </w:tbl>
    <w:p w:rsidR="00A77B3E" w:rsidRDefault="00A77B3E" w14:paraId="400A6C2E" w14:textId="77777777">
      <w:pPr>
        <w:spacing w:before="100"/>
        <w:rPr>
          <w:color w:val="000000"/>
        </w:rPr>
      </w:pPr>
    </w:p>
    <w:p w:rsidR="00A77B3E" w:rsidRDefault="00BF69FF" w14:paraId="6AE4F1DB"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6C1F53E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A2FBCC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8E2636B" w14:textId="77777777">
            <w:pPr>
              <w:spacing w:before="100"/>
              <w:rPr>
                <w:color w:val="000000"/>
                <w:sz w:val="0"/>
              </w:rPr>
            </w:pPr>
          </w:p>
          <w:p w:rsidR="00A77B3E" w:rsidRDefault="00BF69FF" w14:paraId="700CB0A6" w14:textId="77777777">
            <w:pPr>
              <w:spacing w:before="100"/>
              <w:rPr>
                <w:color w:val="000000"/>
              </w:rPr>
            </w:pPr>
            <w:r>
              <w:rPr>
                <w:color w:val="000000"/>
              </w:rPr>
              <w:t>N/A</w:t>
            </w:r>
          </w:p>
          <w:p w:rsidR="00A77B3E" w:rsidRDefault="00A77B3E" w14:paraId="31E1B3A9" w14:textId="77777777">
            <w:pPr>
              <w:spacing w:before="100"/>
              <w:rPr>
                <w:color w:val="000000"/>
                <w:sz w:val="6"/>
              </w:rPr>
            </w:pPr>
          </w:p>
          <w:p w:rsidR="00A77B3E" w:rsidRDefault="00A77B3E" w14:paraId="3AB62ED7" w14:textId="77777777">
            <w:pPr>
              <w:spacing w:before="100"/>
              <w:rPr>
                <w:color w:val="000000"/>
                <w:sz w:val="6"/>
              </w:rPr>
            </w:pPr>
          </w:p>
        </w:tc>
      </w:tr>
    </w:tbl>
    <w:p w:rsidR="00A77B3E" w:rsidRDefault="00A77B3E" w14:paraId="146A13DC" w14:textId="77777777">
      <w:pPr>
        <w:spacing w:before="100"/>
        <w:rPr>
          <w:color w:val="000000"/>
        </w:rPr>
      </w:pPr>
    </w:p>
    <w:p w:rsidR="00A77B3E" w:rsidRDefault="00BF69FF" w14:paraId="4488923F"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465F64F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F2B316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4B1F92D" w14:textId="77777777">
            <w:pPr>
              <w:spacing w:before="100"/>
              <w:rPr>
                <w:color w:val="000000"/>
                <w:sz w:val="0"/>
              </w:rPr>
            </w:pPr>
          </w:p>
          <w:p w:rsidR="00A77B3E" w:rsidRDefault="00BF69FF" w14:paraId="4AB12730" w14:textId="77777777">
            <w:pPr>
              <w:spacing w:before="100"/>
              <w:rPr>
                <w:color w:val="000000"/>
              </w:rPr>
            </w:pPr>
            <w:r>
              <w:rPr>
                <w:color w:val="000000"/>
              </w:rPr>
              <w:t>06/2026 Změnová notifikace pro program Dostupné nájemní bydlení</w:t>
            </w:r>
          </w:p>
          <w:p w:rsidR="00A77B3E" w:rsidRDefault="00BF69FF" w14:paraId="09392F3D" w14:textId="77777777">
            <w:pPr>
              <w:spacing w:before="100"/>
              <w:rPr>
                <w:color w:val="000000"/>
              </w:rPr>
            </w:pPr>
            <w:r>
              <w:rPr>
                <w:color w:val="000000"/>
              </w:rPr>
              <w:t>01/2027 Vyhlášení nové výzvy / úpravy stávající výzvy</w:t>
            </w:r>
          </w:p>
          <w:p w:rsidR="00A77B3E" w:rsidRDefault="00BF69FF" w14:paraId="71D5DF9E" w14:textId="77777777">
            <w:pPr>
              <w:spacing w:before="100"/>
              <w:rPr>
                <w:color w:val="000000"/>
              </w:rPr>
            </w:pPr>
            <w:r>
              <w:rPr>
                <w:color w:val="000000"/>
              </w:rPr>
              <w:t>01/2027 Start podpory regionálních center podpory investic do bydlení</w:t>
            </w:r>
          </w:p>
          <w:p w:rsidR="00A77B3E" w:rsidRDefault="00BF69FF" w14:paraId="34F0B3E6" w14:textId="77777777">
            <w:pPr>
              <w:spacing w:before="100"/>
              <w:rPr>
                <w:color w:val="000000"/>
              </w:rPr>
            </w:pPr>
            <w:r>
              <w:rPr>
                <w:color w:val="000000"/>
              </w:rPr>
              <w:t>03/2027 Příjem žádostí do programu</w:t>
            </w:r>
          </w:p>
          <w:p w:rsidR="00A77B3E" w:rsidRDefault="00A77B3E" w14:paraId="11325001" w14:textId="77777777">
            <w:pPr>
              <w:spacing w:before="100"/>
              <w:rPr>
                <w:color w:val="000000"/>
                <w:sz w:val="6"/>
              </w:rPr>
            </w:pPr>
          </w:p>
          <w:p w:rsidR="00A77B3E" w:rsidRDefault="00A77B3E" w14:paraId="5233FAD9" w14:textId="77777777">
            <w:pPr>
              <w:spacing w:before="100"/>
              <w:rPr>
                <w:color w:val="000000"/>
                <w:sz w:val="6"/>
              </w:rPr>
            </w:pPr>
          </w:p>
        </w:tc>
      </w:tr>
    </w:tbl>
    <w:p w:rsidR="00A77B3E" w:rsidRDefault="00A77B3E" w14:paraId="2713C6DD" w14:textId="77777777">
      <w:pPr>
        <w:spacing w:before="100"/>
        <w:rPr>
          <w:color w:val="000000"/>
        </w:rPr>
      </w:pPr>
    </w:p>
    <w:p w:rsidR="00A77B3E" w:rsidP="58AB4582" w:rsidRDefault="00BF69FF" w14:paraId="3CC0E2D4" w14:textId="77777777">
      <w:pPr>
        <w:pStyle w:val="Nadpis5"/>
        <w:spacing w:before="100" w:after="0"/>
        <w:rPr>
          <w:b w:val="0"/>
          <w:bCs w:val="0"/>
          <w:i w:val="0"/>
          <w:iCs w:val="0"/>
          <w:color w:val="000000"/>
          <w:sz w:val="24"/>
          <w:szCs w:val="24"/>
        </w:rPr>
      </w:pPr>
      <w:bookmarkStart w:name="_Toc766053853" w:id="949940229"/>
      <w:r w:rsidRPr="58AB4582" w:rsidR="4C98F88B">
        <w:rPr>
          <w:b w:val="0"/>
          <w:bCs w:val="0"/>
          <w:i w:val="0"/>
          <w:iCs w:val="0"/>
          <w:color w:val="000000" w:themeColor="text1" w:themeTint="FF" w:themeShade="FF"/>
          <w:sz w:val="24"/>
          <w:szCs w:val="24"/>
        </w:rPr>
        <w:t>2.1.2.1.2. Zásada „významně nepoškozovat“</w:t>
      </w:r>
      <w:bookmarkEnd w:id="949940229"/>
    </w:p>
    <w:p w:rsidR="00A77B3E" w:rsidRDefault="00A77B3E" w14:paraId="4ECAB0FD" w14:textId="77777777">
      <w:pPr>
        <w:spacing w:before="100"/>
        <w:rPr>
          <w:color w:val="000000"/>
          <w:sz w:val="12"/>
        </w:rPr>
      </w:pPr>
    </w:p>
    <w:p w:rsidR="00A77B3E" w:rsidRDefault="00BF69FF" w14:paraId="50F4A8CF"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54FCF14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59B6164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6C20A97" w14:textId="77777777">
            <w:pPr>
              <w:spacing w:before="100"/>
              <w:rPr>
                <w:color w:val="000000"/>
                <w:sz w:val="0"/>
              </w:rPr>
            </w:pPr>
          </w:p>
          <w:p w:rsidR="00A77B3E" w:rsidRDefault="00BF69FF" w14:paraId="5D1D00BF" w14:textId="77777777">
            <w:pPr>
              <w:spacing w:before="100"/>
              <w:rPr>
                <w:color w:val="000000"/>
              </w:rPr>
            </w:pPr>
            <w:r w:rsidRPr="638AF577">
              <w:rPr>
                <w:color w:val="000000" w:themeColor="text1"/>
              </w:rPr>
              <w:t xml:space="preserve">Investice je navržena v souladu s Oznámení </w:t>
            </w:r>
            <w:r w:rsidRPr="638AF577" w:rsidR="24150D19">
              <w:rPr>
                <w:color w:val="000000" w:themeColor="text1"/>
              </w:rPr>
              <w:t>Komise – Technické</w:t>
            </w:r>
            <w:r w:rsidRPr="638AF577">
              <w:rPr>
                <w:color w:val="000000" w:themeColor="text1"/>
              </w:rPr>
              <w:t xml:space="preserve"> pokyny k uplatňování zásady „významně nepoškozovat“ podle nařízení o Sociálním klimatickém fondu (C/2025/1596). Za dodržení DNSH podmínek odpovídá </w:t>
            </w:r>
            <w:r w:rsidRPr="638AF577" w:rsidR="15E4FE58">
              <w:rPr>
                <w:color w:val="000000" w:themeColor="text1"/>
              </w:rPr>
              <w:t>i</w:t>
            </w:r>
            <w:r w:rsidRPr="638AF577">
              <w:rPr>
                <w:color w:val="000000" w:themeColor="text1"/>
              </w:rPr>
              <w:t>mplementační orgán dané investice. </w:t>
            </w:r>
          </w:p>
          <w:p w:rsidR="00A77B3E" w:rsidRDefault="00BF69FF" w14:paraId="3CB27A93" w14:textId="77777777">
            <w:pPr>
              <w:spacing w:before="100"/>
              <w:rPr>
                <w:color w:val="000000"/>
              </w:rPr>
            </w:pPr>
            <w:r w:rsidRPr="638AF577">
              <w:rPr>
                <w:color w:val="000000" w:themeColor="text1"/>
              </w:rPr>
              <w:t>Obsah investice naplňuje parametry:</w:t>
            </w:r>
          </w:p>
          <w:p w:rsidR="00A77B3E" w:rsidRDefault="00BF69FF" w14:paraId="2615356B" w14:textId="77777777">
            <w:pPr>
              <w:numPr>
                <w:ilvl w:val="0"/>
                <w:numId w:val="23"/>
              </w:numPr>
              <w:spacing w:before="100"/>
              <w:rPr>
                <w:color w:val="000000"/>
              </w:rPr>
            </w:pPr>
            <w:r w:rsidRPr="638AF577">
              <w:rPr>
                <w:color w:val="000000" w:themeColor="text1"/>
              </w:rPr>
              <w:t xml:space="preserve">Přílohy 1 Tabulka </w:t>
            </w:r>
            <w:r w:rsidRPr="638AF577" w:rsidR="374CBA92">
              <w:rPr>
                <w:color w:val="000000" w:themeColor="text1"/>
              </w:rPr>
              <w:t>1 Činnosti</w:t>
            </w:r>
            <w:r w:rsidRPr="638AF577">
              <w:rPr>
                <w:color w:val="000000" w:themeColor="text1"/>
              </w:rPr>
              <w:t xml:space="preserve"> a aktiva B2 Individuální opatření týkající se energeticky úsporné renovace (bez dalšího dokazování DNSH),</w:t>
            </w:r>
          </w:p>
          <w:p w:rsidR="00A77B3E" w:rsidRDefault="00BF69FF" w14:paraId="16AEFF73" w14:textId="77777777">
            <w:pPr>
              <w:numPr>
                <w:ilvl w:val="0"/>
                <w:numId w:val="23"/>
              </w:numPr>
              <w:spacing w:before="100"/>
              <w:rPr>
                <w:color w:val="000000"/>
              </w:rPr>
            </w:pPr>
            <w:r w:rsidRPr="638AF577">
              <w:rPr>
                <w:color w:val="000000" w:themeColor="text1"/>
              </w:rPr>
              <w:t>Přílohy 1 tabulka 1 Činnosti a aktiva B6 Instalace, údržba a opravy zařízení pro výrobu energie z obnovitelných zdrojů (bez dalšího dokazování DNSH)</w:t>
            </w:r>
          </w:p>
          <w:p w:rsidR="00A77B3E" w:rsidRDefault="00BF69FF" w14:paraId="528A8D62" w14:textId="70368D48">
            <w:pPr>
              <w:numPr>
                <w:ilvl w:val="0"/>
                <w:numId w:val="23"/>
              </w:numPr>
              <w:spacing w:before="100"/>
              <w:rPr>
                <w:color w:val="000000"/>
              </w:rPr>
            </w:pPr>
            <w:r w:rsidRPr="4B707228" w:rsidR="00BF69FF">
              <w:rPr>
                <w:color w:val="000000" w:themeColor="text1" w:themeTint="FF" w:themeShade="FF"/>
              </w:rPr>
              <w:t>Přílohy 1 Tabulka 1 Činnosti a aktiva B3.1</w:t>
            </w:r>
            <w:r w:rsidRPr="4B707228" w:rsidR="4F90F8CB">
              <w:rPr>
                <w:color w:val="000000" w:themeColor="text1" w:themeTint="FF" w:themeShade="FF"/>
              </w:rPr>
              <w:t xml:space="preserve"> </w:t>
            </w:r>
            <w:r w:rsidRPr="4B707228" w:rsidR="00BF69FF">
              <w:rPr>
                <w:color w:val="000000" w:themeColor="text1" w:themeTint="FF" w:themeShade="FF"/>
              </w:rPr>
              <w:t xml:space="preserve">Energeticky úsporná renovace stávajících budov nesloužících k těžbě, skladování, přepravě nebo výrobě fosilních </w:t>
            </w:r>
            <w:r w:rsidRPr="4B707228" w:rsidR="2D658EAD">
              <w:rPr>
                <w:color w:val="000000" w:themeColor="text1" w:themeTint="FF" w:themeShade="FF"/>
              </w:rPr>
              <w:t>paliv – další</w:t>
            </w:r>
            <w:r w:rsidRPr="4B707228" w:rsidR="00BF69FF">
              <w:rPr>
                <w:color w:val="000000" w:themeColor="text1" w:themeTint="FF" w:themeShade="FF"/>
              </w:rPr>
              <w:t xml:space="preserve"> </w:t>
            </w:r>
            <w:r w:rsidRPr="4B707228" w:rsidR="175D7A5D">
              <w:rPr>
                <w:color w:val="000000" w:themeColor="text1" w:themeTint="FF" w:themeShade="FF"/>
              </w:rPr>
              <w:t>dokazování – Splnění</w:t>
            </w:r>
            <w:r w:rsidRPr="4B707228" w:rsidR="00BF69FF">
              <w:rPr>
                <w:color w:val="000000" w:themeColor="text1" w:themeTint="FF" w:themeShade="FF"/>
              </w:rPr>
              <w:t xml:space="preserve"> podmínek stanovených v Technických pokynech bude upraveno na úrovni výzvy.</w:t>
            </w:r>
          </w:p>
          <w:p w:rsidR="00A77B3E" w:rsidRDefault="00BF69FF" w14:paraId="285EC1B1" w14:textId="77777777">
            <w:pPr>
              <w:numPr>
                <w:ilvl w:val="0"/>
                <w:numId w:val="23"/>
              </w:numPr>
              <w:spacing w:before="100"/>
              <w:rPr>
                <w:color w:val="000000"/>
              </w:rPr>
            </w:pPr>
            <w:r w:rsidRPr="638AF577">
              <w:rPr>
                <w:color w:val="000000" w:themeColor="text1"/>
              </w:rPr>
              <w:t xml:space="preserve">Přílohy 1 Tabulka 1 Činnosti a aktiva B9 Připojení k sítím dálkového vytápění a </w:t>
            </w:r>
            <w:r w:rsidRPr="638AF577" w:rsidR="4C414789">
              <w:rPr>
                <w:color w:val="000000" w:themeColor="text1"/>
              </w:rPr>
              <w:t>chlazení – další</w:t>
            </w:r>
            <w:r w:rsidRPr="638AF577">
              <w:rPr>
                <w:color w:val="000000" w:themeColor="text1"/>
              </w:rPr>
              <w:t xml:space="preserve"> </w:t>
            </w:r>
            <w:r w:rsidRPr="638AF577" w:rsidR="7C897732">
              <w:rPr>
                <w:color w:val="000000" w:themeColor="text1"/>
              </w:rPr>
              <w:t>chlazení – další</w:t>
            </w:r>
            <w:r w:rsidRPr="638AF577">
              <w:rPr>
                <w:color w:val="000000" w:themeColor="text1"/>
              </w:rPr>
              <w:t xml:space="preserve"> podmínek stanovených v Technických pokynech bude upraveno na úrovni výzvy.</w:t>
            </w:r>
          </w:p>
          <w:p w:rsidR="00A77B3E" w:rsidRDefault="00BF69FF" w14:paraId="56397C04" w14:textId="77777777">
            <w:pPr>
              <w:spacing w:before="100"/>
              <w:rPr>
                <w:color w:val="000000"/>
              </w:rPr>
            </w:pPr>
            <w:r w:rsidRPr="638AF577">
              <w:rPr>
                <w:color w:val="000000" w:themeColor="text1"/>
              </w:rPr>
              <w:t>Složka</w:t>
            </w:r>
            <w:r w:rsidRPr="638AF577" w:rsidR="712FF1AC">
              <w:rPr>
                <w:color w:val="000000" w:themeColor="text1"/>
              </w:rPr>
              <w:t xml:space="preserve"> zahrnuje výstavbu a přestavbu budov určených pro dostupné nájemní bydlení s důrazem na energetickou účinnost, udržitelnost a sociální přínos. Veškeré podporované stavby budou splňovat požadavky směrnice o energetické náročnosti budov (EPBD) a budou v souladu s příslušnými technickými screeningovými kritérii podle delegovaných aktů k Taxonomii EU.</w:t>
            </w:r>
          </w:p>
          <w:p w:rsidR="00A77B3E" w:rsidRDefault="00BF69FF" w14:paraId="765781B0" w14:textId="77777777">
            <w:pPr>
              <w:spacing w:before="100"/>
              <w:rPr>
                <w:color w:val="000000"/>
              </w:rPr>
            </w:pPr>
            <w:r>
              <w:rPr>
                <w:color w:val="000000"/>
              </w:rPr>
              <w:t>Soulad se zásadou DNSH bude definován ve výzvě a sledován prostřednictvím předběžného hodnocení projektů, environmentálních posudků a ověřování plnění technických kritérií podle taxonomie v rámci projektové dokumentace a následného dohledu nad realizací.</w:t>
            </w:r>
          </w:p>
          <w:p w:rsidR="00A77B3E" w:rsidRDefault="00A77B3E" w14:paraId="16172DC8" w14:textId="77777777">
            <w:pPr>
              <w:spacing w:before="100"/>
              <w:rPr>
                <w:color w:val="000000"/>
                <w:sz w:val="6"/>
              </w:rPr>
            </w:pPr>
          </w:p>
          <w:p w:rsidR="00A77B3E" w:rsidRDefault="00A77B3E" w14:paraId="12441A6A" w14:textId="77777777">
            <w:pPr>
              <w:spacing w:before="100"/>
              <w:rPr>
                <w:color w:val="000000"/>
                <w:sz w:val="6"/>
              </w:rPr>
            </w:pPr>
          </w:p>
        </w:tc>
      </w:tr>
    </w:tbl>
    <w:p w:rsidR="00A77B3E" w:rsidP="58AB4582" w:rsidRDefault="00BF69FF" w14:paraId="39822785" w14:textId="77777777">
      <w:pPr>
        <w:pStyle w:val="Nadpis5"/>
        <w:spacing w:before="100" w:after="0"/>
        <w:rPr>
          <w:b w:val="0"/>
          <w:bCs w:val="0"/>
          <w:i w:val="0"/>
          <w:iCs w:val="0"/>
          <w:color w:val="000000"/>
          <w:sz w:val="24"/>
          <w:szCs w:val="24"/>
        </w:rPr>
      </w:pPr>
      <w:bookmarkStart w:name="_Toc2076773538" w:id="1215860068"/>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1215860068"/>
    </w:p>
    <w:p w:rsidR="00A77B3E" w:rsidRDefault="00A77B3E" w14:paraId="5132DED9" w14:textId="77777777">
      <w:pPr>
        <w:spacing w:before="100"/>
        <w:rPr>
          <w:color w:val="000000"/>
          <w:sz w:val="12"/>
        </w:rPr>
      </w:pPr>
    </w:p>
    <w:p w:rsidR="00A77B3E" w:rsidRDefault="00BF69FF" w14:paraId="279C1A41" w14:textId="77777777">
      <w:pPr>
        <w:spacing w:before="100"/>
        <w:rPr>
          <w:color w:val="000000"/>
        </w:rPr>
      </w:pPr>
      <w:r>
        <w:rPr>
          <w:color w:val="000000"/>
        </w:rPr>
        <w:t>Následující informace o každém milníku a cíli, které budou odrážet pokrok při provádění opatření a investic této složky:</w:t>
      </w:r>
    </w:p>
    <w:p w:rsidR="00A77B3E" w:rsidRDefault="00A77B3E" w14:paraId="2AA7E6E9" w14:textId="77777777">
      <w:pPr>
        <w:spacing w:before="100"/>
        <w:rPr>
          <w:color w:val="000000"/>
          <w:sz w:val="12"/>
        </w:rPr>
      </w:pPr>
    </w:p>
    <w:p w:rsidR="00A77B3E" w:rsidRDefault="00BF69FF" w14:paraId="0652546F" w14:textId="264F82C1">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C1.B.I2.1</w:t>
      </w:r>
      <w:r w:rsidRPr="4B707228" w:rsidR="00BF69FF">
        <w:rPr>
          <w:color w:val="000000" w:themeColor="text1" w:themeTint="FF" w:themeShade="FF"/>
        </w:rPr>
        <w:t xml:space="preserve"> Usnesení vlády ČR s novými pravidly programu Dostupné nájemní bydlení</w:t>
      </w:r>
    </w:p>
    <w:p w:rsidR="00A77B3E" w:rsidRDefault="00A77B3E" w14:paraId="1F7DED5C" w14:textId="77777777">
      <w:pPr>
        <w:spacing w:before="100"/>
        <w:rPr>
          <w:color w:val="000000"/>
          <w:sz w:val="12"/>
        </w:rPr>
      </w:pPr>
    </w:p>
    <w:p w:rsidR="00A77B3E" w:rsidRDefault="00BF69FF" w14:paraId="3D079D64" w14:textId="77777777">
      <w:pPr>
        <w:spacing w:before="100"/>
        <w:rPr>
          <w:color w:val="000000"/>
        </w:rPr>
      </w:pPr>
      <w:r>
        <w:rPr>
          <w:color w:val="000000"/>
        </w:rPr>
        <w:t>Popis</w:t>
      </w:r>
    </w:p>
    <w:p w:rsidR="00A77B3E" w:rsidRDefault="00A77B3E" w14:paraId="682DDD4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7F49B2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28F6987" w14:textId="77777777">
            <w:pPr>
              <w:spacing w:before="100"/>
              <w:rPr>
                <w:color w:val="000000"/>
                <w:sz w:val="0"/>
              </w:rPr>
            </w:pPr>
          </w:p>
          <w:p w:rsidR="00A77B3E" w:rsidRDefault="00BF69FF" w14:paraId="12D02D5F" w14:textId="77777777">
            <w:pPr>
              <w:spacing w:before="100"/>
              <w:rPr>
                <w:color w:val="000000"/>
              </w:rPr>
            </w:pPr>
            <w:r>
              <w:rPr>
                <w:color w:val="000000"/>
              </w:rPr>
              <w:t>Přijetí usnesení vlády ČR s novými pravidly programu Dostupné nájemní bydlení.</w:t>
            </w:r>
          </w:p>
          <w:p w:rsidR="00A77B3E" w:rsidRDefault="00A77B3E" w14:paraId="57695A5F" w14:textId="77777777">
            <w:pPr>
              <w:spacing w:before="100"/>
              <w:rPr>
                <w:color w:val="000000"/>
                <w:sz w:val="6"/>
              </w:rPr>
            </w:pPr>
          </w:p>
          <w:p w:rsidR="00A77B3E" w:rsidRDefault="00A77B3E" w14:paraId="7FBCC593" w14:textId="77777777">
            <w:pPr>
              <w:spacing w:before="100"/>
              <w:rPr>
                <w:color w:val="000000"/>
                <w:sz w:val="6"/>
              </w:rPr>
            </w:pPr>
          </w:p>
        </w:tc>
      </w:tr>
    </w:tbl>
    <w:p w:rsidR="00A77B3E" w:rsidRDefault="00A77B3E" w14:paraId="4DF0FFA8" w14:textId="77777777">
      <w:pPr>
        <w:spacing w:before="100"/>
        <w:rPr>
          <w:color w:val="000000"/>
          <w:sz w:val="12"/>
        </w:rPr>
      </w:pPr>
    </w:p>
    <w:p w:rsidR="00A77B3E" w:rsidRDefault="00BF69FF" w14:paraId="318CBDBA" w14:textId="77777777">
      <w:pPr>
        <w:spacing w:before="100"/>
        <w:rPr>
          <w:color w:val="000000"/>
        </w:rPr>
      </w:pPr>
      <w:r>
        <w:rPr>
          <w:color w:val="000000"/>
        </w:rPr>
        <w:t>Cíl: C1.B.I2.S1 Počet podpořených nízkoenergetických dostupných bytů</w:t>
      </w:r>
    </w:p>
    <w:p w:rsidR="00A77B3E" w:rsidRDefault="00A77B3E" w14:paraId="7F575F69" w14:textId="77777777">
      <w:pPr>
        <w:spacing w:before="100"/>
        <w:rPr>
          <w:color w:val="000000"/>
          <w:sz w:val="12"/>
        </w:rPr>
      </w:pPr>
    </w:p>
    <w:p w:rsidR="00A77B3E" w:rsidRDefault="00BF69FF" w14:paraId="55F42CFD" w14:textId="77777777">
      <w:pPr>
        <w:spacing w:before="100"/>
        <w:rPr>
          <w:color w:val="000000"/>
        </w:rPr>
      </w:pPr>
      <w:r>
        <w:rPr>
          <w:color w:val="000000"/>
        </w:rPr>
        <w:t>Popis</w:t>
      </w:r>
    </w:p>
    <w:p w:rsidR="00A77B3E" w:rsidRDefault="00A77B3E" w14:paraId="136ECAD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F5327E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C686749" w14:textId="77777777">
            <w:pPr>
              <w:spacing w:before="100"/>
              <w:rPr>
                <w:color w:val="000000"/>
                <w:sz w:val="0"/>
              </w:rPr>
            </w:pPr>
          </w:p>
          <w:p w:rsidR="00A77B3E" w:rsidRDefault="00BF69FF" w14:paraId="6C4F1271" w14:textId="77777777">
            <w:pPr>
              <w:spacing w:before="100"/>
              <w:rPr>
                <w:color w:val="000000"/>
              </w:rPr>
            </w:pPr>
            <w:r>
              <w:rPr>
                <w:color w:val="000000"/>
              </w:rPr>
              <w:t>Počet podpořených nízkoenergetických dostupných bytů pro cílovou skupinu.</w:t>
            </w:r>
          </w:p>
          <w:p w:rsidR="00A77B3E" w:rsidRDefault="00A77B3E" w14:paraId="3083585C" w14:textId="77777777">
            <w:pPr>
              <w:spacing w:before="100"/>
              <w:rPr>
                <w:color w:val="000000"/>
                <w:sz w:val="6"/>
              </w:rPr>
            </w:pPr>
          </w:p>
          <w:p w:rsidR="00A77B3E" w:rsidRDefault="00A77B3E" w14:paraId="39E19D0F" w14:textId="77777777">
            <w:pPr>
              <w:spacing w:before="100"/>
              <w:rPr>
                <w:color w:val="000000"/>
                <w:sz w:val="6"/>
              </w:rPr>
            </w:pPr>
          </w:p>
        </w:tc>
      </w:tr>
    </w:tbl>
    <w:p w:rsidR="00A77B3E" w:rsidRDefault="00A77B3E" w14:paraId="542ED8DB" w14:textId="77777777">
      <w:pPr>
        <w:spacing w:before="100"/>
        <w:rPr>
          <w:color w:val="000000"/>
          <w:sz w:val="12"/>
        </w:rPr>
      </w:pPr>
    </w:p>
    <w:p w:rsidR="00A77B3E" w:rsidRDefault="00BF69FF" w14:paraId="244220C7" w14:textId="77777777">
      <w:pPr>
        <w:spacing w:before="100"/>
        <w:rPr>
          <w:color w:val="000000"/>
        </w:rPr>
      </w:pPr>
      <w:r>
        <w:rPr>
          <w:color w:val="000000"/>
        </w:rPr>
        <w:t>Cíl: C1.B.I2.S2 Počet konzultovaných projektů k investičním záměrům</w:t>
      </w:r>
    </w:p>
    <w:p w:rsidR="00A77B3E" w:rsidRDefault="00A77B3E" w14:paraId="17F03641" w14:textId="77777777">
      <w:pPr>
        <w:spacing w:before="100"/>
        <w:rPr>
          <w:color w:val="000000"/>
          <w:sz w:val="12"/>
        </w:rPr>
      </w:pPr>
    </w:p>
    <w:p w:rsidR="00A77B3E" w:rsidRDefault="00BF69FF" w14:paraId="755E2BC9" w14:textId="77777777">
      <w:pPr>
        <w:spacing w:before="100"/>
        <w:rPr>
          <w:color w:val="000000"/>
        </w:rPr>
      </w:pPr>
      <w:r>
        <w:rPr>
          <w:color w:val="000000"/>
        </w:rPr>
        <w:t>Popis</w:t>
      </w:r>
    </w:p>
    <w:p w:rsidR="00A77B3E" w:rsidRDefault="00A77B3E" w14:paraId="38C2A57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3E4840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E53CD22" w14:textId="77777777">
            <w:pPr>
              <w:spacing w:before="100"/>
              <w:rPr>
                <w:color w:val="000000"/>
                <w:sz w:val="0"/>
              </w:rPr>
            </w:pPr>
          </w:p>
          <w:p w:rsidR="00A77B3E" w:rsidRDefault="00BF69FF" w14:paraId="0FF15C95" w14:textId="77777777">
            <w:pPr>
              <w:spacing w:before="100"/>
              <w:rPr>
                <w:color w:val="000000"/>
              </w:rPr>
            </w:pPr>
            <w:r>
              <w:rPr>
                <w:color w:val="000000"/>
              </w:rPr>
              <w:t>Počet projektů zkonzultovaných v rámci poradenství financovaným z této investice.</w:t>
            </w:r>
          </w:p>
          <w:p w:rsidR="00A77B3E" w:rsidRDefault="00A77B3E" w14:paraId="397981B1" w14:textId="77777777">
            <w:pPr>
              <w:spacing w:before="100"/>
              <w:rPr>
                <w:color w:val="000000"/>
                <w:sz w:val="6"/>
              </w:rPr>
            </w:pPr>
          </w:p>
          <w:p w:rsidR="00A77B3E" w:rsidRDefault="00A77B3E" w14:paraId="05713AAC" w14:textId="77777777">
            <w:pPr>
              <w:spacing w:before="100"/>
              <w:rPr>
                <w:color w:val="000000"/>
                <w:sz w:val="6"/>
              </w:rPr>
            </w:pPr>
          </w:p>
        </w:tc>
      </w:tr>
    </w:tbl>
    <w:p w:rsidR="00A77B3E" w:rsidRDefault="00A77B3E" w14:paraId="50A97BBF" w14:textId="77777777">
      <w:pPr>
        <w:spacing w:before="100"/>
        <w:rPr>
          <w:color w:val="000000"/>
        </w:rPr>
        <w:sectPr w:rsidR="00A77B3E">
          <w:headerReference w:type="even" r:id="rId88"/>
          <w:headerReference w:type="default" r:id="rId89"/>
          <w:footerReference w:type="even" r:id="rId90"/>
          <w:footerReference w:type="default" r:id="rId91"/>
          <w:headerReference w:type="first" r:id="rId92"/>
          <w:footerReference w:type="first" r:id="rId93"/>
          <w:pgSz w:w="11906" w:h="16838" w:orient="portrait"/>
          <w:pgMar w:top="720" w:right="936" w:bottom="864" w:left="720" w:header="0" w:footer="72" w:gutter="0"/>
          <w:cols w:space="720"/>
          <w:noEndnote/>
          <w:docGrid w:linePitch="360"/>
        </w:sectPr>
      </w:pPr>
    </w:p>
    <w:p w:rsidR="00A77B3E" w:rsidP="58AB4582" w:rsidRDefault="00BF69FF" w14:paraId="10FD369D" w14:textId="77777777">
      <w:pPr>
        <w:pStyle w:val="Nadpis5"/>
        <w:spacing w:before="100" w:after="0"/>
        <w:rPr>
          <w:b w:val="0"/>
          <w:bCs w:val="0"/>
          <w:i w:val="0"/>
          <w:iCs w:val="0"/>
          <w:color w:val="000000"/>
          <w:sz w:val="24"/>
          <w:szCs w:val="24"/>
        </w:rPr>
      </w:pPr>
      <w:bookmarkStart w:name="_Toc2100329216" w:id="99749221"/>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99749221"/>
    </w:p>
    <w:p w:rsidR="00A77B3E" w:rsidRDefault="00A77B3E" w14:paraId="5D24F1E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69"/>
        <w:gridCol w:w="1219"/>
        <w:gridCol w:w="1359"/>
        <w:gridCol w:w="2437"/>
        <w:gridCol w:w="2227"/>
        <w:gridCol w:w="1594"/>
        <w:gridCol w:w="1219"/>
        <w:gridCol w:w="1072"/>
        <w:gridCol w:w="1576"/>
      </w:tblGrid>
      <w:tr w:rsidR="008D17B4" w14:paraId="7F085A15"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615F6B"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967BAA"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1302E5"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62F8BC"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ED3390"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E01167" w14:textId="77777777">
            <w:pPr>
              <w:spacing w:before="100"/>
              <w:jc w:val="center"/>
              <w:rPr>
                <w:color w:val="000000"/>
              </w:rPr>
            </w:pPr>
            <w:r>
              <w:rPr>
                <w:color w:val="000000"/>
              </w:rPr>
              <w:t>Harmonogram pro dosažení milníku/cíle</w:t>
            </w:r>
          </w:p>
        </w:tc>
      </w:tr>
      <w:tr w:rsidR="008D17B4" w14:paraId="56D857C3"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E74C445"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09A99F4"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6110E78"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764C97D"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92AD94"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619F9A1"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8A80DC"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7E5CEC"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BFC43F" w14:textId="77777777">
            <w:pPr>
              <w:spacing w:before="100"/>
              <w:jc w:val="center"/>
              <w:rPr>
                <w:color w:val="000000"/>
              </w:rPr>
            </w:pPr>
            <w:r>
              <w:rPr>
                <w:color w:val="000000"/>
              </w:rPr>
              <w:t>Čtvrtletí</w:t>
            </w:r>
          </w:p>
        </w:tc>
      </w:tr>
      <w:tr w:rsidR="008D17B4" w14:paraId="0FDFE7CE"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ABBA7E" w14:textId="77777777">
            <w:pPr>
              <w:spacing w:before="100"/>
              <w:rPr>
                <w:color w:val="000000"/>
              </w:rPr>
            </w:pPr>
            <w:r>
              <w:rPr>
                <w:color w:val="000000"/>
              </w:rPr>
              <w:t>C1.</w:t>
            </w:r>
            <w:proofErr w:type="gramStart"/>
            <w:r>
              <w:rPr>
                <w:color w:val="000000"/>
              </w:rPr>
              <w:t>B.I</w:t>
            </w:r>
            <w:proofErr w:type="gramEnd"/>
            <w:r>
              <w:rPr>
                <w:color w:val="000000"/>
              </w:rPr>
              <w:t>2.1.2026Q2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1E47C6"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B41BCC"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9B22AC" w14:textId="77777777">
            <w:pPr>
              <w:spacing w:before="100"/>
              <w:rPr>
                <w:color w:val="000000"/>
              </w:rPr>
            </w:pPr>
            <w:r>
              <w:rPr>
                <w:color w:val="000000"/>
              </w:rPr>
              <w:t>Usnesení vlády ČR s novými pravidly programu Dostupné nájemní bydlení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D8DF7DB"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A6A3818"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7F6B8A6"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16A088"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194E5C" w14:textId="77777777">
            <w:pPr>
              <w:spacing w:before="100"/>
              <w:jc w:val="center"/>
              <w:rPr>
                <w:color w:val="000000"/>
              </w:rPr>
            </w:pPr>
            <w:r>
              <w:rPr>
                <w:color w:val="000000"/>
              </w:rPr>
              <w:t>Q2</w:t>
            </w:r>
          </w:p>
        </w:tc>
      </w:tr>
      <w:tr w:rsidR="008D17B4" w14:paraId="30271DF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CC8F26" w14:textId="77777777">
            <w:pPr>
              <w:spacing w:before="100"/>
              <w:rPr>
                <w:color w:val="000000"/>
              </w:rPr>
            </w:pPr>
            <w:r>
              <w:rPr>
                <w:color w:val="000000"/>
              </w:rPr>
              <w:t>C1.</w:t>
            </w:r>
            <w:proofErr w:type="gramStart"/>
            <w:r>
              <w:rPr>
                <w:color w:val="000000"/>
              </w:rPr>
              <w:t>B.I</w:t>
            </w:r>
            <w:proofErr w:type="gramEnd"/>
            <w:r>
              <w:rPr>
                <w:color w:val="000000"/>
              </w:rPr>
              <w:t>2.S1.2032Q2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9C58F5"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0D72AA"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F4BE6C" w14:textId="77777777">
            <w:pPr>
              <w:spacing w:before="100"/>
              <w:rPr>
                <w:color w:val="000000"/>
              </w:rPr>
            </w:pPr>
            <w:r>
              <w:rPr>
                <w:color w:val="000000"/>
              </w:rPr>
              <w:t>Počet podpořených nízkoenergetických dostupných bytů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3A06D6" w14:textId="77777777">
            <w:pPr>
              <w:spacing w:before="100"/>
              <w:rPr>
                <w:color w:val="000000"/>
              </w:rPr>
            </w:pPr>
            <w:r>
              <w:rPr>
                <w:color w:val="000000"/>
              </w:rPr>
              <w:t>Počet bytů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24EBCE"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76E9D1" w14:textId="77777777">
            <w:pPr>
              <w:spacing w:before="100"/>
              <w:jc w:val="right"/>
              <w:rPr>
                <w:color w:val="000000"/>
              </w:rPr>
            </w:pPr>
            <w:r>
              <w:rPr>
                <w:color w:val="000000"/>
              </w:rPr>
              <w:t>3 465,00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F4E8AA"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8EB79E" w14:textId="77777777">
            <w:pPr>
              <w:spacing w:before="100"/>
              <w:jc w:val="center"/>
              <w:rPr>
                <w:color w:val="000000"/>
              </w:rPr>
            </w:pPr>
            <w:r>
              <w:rPr>
                <w:color w:val="000000"/>
              </w:rPr>
              <w:t>Q2</w:t>
            </w:r>
          </w:p>
        </w:tc>
      </w:tr>
      <w:tr w:rsidR="008D17B4" w14:paraId="3B31C12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B53FFB" w14:textId="77777777">
            <w:pPr>
              <w:spacing w:before="100"/>
              <w:rPr>
                <w:color w:val="000000"/>
              </w:rPr>
            </w:pPr>
            <w:r>
              <w:rPr>
                <w:color w:val="000000"/>
              </w:rPr>
              <w:t>C1.</w:t>
            </w:r>
            <w:proofErr w:type="gramStart"/>
            <w:r>
              <w:rPr>
                <w:color w:val="000000"/>
              </w:rPr>
              <w:t>B.I</w:t>
            </w:r>
            <w:proofErr w:type="gramEnd"/>
            <w:r>
              <w:rPr>
                <w:color w:val="000000"/>
              </w:rPr>
              <w:t>2.S2.2032Q2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646351"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42D9D1"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AAF407" w14:textId="77777777">
            <w:pPr>
              <w:spacing w:before="100"/>
              <w:rPr>
                <w:color w:val="000000"/>
              </w:rPr>
            </w:pPr>
            <w:r>
              <w:rPr>
                <w:color w:val="000000"/>
              </w:rPr>
              <w:t>Počet konzultovaných projektů k investičním záměrům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6086DC" w14:textId="77777777">
            <w:pPr>
              <w:spacing w:before="100"/>
              <w:rPr>
                <w:color w:val="000000"/>
              </w:rPr>
            </w:pPr>
            <w:r>
              <w:rPr>
                <w:color w:val="000000"/>
              </w:rPr>
              <w:t>Počet projektů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22895A"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FC1CF5" w14:textId="77777777">
            <w:pPr>
              <w:spacing w:before="100"/>
              <w:jc w:val="right"/>
              <w:rPr>
                <w:color w:val="000000"/>
              </w:rPr>
            </w:pPr>
            <w:r>
              <w:rPr>
                <w:color w:val="000000"/>
              </w:rPr>
              <w:t>540,00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EFC5FD"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8B2C5E" w14:textId="77777777">
            <w:pPr>
              <w:spacing w:before="100"/>
              <w:jc w:val="center"/>
              <w:rPr>
                <w:color w:val="000000"/>
              </w:rPr>
            </w:pPr>
            <w:r>
              <w:rPr>
                <w:color w:val="000000"/>
              </w:rPr>
              <w:t>Q2</w:t>
            </w:r>
          </w:p>
        </w:tc>
      </w:tr>
    </w:tbl>
    <w:p w:rsidR="00A77B3E" w:rsidRDefault="00A77B3E" w14:paraId="7ECAF00E" w14:textId="77777777">
      <w:pPr>
        <w:spacing w:before="100"/>
        <w:rPr>
          <w:color w:val="000000"/>
        </w:rPr>
        <w:sectPr w:rsidR="00A77B3E">
          <w:headerReference w:type="even" r:id="rId94"/>
          <w:headerReference w:type="default" r:id="rId95"/>
          <w:footerReference w:type="even" r:id="rId96"/>
          <w:footerReference w:type="default" r:id="rId97"/>
          <w:headerReference w:type="first" r:id="rId98"/>
          <w:footerReference w:type="first" r:id="rId99"/>
          <w:pgSz w:w="16838" w:h="11906" w:orient="landscape"/>
          <w:pgMar w:top="720" w:right="720" w:bottom="864" w:left="936" w:header="288" w:footer="72" w:gutter="0"/>
          <w:cols w:space="720"/>
          <w:noEndnote/>
          <w:docGrid w:linePitch="360"/>
        </w:sectPr>
      </w:pPr>
    </w:p>
    <w:p w:rsidR="00A77B3E" w:rsidRDefault="00BF69FF" w14:paraId="4A68422B" w14:textId="77777777">
      <w:pPr>
        <w:spacing w:before="100"/>
        <w:rPr>
          <w:color w:val="000000"/>
        </w:rPr>
      </w:pPr>
      <w:r>
        <w:rPr>
          <w:color w:val="000000"/>
        </w:rPr>
        <w:t>Proč byl(y) konkrétní milník(y) nebo cíl(e) zvolen(y)</w:t>
      </w:r>
    </w:p>
    <w:p w:rsidR="00A77B3E" w:rsidRDefault="00A77B3E" w14:paraId="1CBF59D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8936BB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3E66E5C" w14:textId="77777777">
            <w:pPr>
              <w:spacing w:before="100"/>
              <w:rPr>
                <w:color w:val="000000"/>
                <w:sz w:val="0"/>
              </w:rPr>
            </w:pPr>
          </w:p>
          <w:p w:rsidR="00A77B3E" w:rsidRDefault="00BF69FF" w14:paraId="6A24B6C8" w14:textId="77777777">
            <w:pPr>
              <w:spacing w:before="100"/>
              <w:rPr>
                <w:color w:val="000000"/>
              </w:rPr>
            </w:pPr>
            <w:r>
              <w:rPr>
                <w:color w:val="000000"/>
              </w:rPr>
              <w:t>Cíl byl zvolen na základě celkové alokace programu (560 mil. EUR) a jednotkového nákladu za byt v novostavbě v předložených projektech dostupného nájemního bydlení, celkově lze za tyto prostředky podpořit až 3 465 bytů.</w:t>
            </w:r>
          </w:p>
          <w:p w:rsidR="00A77B3E" w:rsidRDefault="00A77B3E" w14:paraId="1D84FE22" w14:textId="77777777">
            <w:pPr>
              <w:spacing w:before="100"/>
              <w:rPr>
                <w:color w:val="000000"/>
                <w:sz w:val="6"/>
              </w:rPr>
            </w:pPr>
          </w:p>
          <w:p w:rsidR="00A77B3E" w:rsidRDefault="00A77B3E" w14:paraId="12163246" w14:textId="77777777">
            <w:pPr>
              <w:spacing w:before="100"/>
              <w:rPr>
                <w:color w:val="000000"/>
                <w:sz w:val="6"/>
              </w:rPr>
            </w:pPr>
          </w:p>
        </w:tc>
      </w:tr>
    </w:tbl>
    <w:p w:rsidR="00A77B3E" w:rsidRDefault="00A77B3E" w14:paraId="4A972AFC" w14:textId="77777777">
      <w:pPr>
        <w:spacing w:before="100"/>
        <w:rPr>
          <w:color w:val="000000"/>
        </w:rPr>
      </w:pPr>
    </w:p>
    <w:p w:rsidR="00A77B3E" w:rsidRDefault="00BF69FF" w14:paraId="2458DCB1" w14:textId="77777777">
      <w:pPr>
        <w:spacing w:before="100"/>
        <w:rPr>
          <w:color w:val="000000"/>
        </w:rPr>
      </w:pPr>
      <w:r>
        <w:rPr>
          <w:color w:val="000000"/>
        </w:rPr>
        <w:t>Co daný milník (dané milníky) nebo ukazatel(e)/cíl(e) měří</w:t>
      </w:r>
    </w:p>
    <w:p w:rsidR="00A77B3E" w:rsidRDefault="00A77B3E" w14:paraId="00172F4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3256DF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47E248B" w14:textId="77777777">
            <w:pPr>
              <w:spacing w:before="100"/>
              <w:rPr>
                <w:color w:val="000000"/>
                <w:sz w:val="0"/>
              </w:rPr>
            </w:pPr>
          </w:p>
          <w:p w:rsidR="00A77B3E" w:rsidRDefault="00BF69FF" w14:paraId="464CA93C" w14:textId="77777777">
            <w:pPr>
              <w:spacing w:before="100"/>
              <w:rPr>
                <w:color w:val="000000"/>
              </w:rPr>
            </w:pPr>
            <w:r>
              <w:rPr>
                <w:color w:val="000000"/>
              </w:rPr>
              <w:t>Počet podpořených nízkoenergetických dostupných bytů pro cílovou skupinu.</w:t>
            </w:r>
          </w:p>
          <w:p w:rsidR="00A77B3E" w:rsidRDefault="00A77B3E" w14:paraId="060547E6" w14:textId="77777777">
            <w:pPr>
              <w:spacing w:before="100"/>
              <w:rPr>
                <w:color w:val="000000"/>
                <w:sz w:val="6"/>
              </w:rPr>
            </w:pPr>
          </w:p>
          <w:p w:rsidR="00A77B3E" w:rsidRDefault="00A77B3E" w14:paraId="13A3EF71" w14:textId="77777777">
            <w:pPr>
              <w:spacing w:before="100"/>
              <w:rPr>
                <w:color w:val="000000"/>
                <w:sz w:val="6"/>
              </w:rPr>
            </w:pPr>
          </w:p>
        </w:tc>
      </w:tr>
    </w:tbl>
    <w:p w:rsidR="00A77B3E" w:rsidRDefault="00A77B3E" w14:paraId="1DF83AC7" w14:textId="77777777">
      <w:pPr>
        <w:spacing w:before="100"/>
        <w:rPr>
          <w:color w:val="000000"/>
        </w:rPr>
      </w:pPr>
    </w:p>
    <w:p w:rsidR="00A77B3E" w:rsidRDefault="00BF69FF" w14:paraId="56F3B7E9"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5EE35AC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C0BECB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31D9AA5" w14:textId="77777777">
            <w:pPr>
              <w:spacing w:before="100"/>
              <w:rPr>
                <w:color w:val="000000"/>
                <w:sz w:val="0"/>
              </w:rPr>
            </w:pPr>
          </w:p>
          <w:p w:rsidR="00A77B3E" w:rsidRDefault="00BF69FF" w14:paraId="31C28170" w14:textId="77777777">
            <w:pPr>
              <w:spacing w:before="100"/>
              <w:rPr>
                <w:color w:val="000000"/>
              </w:rPr>
            </w:pPr>
            <w:r>
              <w:rPr>
                <w:color w:val="000000"/>
              </w:rPr>
              <w:t>Evidence podpořených projektů dle smluv s příjemci podpory.</w:t>
            </w:r>
          </w:p>
          <w:p w:rsidR="00A77B3E" w:rsidRDefault="00A77B3E" w14:paraId="0DEC62D5" w14:textId="77777777">
            <w:pPr>
              <w:spacing w:before="100"/>
              <w:rPr>
                <w:color w:val="000000"/>
                <w:sz w:val="6"/>
              </w:rPr>
            </w:pPr>
          </w:p>
          <w:p w:rsidR="00A77B3E" w:rsidRDefault="00A77B3E" w14:paraId="4098413F" w14:textId="77777777">
            <w:pPr>
              <w:spacing w:before="100"/>
              <w:rPr>
                <w:color w:val="000000"/>
                <w:sz w:val="6"/>
              </w:rPr>
            </w:pPr>
          </w:p>
        </w:tc>
      </w:tr>
    </w:tbl>
    <w:p w:rsidR="00A77B3E" w:rsidRDefault="00A77B3E" w14:paraId="60863393" w14:textId="77777777">
      <w:pPr>
        <w:spacing w:before="100"/>
        <w:rPr>
          <w:color w:val="000000"/>
        </w:rPr>
      </w:pPr>
    </w:p>
    <w:p w:rsidR="00A77B3E" w:rsidRDefault="00BF69FF" w14:paraId="17758697"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12B90FD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BCE419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0A0B145" w14:textId="77777777">
            <w:pPr>
              <w:spacing w:before="100"/>
              <w:rPr>
                <w:color w:val="000000"/>
                <w:sz w:val="0"/>
              </w:rPr>
            </w:pPr>
          </w:p>
          <w:p w:rsidR="00A77B3E" w:rsidRDefault="00BF69FF" w14:paraId="0FBD96EF" w14:textId="77777777">
            <w:pPr>
              <w:spacing w:before="100"/>
              <w:rPr>
                <w:color w:val="000000"/>
              </w:rPr>
            </w:pPr>
            <w:r>
              <w:rPr>
                <w:color w:val="000000"/>
              </w:rPr>
              <w:t>Počet podpořených nízkoenergetických dostupných bytů pro cílovou skupinu:</w:t>
            </w:r>
          </w:p>
          <w:p w:rsidR="00A77B3E" w:rsidRDefault="00BF69FF" w14:paraId="775413C1" w14:textId="77777777">
            <w:pPr>
              <w:spacing w:before="100"/>
              <w:rPr>
                <w:color w:val="000000"/>
              </w:rPr>
            </w:pPr>
            <w:r>
              <w:rPr>
                <w:color w:val="000000"/>
              </w:rPr>
              <w:t>počáteční bod – 0</w:t>
            </w:r>
            <w:r>
              <w:rPr>
                <w:color w:val="000000"/>
              </w:rPr>
              <w:br/>
            </w:r>
            <w:r>
              <w:rPr>
                <w:color w:val="000000"/>
              </w:rPr>
              <w:t>dosažený bod – 3465</w:t>
            </w:r>
          </w:p>
          <w:p w:rsidR="00A77B3E" w:rsidRDefault="00BF69FF" w14:paraId="6F86D782" w14:textId="77777777">
            <w:pPr>
              <w:spacing w:before="100"/>
              <w:rPr>
                <w:color w:val="000000"/>
              </w:rPr>
            </w:pPr>
            <w:r>
              <w:rPr>
                <w:color w:val="000000"/>
              </w:rPr>
              <w:t>Počet konzultovaných projektů k investičním záměrům:</w:t>
            </w:r>
          </w:p>
          <w:p w:rsidR="00A77B3E" w:rsidRDefault="00BF69FF" w14:paraId="230694EF" w14:textId="77777777">
            <w:pPr>
              <w:spacing w:before="100"/>
              <w:rPr>
                <w:color w:val="000000"/>
              </w:rPr>
            </w:pPr>
            <w:r>
              <w:rPr>
                <w:color w:val="000000"/>
              </w:rPr>
              <w:t>počáteční bod – 0</w:t>
            </w:r>
            <w:r>
              <w:rPr>
                <w:color w:val="000000"/>
              </w:rPr>
              <w:br/>
            </w:r>
            <w:r>
              <w:rPr>
                <w:color w:val="000000"/>
              </w:rPr>
              <w:t>dosažený bod – 540</w:t>
            </w:r>
          </w:p>
          <w:p w:rsidR="00A77B3E" w:rsidRDefault="00A77B3E" w14:paraId="4E8C4E4B" w14:textId="77777777">
            <w:pPr>
              <w:spacing w:before="100"/>
              <w:rPr>
                <w:color w:val="000000"/>
                <w:sz w:val="6"/>
              </w:rPr>
            </w:pPr>
          </w:p>
          <w:p w:rsidR="00A77B3E" w:rsidRDefault="00A77B3E" w14:paraId="77A4794C" w14:textId="77777777">
            <w:pPr>
              <w:spacing w:before="100"/>
              <w:rPr>
                <w:color w:val="000000"/>
                <w:sz w:val="6"/>
              </w:rPr>
            </w:pPr>
          </w:p>
        </w:tc>
      </w:tr>
    </w:tbl>
    <w:p w:rsidR="00A77B3E" w:rsidRDefault="00A77B3E" w14:paraId="32B6DD67" w14:textId="77777777">
      <w:pPr>
        <w:spacing w:before="100"/>
        <w:rPr>
          <w:color w:val="000000"/>
        </w:rPr>
      </w:pPr>
    </w:p>
    <w:p w:rsidR="00A77B3E" w:rsidRDefault="00BF69FF" w14:paraId="2C587E07" w14:textId="77777777">
      <w:pPr>
        <w:spacing w:before="100"/>
        <w:rPr>
          <w:color w:val="000000"/>
        </w:rPr>
      </w:pPr>
      <w:r>
        <w:rPr>
          <w:color w:val="000000"/>
        </w:rPr>
        <w:t>Do kdy bude dosaženo konečného milníku (konečných milníků) nebo cíle (cílů) (čtvrtletí a rok)</w:t>
      </w:r>
    </w:p>
    <w:p w:rsidR="00A77B3E" w:rsidRDefault="00A77B3E" w14:paraId="59E7A29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ACE299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6546E38" w14:textId="77777777">
            <w:pPr>
              <w:spacing w:before="100"/>
              <w:rPr>
                <w:color w:val="000000"/>
                <w:sz w:val="0"/>
              </w:rPr>
            </w:pPr>
          </w:p>
          <w:p w:rsidR="00A77B3E" w:rsidRDefault="00BF69FF" w14:paraId="10151025" w14:textId="77777777">
            <w:pPr>
              <w:spacing w:before="100"/>
              <w:rPr>
                <w:color w:val="000000"/>
              </w:rPr>
            </w:pPr>
            <w:r w:rsidRPr="638AF577">
              <w:rPr>
                <w:color w:val="000000" w:themeColor="text1"/>
              </w:rPr>
              <w:t>Milník bude dosažen v Q2</w:t>
            </w:r>
            <w:r w:rsidRPr="638AF577" w:rsidR="190D8FCB">
              <w:rPr>
                <w:color w:val="000000" w:themeColor="text1"/>
              </w:rPr>
              <w:t>/</w:t>
            </w:r>
            <w:r w:rsidRPr="638AF577">
              <w:rPr>
                <w:color w:val="000000" w:themeColor="text1"/>
              </w:rPr>
              <w:t>2026.</w:t>
            </w:r>
          </w:p>
          <w:p w:rsidR="00A77B3E" w:rsidRDefault="00BF69FF" w14:paraId="13191EF4" w14:textId="77777777">
            <w:pPr>
              <w:spacing w:before="100"/>
              <w:rPr>
                <w:color w:val="000000"/>
              </w:rPr>
            </w:pPr>
            <w:r w:rsidRPr="638AF577">
              <w:rPr>
                <w:color w:val="000000" w:themeColor="text1"/>
              </w:rPr>
              <w:t>Konečné cíle budou dosaženy v Q2</w:t>
            </w:r>
            <w:r w:rsidRPr="638AF577" w:rsidR="163A81B6">
              <w:rPr>
                <w:color w:val="000000" w:themeColor="text1"/>
              </w:rPr>
              <w:t>/</w:t>
            </w:r>
            <w:r w:rsidRPr="638AF577">
              <w:rPr>
                <w:color w:val="000000" w:themeColor="text1"/>
              </w:rPr>
              <w:t>2032.</w:t>
            </w:r>
          </w:p>
          <w:p w:rsidR="00A77B3E" w:rsidRDefault="00A77B3E" w14:paraId="45C5435E" w14:textId="77777777">
            <w:pPr>
              <w:spacing w:before="100"/>
              <w:rPr>
                <w:color w:val="000000"/>
                <w:sz w:val="6"/>
              </w:rPr>
            </w:pPr>
          </w:p>
          <w:p w:rsidR="00A77B3E" w:rsidRDefault="00A77B3E" w14:paraId="3BB646FD" w14:textId="77777777">
            <w:pPr>
              <w:spacing w:before="100"/>
              <w:rPr>
                <w:color w:val="000000"/>
                <w:sz w:val="6"/>
              </w:rPr>
            </w:pPr>
          </w:p>
        </w:tc>
      </w:tr>
    </w:tbl>
    <w:p w:rsidR="00A77B3E" w:rsidRDefault="00A77B3E" w14:paraId="321E1285" w14:textId="77777777">
      <w:pPr>
        <w:spacing w:before="100"/>
        <w:rPr>
          <w:color w:val="000000"/>
        </w:rPr>
      </w:pPr>
    </w:p>
    <w:p w:rsidR="00A77B3E" w:rsidRDefault="00BF69FF" w14:paraId="46B9468B" w14:textId="77777777">
      <w:pPr>
        <w:spacing w:before="100"/>
        <w:rPr>
          <w:color w:val="000000"/>
        </w:rPr>
      </w:pPr>
      <w:r>
        <w:rPr>
          <w:color w:val="000000"/>
        </w:rPr>
        <w:t>Kdo a který orgán bude pověřen prováděním, měřením a podáváním zpráv</w:t>
      </w:r>
    </w:p>
    <w:p w:rsidR="00A77B3E" w:rsidRDefault="00A77B3E" w14:paraId="4CD40E4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44CF6C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E337939" w14:textId="77777777">
            <w:pPr>
              <w:spacing w:before="100"/>
              <w:rPr>
                <w:color w:val="000000"/>
                <w:sz w:val="0"/>
              </w:rPr>
            </w:pPr>
          </w:p>
          <w:p w:rsidR="00A77B3E" w:rsidRDefault="00BF69FF" w14:paraId="17BE86F5" w14:textId="77777777">
            <w:pPr>
              <w:spacing w:before="100"/>
              <w:rPr>
                <w:color w:val="000000"/>
              </w:rPr>
            </w:pPr>
            <w:r>
              <w:rPr>
                <w:color w:val="000000"/>
              </w:rPr>
              <w:t>Usnesení vlády: MMR</w:t>
            </w:r>
          </w:p>
          <w:p w:rsidR="00A77B3E" w:rsidRDefault="00BF69FF" w14:paraId="034C133D" w14:textId="77777777">
            <w:pPr>
              <w:spacing w:before="100"/>
              <w:rPr>
                <w:color w:val="000000"/>
              </w:rPr>
            </w:pPr>
            <w:r>
              <w:rPr>
                <w:color w:val="000000"/>
              </w:rPr>
              <w:t>Počet podpořených nízkoenergetických dostupných bytů: SFPI</w:t>
            </w:r>
          </w:p>
          <w:p w:rsidR="00A77B3E" w:rsidRDefault="00A77B3E" w14:paraId="188AC169" w14:textId="77777777">
            <w:pPr>
              <w:spacing w:before="100"/>
              <w:rPr>
                <w:color w:val="000000"/>
                <w:sz w:val="6"/>
              </w:rPr>
            </w:pPr>
          </w:p>
          <w:p w:rsidR="00A77B3E" w:rsidRDefault="00A77B3E" w14:paraId="1E2AA01B" w14:textId="77777777">
            <w:pPr>
              <w:spacing w:before="100"/>
              <w:rPr>
                <w:color w:val="000000"/>
                <w:sz w:val="6"/>
              </w:rPr>
            </w:pPr>
          </w:p>
        </w:tc>
      </w:tr>
    </w:tbl>
    <w:p w:rsidR="00A77B3E" w:rsidP="58AB4582" w:rsidRDefault="00BF69FF" w14:paraId="77A55C94" w14:textId="77777777">
      <w:pPr>
        <w:pStyle w:val="Nadpis5"/>
        <w:spacing w:before="100" w:after="0"/>
        <w:rPr>
          <w:b w:val="0"/>
          <w:bCs w:val="0"/>
          <w:i w:val="0"/>
          <w:iCs w:val="0"/>
          <w:color w:val="000000"/>
          <w:sz w:val="24"/>
          <w:szCs w:val="24"/>
        </w:rPr>
      </w:pPr>
      <w:bookmarkStart w:name="_Toc116852912" w:id="1853925934"/>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1853925934"/>
    </w:p>
    <w:p w:rsidR="00A77B3E" w:rsidRDefault="00A77B3E" w14:paraId="1DDDA3DC" w14:textId="77777777">
      <w:pPr>
        <w:spacing w:before="100"/>
        <w:rPr>
          <w:color w:val="000000"/>
          <w:sz w:val="12"/>
        </w:rPr>
      </w:pPr>
    </w:p>
    <w:p w:rsidR="00A77B3E" w:rsidRDefault="00BF69FF" w14:paraId="5AE3FFC5"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77D80207" w14:textId="77777777">
      <w:pPr>
        <w:spacing w:before="100"/>
        <w:rPr>
          <w:color w:val="000000"/>
          <w:sz w:val="12"/>
        </w:rPr>
      </w:pPr>
    </w:p>
    <w:p w:rsidR="00A77B3E" w:rsidRDefault="00BF69FF" w14:paraId="34D2C21A"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146D272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AE51EC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A83D67D" w14:textId="77777777">
            <w:pPr>
              <w:spacing w:before="100"/>
              <w:rPr>
                <w:color w:val="000000"/>
                <w:sz w:val="0"/>
              </w:rPr>
            </w:pPr>
          </w:p>
          <w:p w:rsidR="00A77B3E" w:rsidRDefault="00BF69FF" w14:paraId="6EC852A6" w14:textId="77777777">
            <w:pPr>
              <w:spacing w:before="100"/>
              <w:rPr>
                <w:color w:val="000000"/>
              </w:rPr>
            </w:pPr>
            <w:r w:rsidRPr="638AF577">
              <w:rPr>
                <w:color w:val="000000" w:themeColor="text1"/>
              </w:rPr>
              <w:t xml:space="preserve">Indikativní jednotkové náklady výstavby jednoho bytu vycházejí z průměrných očekávaných nákladů na výstavbu jednoho bytu v novostavbě v rámci žádostí do programu Dostupné nájemní bydlení podaných v roce </w:t>
            </w:r>
            <w:r w:rsidRPr="638AF577" w:rsidR="15820518">
              <w:rPr>
                <w:color w:val="000000" w:themeColor="text1"/>
              </w:rPr>
              <w:t>2024–2025</w:t>
            </w:r>
            <w:r w:rsidRPr="638AF577">
              <w:rPr>
                <w:color w:val="000000" w:themeColor="text1"/>
              </w:rPr>
              <w:t>. Započítáváme postupné zdražování stavebních prací a materiálů.</w:t>
            </w:r>
          </w:p>
          <w:p w:rsidR="00A77B3E" w:rsidRDefault="00BF69FF" w14:paraId="161790F6" w14:textId="77777777">
            <w:pPr>
              <w:spacing w:before="100"/>
              <w:rPr>
                <w:color w:val="000000"/>
              </w:rPr>
            </w:pPr>
            <w:r>
              <w:rPr>
                <w:color w:val="000000"/>
              </w:rPr>
              <w:t>Na poradenství popsané výše předpokládáme roční rozpočet ve výši 3 160 000 EUR, z toho počítáme s výdaji na provoz poradenství vztahující se k výstavbě v rámci podpory ze SKF (koordinační centrum a regionální centra) ve výši 2 560 000 EUR plus 600 000 EUR na poskytnutí externího odborného poradenství ve fázi developmentu a realizace výstavby (např. projektová příprava stavby, návrh dispozičního řešení, včetně zahrnutí energeticky úsporných řešení, vypracování projektové dokumentace pro jednotlivé fáze proje</w:t>
            </w:r>
            <w:r>
              <w:rPr>
                <w:color w:val="000000"/>
              </w:rPr>
              <w:t>ktu, příprava zadávacího řízení pro realizaci stavby, vlastní realizace a dokončení stavby).</w:t>
            </w:r>
          </w:p>
          <w:p w:rsidR="00A77B3E" w:rsidRDefault="00A77B3E" w14:paraId="2120DB27" w14:textId="77777777">
            <w:pPr>
              <w:spacing w:before="100"/>
              <w:rPr>
                <w:color w:val="000000"/>
                <w:sz w:val="6"/>
              </w:rPr>
            </w:pPr>
          </w:p>
          <w:p w:rsidR="00A77B3E" w:rsidRDefault="00A77B3E" w14:paraId="048419F9" w14:textId="77777777">
            <w:pPr>
              <w:spacing w:before="100"/>
              <w:rPr>
                <w:color w:val="000000"/>
                <w:sz w:val="6"/>
              </w:rPr>
            </w:pPr>
          </w:p>
        </w:tc>
      </w:tr>
    </w:tbl>
    <w:p w:rsidR="00A77B3E" w:rsidRDefault="00A77B3E" w14:paraId="22DA9069" w14:textId="77777777">
      <w:pPr>
        <w:spacing w:before="100"/>
        <w:rPr>
          <w:color w:val="000000"/>
        </w:rPr>
      </w:pPr>
    </w:p>
    <w:p w:rsidR="00A77B3E" w:rsidRDefault="00BF69FF" w14:paraId="35E2D700" w14:textId="77777777">
      <w:pPr>
        <w:spacing w:before="100"/>
        <w:rPr>
          <w:color w:val="000000"/>
        </w:rPr>
      </w:pPr>
      <w:r>
        <w:rPr>
          <w:color w:val="000000"/>
        </w:rPr>
        <w:t>Orientační komplexní harmonogram, v kterém by tyto očekávané náklady měly nastat</w:t>
      </w:r>
    </w:p>
    <w:p w:rsidR="00A77B3E" w:rsidRDefault="00A77B3E" w14:paraId="5A5EE01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D90FED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4C7719B" w14:textId="77777777">
            <w:pPr>
              <w:spacing w:before="100"/>
              <w:rPr>
                <w:color w:val="000000"/>
                <w:sz w:val="0"/>
              </w:rPr>
            </w:pPr>
          </w:p>
          <w:p w:rsidR="00A77B3E" w:rsidRDefault="00BF69FF" w14:paraId="725DF0F7" w14:textId="77777777">
            <w:pPr>
              <w:spacing w:before="100"/>
              <w:rPr>
                <w:color w:val="000000"/>
              </w:rPr>
            </w:pPr>
            <w:r>
              <w:rPr>
                <w:color w:val="000000"/>
              </w:rPr>
              <w:t>Viz tabulka rozložení nákladů v čase níže. Předpokládá se rovnoměrný průběh financování.</w:t>
            </w:r>
          </w:p>
          <w:p w:rsidR="00A77B3E" w:rsidRDefault="00A77B3E" w14:paraId="18F233A3" w14:textId="77777777">
            <w:pPr>
              <w:spacing w:before="100"/>
              <w:rPr>
                <w:color w:val="000000"/>
                <w:sz w:val="6"/>
              </w:rPr>
            </w:pPr>
          </w:p>
          <w:p w:rsidR="00A77B3E" w:rsidRDefault="00A77B3E" w14:paraId="1EB3AA17" w14:textId="77777777">
            <w:pPr>
              <w:spacing w:before="100"/>
              <w:rPr>
                <w:color w:val="000000"/>
                <w:sz w:val="6"/>
              </w:rPr>
            </w:pPr>
          </w:p>
        </w:tc>
      </w:tr>
    </w:tbl>
    <w:p w:rsidR="00A77B3E" w:rsidRDefault="00A77B3E" w14:paraId="6E8D2058" w14:textId="77777777">
      <w:pPr>
        <w:spacing w:before="100"/>
        <w:rPr>
          <w:color w:val="000000"/>
        </w:rPr>
      </w:pPr>
    </w:p>
    <w:p w:rsidR="00A77B3E" w:rsidRDefault="00BF69FF" w14:paraId="371ED09F" w14:textId="77777777">
      <w:pPr>
        <w:spacing w:before="100"/>
        <w:rPr>
          <w:color w:val="000000"/>
        </w:rPr>
      </w:pPr>
      <w:r>
        <w:rPr>
          <w:color w:val="000000"/>
        </w:rPr>
        <w:t>Informace o příspěvku členského státu k celkovým nákladům opatření a investice</w:t>
      </w:r>
    </w:p>
    <w:p w:rsidR="00A77B3E" w:rsidRDefault="00A77B3E" w14:paraId="343638F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8B7E07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F33D6A3" w14:textId="77777777">
            <w:pPr>
              <w:spacing w:before="100"/>
              <w:rPr>
                <w:color w:val="000000"/>
                <w:sz w:val="0"/>
              </w:rPr>
            </w:pPr>
          </w:p>
          <w:p w:rsidR="00A77B3E" w:rsidRDefault="00BF69FF" w14:paraId="22BDF792" w14:textId="77777777">
            <w:pPr>
              <w:spacing w:before="100"/>
              <w:rPr>
                <w:color w:val="000000"/>
              </w:rPr>
            </w:pPr>
            <w:r>
              <w:rPr>
                <w:color w:val="000000"/>
              </w:rPr>
              <w:t>Příspěvek státního rozpočtu pro toto opatření bude činit 112 000 000 EUR pro období 2027–2032.</w:t>
            </w:r>
          </w:p>
          <w:p w:rsidR="00A77B3E" w:rsidRDefault="00A77B3E" w14:paraId="6CCF5309" w14:textId="77777777">
            <w:pPr>
              <w:spacing w:before="100"/>
              <w:rPr>
                <w:color w:val="000000"/>
                <w:sz w:val="6"/>
              </w:rPr>
            </w:pPr>
          </w:p>
          <w:p w:rsidR="00A77B3E" w:rsidRDefault="00A77B3E" w14:paraId="68B1668B" w14:textId="77777777">
            <w:pPr>
              <w:spacing w:before="100"/>
              <w:rPr>
                <w:color w:val="000000"/>
                <w:sz w:val="6"/>
              </w:rPr>
            </w:pPr>
          </w:p>
        </w:tc>
      </w:tr>
    </w:tbl>
    <w:p w:rsidR="00A77B3E" w:rsidRDefault="00A77B3E" w14:paraId="412A8294" w14:textId="77777777">
      <w:pPr>
        <w:spacing w:before="100"/>
        <w:rPr>
          <w:color w:val="000000"/>
        </w:rPr>
      </w:pPr>
    </w:p>
    <w:p w:rsidR="00A77B3E" w:rsidRDefault="00BF69FF" w14:paraId="16E049B3"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35781B0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34F711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BB12AC3" w14:textId="77777777">
            <w:pPr>
              <w:spacing w:before="100"/>
              <w:rPr>
                <w:color w:val="000000"/>
                <w:sz w:val="0"/>
              </w:rPr>
            </w:pPr>
          </w:p>
          <w:p w:rsidR="00A77B3E" w:rsidRDefault="00BF69FF" w14:paraId="36C27187" w14:textId="77777777">
            <w:pPr>
              <w:spacing w:before="100"/>
              <w:rPr>
                <w:color w:val="000000"/>
              </w:rPr>
            </w:pPr>
            <w:r>
              <w:rPr>
                <w:color w:val="000000"/>
              </w:rPr>
              <w:t>N/A</w:t>
            </w:r>
          </w:p>
          <w:p w:rsidR="00A77B3E" w:rsidRDefault="00A77B3E" w14:paraId="5C8A1717" w14:textId="77777777">
            <w:pPr>
              <w:spacing w:before="100"/>
              <w:rPr>
                <w:color w:val="000000"/>
                <w:sz w:val="6"/>
              </w:rPr>
            </w:pPr>
          </w:p>
          <w:p w:rsidR="00A77B3E" w:rsidRDefault="00A77B3E" w14:paraId="38A4BF66" w14:textId="77777777">
            <w:pPr>
              <w:spacing w:before="100"/>
              <w:rPr>
                <w:color w:val="000000"/>
                <w:sz w:val="6"/>
              </w:rPr>
            </w:pPr>
          </w:p>
        </w:tc>
      </w:tr>
    </w:tbl>
    <w:p w:rsidR="00A77B3E" w:rsidRDefault="00A77B3E" w14:paraId="39B157D1" w14:textId="77777777">
      <w:pPr>
        <w:spacing w:before="100"/>
        <w:rPr>
          <w:color w:val="000000"/>
        </w:rPr>
      </w:pPr>
    </w:p>
    <w:p w:rsidR="00A77B3E" w:rsidRDefault="00BF69FF" w14:paraId="6382C112"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2A35A8B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EC5858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795E112" w14:textId="77777777">
            <w:pPr>
              <w:spacing w:before="100"/>
              <w:rPr>
                <w:color w:val="000000"/>
                <w:sz w:val="0"/>
              </w:rPr>
            </w:pPr>
          </w:p>
          <w:p w:rsidR="00A77B3E" w:rsidRDefault="00BF69FF" w14:paraId="7BE86E04" w14:textId="77777777">
            <w:pPr>
              <w:spacing w:before="100"/>
              <w:rPr>
                <w:color w:val="000000"/>
              </w:rPr>
            </w:pPr>
            <w:r>
              <w:rPr>
                <w:color w:val="000000"/>
              </w:rPr>
              <w:t>N/A</w:t>
            </w:r>
          </w:p>
          <w:p w:rsidR="00A77B3E" w:rsidRDefault="00A77B3E" w14:paraId="1ED180AC" w14:textId="77777777">
            <w:pPr>
              <w:spacing w:before="100"/>
              <w:rPr>
                <w:color w:val="000000"/>
                <w:sz w:val="6"/>
              </w:rPr>
            </w:pPr>
          </w:p>
          <w:p w:rsidR="00A77B3E" w:rsidRDefault="00A77B3E" w14:paraId="66420BA4" w14:textId="77777777">
            <w:pPr>
              <w:spacing w:before="100"/>
              <w:rPr>
                <w:color w:val="000000"/>
                <w:sz w:val="6"/>
              </w:rPr>
            </w:pPr>
          </w:p>
        </w:tc>
      </w:tr>
    </w:tbl>
    <w:p w:rsidR="00A77B3E" w:rsidRDefault="00A77B3E" w14:paraId="4AA00B38" w14:textId="77777777">
      <w:pPr>
        <w:spacing w:before="100"/>
        <w:rPr>
          <w:color w:val="000000"/>
        </w:rPr>
      </w:pPr>
    </w:p>
    <w:p w:rsidR="00A77B3E" w:rsidRDefault="00BF69FF" w14:paraId="78DB3D41"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0DC9E59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A12C95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57AB3BF" w14:textId="77777777">
            <w:pPr>
              <w:spacing w:before="100"/>
              <w:rPr>
                <w:color w:val="000000"/>
                <w:sz w:val="0"/>
              </w:rPr>
            </w:pPr>
          </w:p>
          <w:p w:rsidR="00A77B3E" w:rsidRDefault="00BF69FF" w14:paraId="1F4E5598" w14:textId="77777777">
            <w:pPr>
              <w:spacing w:before="100"/>
              <w:rPr>
                <w:color w:val="000000"/>
              </w:rPr>
            </w:pPr>
            <w:r>
              <w:rPr>
                <w:color w:val="000000"/>
              </w:rPr>
              <w:t>Viz výše (</w:t>
            </w:r>
            <w:r>
              <w:rPr>
                <w:i/>
                <w:iCs/>
                <w:color w:val="000000"/>
              </w:rPr>
              <w:t>Použité metodologie a výchozí předpoklady (například o jednotkových nákladech a nákladech na vstupy), včetně odůvodnění těchto předpokladů</w:t>
            </w:r>
            <w:r>
              <w:rPr>
                <w:color w:val="000000"/>
              </w:rPr>
              <w:t>).</w:t>
            </w:r>
          </w:p>
          <w:p w:rsidR="00A77B3E" w:rsidRDefault="00A77B3E" w14:paraId="1B366C55" w14:textId="77777777">
            <w:pPr>
              <w:spacing w:before="100"/>
              <w:rPr>
                <w:color w:val="000000"/>
                <w:sz w:val="6"/>
              </w:rPr>
            </w:pPr>
          </w:p>
          <w:p w:rsidR="00A77B3E" w:rsidRDefault="00A77B3E" w14:paraId="11E6B0A1" w14:textId="77777777">
            <w:pPr>
              <w:spacing w:before="100"/>
              <w:rPr>
                <w:color w:val="000000"/>
                <w:sz w:val="6"/>
              </w:rPr>
            </w:pPr>
          </w:p>
        </w:tc>
      </w:tr>
    </w:tbl>
    <w:p w:rsidR="00A77B3E" w:rsidRDefault="00A77B3E" w14:paraId="1DC3A318" w14:textId="77777777">
      <w:pPr>
        <w:spacing w:before="100"/>
        <w:rPr>
          <w:color w:val="000000"/>
        </w:rPr>
        <w:sectPr w:rsidR="00A77B3E">
          <w:headerReference w:type="even" r:id="rId100"/>
          <w:headerReference w:type="default" r:id="rId101"/>
          <w:footerReference w:type="even" r:id="rId102"/>
          <w:footerReference w:type="default" r:id="rId103"/>
          <w:headerReference w:type="first" r:id="rId104"/>
          <w:footerReference w:type="first" r:id="rId105"/>
          <w:pgSz w:w="11906" w:h="16838" w:orient="portrait"/>
          <w:pgMar w:top="720" w:right="936" w:bottom="864" w:left="720" w:header="0" w:footer="72" w:gutter="0"/>
          <w:cols w:space="720"/>
          <w:noEndnote/>
          <w:docGrid w:linePitch="360"/>
        </w:sectPr>
      </w:pPr>
    </w:p>
    <w:p w:rsidR="00A77B3E" w:rsidP="58AB4582" w:rsidRDefault="00BF69FF" w14:paraId="75548CEF" w14:textId="77777777">
      <w:pPr>
        <w:pStyle w:val="Nadpis5"/>
        <w:spacing w:before="100" w:after="0"/>
        <w:rPr>
          <w:b w:val="0"/>
          <w:bCs w:val="0"/>
          <w:i w:val="0"/>
          <w:iCs w:val="0"/>
          <w:color w:val="000000"/>
          <w:sz w:val="24"/>
          <w:szCs w:val="24"/>
        </w:rPr>
      </w:pPr>
      <w:bookmarkStart w:name="_Toc793136166" w:id="1193797949"/>
      <w:r w:rsidRPr="58AB4582" w:rsidR="4C98F88B">
        <w:rPr>
          <w:b w:val="0"/>
          <w:bCs w:val="0"/>
          <w:i w:val="0"/>
          <w:iCs w:val="0"/>
          <w:color w:val="000000" w:themeColor="text1" w:themeTint="FF" w:themeShade="FF"/>
          <w:sz w:val="24"/>
          <w:szCs w:val="24"/>
        </w:rPr>
        <w:t>Tabulka s informacemi o odhadovaných celkových nákladech opatření/investice</w:t>
      </w:r>
      <w:bookmarkEnd w:id="1193797949"/>
    </w:p>
    <w:p w:rsidR="00A77B3E" w:rsidRDefault="00A77B3E" w14:paraId="47AF960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5"/>
        <w:gridCol w:w="1323"/>
        <w:gridCol w:w="997"/>
        <w:gridCol w:w="997"/>
        <w:gridCol w:w="1410"/>
        <w:gridCol w:w="1298"/>
        <w:gridCol w:w="1298"/>
        <w:gridCol w:w="1410"/>
        <w:gridCol w:w="1410"/>
        <w:gridCol w:w="1298"/>
        <w:gridCol w:w="1298"/>
        <w:gridCol w:w="1298"/>
      </w:tblGrid>
      <w:tr w:rsidR="008D17B4" w14:paraId="29B8A9C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1B3EEB"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4995F0"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09E67C"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DC1C22"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300C35"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512E83"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722897"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8BE9E6"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98C325"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832AD3"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0EA5F7"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01A8E2" w14:textId="77777777">
            <w:pPr>
              <w:spacing w:before="100"/>
              <w:jc w:val="center"/>
              <w:rPr>
                <w:color w:val="000000"/>
                <w:sz w:val="16"/>
              </w:rPr>
            </w:pPr>
            <w:r>
              <w:rPr>
                <w:color w:val="000000"/>
                <w:sz w:val="16"/>
              </w:rPr>
              <w:t>2032</w:t>
            </w:r>
          </w:p>
        </w:tc>
      </w:tr>
      <w:tr w:rsidR="008D17B4" w14:paraId="2D4B367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557881"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FCBE75" w14:textId="77777777">
            <w:pPr>
              <w:spacing w:before="100"/>
              <w:rPr>
                <w:color w:val="000000"/>
                <w:sz w:val="16"/>
              </w:rPr>
            </w:pPr>
            <w:r>
              <w:rPr>
                <w:color w:val="000000"/>
                <w:sz w:val="16"/>
              </w:rPr>
              <w:t>Výstavba dostupného nájemního bydlení pro zranitelné domácnosti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23874A"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09F43A"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EB46D0" w14:textId="77777777">
            <w:pPr>
              <w:spacing w:before="100"/>
              <w:jc w:val="right"/>
              <w:rPr>
                <w:color w:val="000000"/>
                <w:sz w:val="16"/>
              </w:rPr>
            </w:pPr>
            <w:r>
              <w:rPr>
                <w:color w:val="000000"/>
                <w:sz w:val="16"/>
              </w:rPr>
              <w:t>560 000 000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086910" w14:textId="77777777">
            <w:pPr>
              <w:spacing w:before="100"/>
              <w:jc w:val="right"/>
              <w:rPr>
                <w:color w:val="000000"/>
                <w:sz w:val="16"/>
              </w:rPr>
            </w:pPr>
            <w:r>
              <w:rPr>
                <w:color w:val="000000"/>
                <w:sz w:val="16"/>
              </w:rPr>
              <w:t>28 000 000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B359F1" w14:textId="77777777">
            <w:pPr>
              <w:spacing w:before="100"/>
              <w:jc w:val="right"/>
              <w:rPr>
                <w:color w:val="000000"/>
                <w:sz w:val="16"/>
              </w:rPr>
            </w:pPr>
            <w:r>
              <w:rPr>
                <w:color w:val="000000"/>
                <w:sz w:val="16"/>
              </w:rPr>
              <w:t>78 400 000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8E1ED5" w14:textId="77777777">
            <w:pPr>
              <w:spacing w:before="100"/>
              <w:jc w:val="right"/>
              <w:rPr>
                <w:color w:val="000000"/>
                <w:sz w:val="16"/>
              </w:rPr>
            </w:pPr>
            <w:r>
              <w:rPr>
                <w:color w:val="000000"/>
                <w:sz w:val="16"/>
              </w:rPr>
              <w:t>112 000 000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41B8A2" w14:textId="77777777">
            <w:pPr>
              <w:spacing w:before="100"/>
              <w:jc w:val="right"/>
              <w:rPr>
                <w:color w:val="000000"/>
                <w:sz w:val="16"/>
              </w:rPr>
            </w:pPr>
            <w:r>
              <w:rPr>
                <w:color w:val="000000"/>
                <w:sz w:val="16"/>
              </w:rPr>
              <w:t>112 000 000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54DDDE" w14:textId="77777777">
            <w:pPr>
              <w:spacing w:before="100"/>
              <w:jc w:val="right"/>
              <w:rPr>
                <w:color w:val="000000"/>
                <w:sz w:val="16"/>
              </w:rPr>
            </w:pPr>
            <w:r>
              <w:rPr>
                <w:color w:val="000000"/>
                <w:sz w:val="16"/>
              </w:rPr>
              <w:t>95 200 000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D05E45" w14:textId="77777777">
            <w:pPr>
              <w:spacing w:before="100"/>
              <w:jc w:val="right"/>
              <w:rPr>
                <w:color w:val="000000"/>
                <w:sz w:val="16"/>
              </w:rPr>
            </w:pPr>
            <w:r>
              <w:rPr>
                <w:color w:val="000000"/>
                <w:sz w:val="16"/>
              </w:rPr>
              <w:t>78 400 000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BD67FD" w14:textId="77777777">
            <w:pPr>
              <w:spacing w:before="100"/>
              <w:jc w:val="right"/>
              <w:rPr>
                <w:color w:val="000000"/>
                <w:sz w:val="16"/>
              </w:rPr>
            </w:pPr>
            <w:r>
              <w:rPr>
                <w:color w:val="000000"/>
                <w:sz w:val="16"/>
              </w:rPr>
              <w:t>56 000 000</w:t>
            </w:r>
          </w:p>
        </w:tc>
      </w:tr>
    </w:tbl>
    <w:p w:rsidR="00A77B3E" w:rsidRDefault="00A77B3E" w14:paraId="39756040" w14:textId="77777777">
      <w:pPr>
        <w:spacing w:before="100"/>
        <w:rPr>
          <w:color w:val="000000"/>
        </w:rPr>
        <w:sectPr w:rsidR="00A77B3E">
          <w:headerReference w:type="even" r:id="rId106"/>
          <w:headerReference w:type="default" r:id="rId107"/>
          <w:footerReference w:type="even" r:id="rId108"/>
          <w:footerReference w:type="default" r:id="rId109"/>
          <w:headerReference w:type="first" r:id="rId110"/>
          <w:footerReference w:type="first" r:id="rId111"/>
          <w:pgSz w:w="16838" w:h="11906" w:orient="landscape"/>
          <w:pgMar w:top="720" w:right="720" w:bottom="864" w:left="936" w:header="288" w:footer="72" w:gutter="0"/>
          <w:cols w:space="720"/>
          <w:noEndnote/>
          <w:docGrid w:linePitch="360"/>
        </w:sectPr>
      </w:pPr>
    </w:p>
    <w:p w:rsidR="00A77B3E" w:rsidP="58AB4582" w:rsidRDefault="00BF69FF" w14:paraId="66FA5C1A" w14:textId="77777777">
      <w:pPr>
        <w:pStyle w:val="Nadpis5"/>
        <w:spacing w:before="100" w:after="0"/>
        <w:rPr>
          <w:b w:val="0"/>
          <w:bCs w:val="0"/>
          <w:i w:val="0"/>
          <w:iCs w:val="0"/>
          <w:color w:val="000000"/>
          <w:sz w:val="24"/>
          <w:szCs w:val="24"/>
        </w:rPr>
      </w:pPr>
      <w:bookmarkStart w:name="_Toc577272349" w:id="1951785340"/>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1951785340"/>
    </w:p>
    <w:p w:rsidR="00A77B3E" w:rsidRDefault="00A77B3E" w14:paraId="2DAC3E05" w14:textId="77777777">
      <w:pPr>
        <w:spacing w:before="100"/>
        <w:rPr>
          <w:color w:val="000000"/>
          <w:sz w:val="12"/>
        </w:rPr>
      </w:pPr>
    </w:p>
    <w:p w:rsidR="00A77B3E" w:rsidRDefault="00BF69FF" w14:paraId="43D400DC"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3731D6DB" w14:textId="77777777">
      <w:pPr>
        <w:spacing w:before="100"/>
        <w:rPr>
          <w:color w:val="000000"/>
          <w:sz w:val="12"/>
        </w:rPr>
      </w:pPr>
    </w:p>
    <w:p w:rsidR="00A77B3E" w:rsidRDefault="00BF69FF" w14:paraId="0E0C6EB9"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0E00568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FD4425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E04FA33" w14:textId="77777777">
            <w:pPr>
              <w:spacing w:before="100"/>
              <w:rPr>
                <w:color w:val="000000"/>
                <w:sz w:val="0"/>
              </w:rPr>
            </w:pPr>
          </w:p>
          <w:p w:rsidR="00A77B3E" w:rsidRDefault="00BF69FF" w14:paraId="5FFF38FD" w14:textId="77777777">
            <w:pPr>
              <w:spacing w:before="100"/>
              <w:rPr>
                <w:color w:val="000000"/>
              </w:rPr>
            </w:pPr>
            <w:r>
              <w:rPr>
                <w:color w:val="000000"/>
              </w:rPr>
              <w:t>Příjemci podpory – obce, soukromé subjekty, neziskové organizace a církve – budou poskytovat nízkoenergetické nájemní bydlení domácnostem z cílové skupiny za nákladové nájemné s kontrolovaným ziskem.</w:t>
            </w:r>
          </w:p>
          <w:p w:rsidR="00A77B3E" w:rsidRDefault="00BF69FF" w14:paraId="5D3A202B" w14:textId="77777777">
            <w:pPr>
              <w:spacing w:before="100"/>
              <w:rPr>
                <w:color w:val="000000"/>
              </w:rPr>
            </w:pPr>
            <w:r>
              <w:rPr>
                <w:color w:val="000000"/>
              </w:rPr>
              <w:t>Poskytovatel podpory (SFPI) bude administrovat podporu za režijní náklady bez zisku.</w:t>
            </w:r>
          </w:p>
          <w:p w:rsidR="00A77B3E" w:rsidRDefault="00A77B3E" w14:paraId="19F0FECB" w14:textId="77777777">
            <w:pPr>
              <w:spacing w:before="100"/>
              <w:rPr>
                <w:color w:val="000000"/>
                <w:sz w:val="6"/>
              </w:rPr>
            </w:pPr>
          </w:p>
          <w:p w:rsidR="00A77B3E" w:rsidRDefault="00A77B3E" w14:paraId="4D6B7E2C" w14:textId="77777777">
            <w:pPr>
              <w:spacing w:before="100"/>
              <w:rPr>
                <w:color w:val="000000"/>
                <w:sz w:val="6"/>
              </w:rPr>
            </w:pPr>
          </w:p>
        </w:tc>
      </w:tr>
    </w:tbl>
    <w:p w:rsidR="00A77B3E" w:rsidRDefault="00A77B3E" w14:paraId="7D00D937" w14:textId="77777777">
      <w:pPr>
        <w:spacing w:before="100"/>
        <w:rPr>
          <w:color w:val="000000"/>
        </w:rPr>
      </w:pPr>
    </w:p>
    <w:p w:rsidR="00A77B3E" w:rsidP="58AB4582" w:rsidRDefault="00BF69FF" w14:paraId="249A113D" w14:textId="77777777">
      <w:pPr>
        <w:pStyle w:val="Nadpis5"/>
        <w:spacing w:before="100" w:after="0"/>
        <w:rPr>
          <w:b w:val="0"/>
          <w:bCs w:val="0"/>
          <w:i w:val="0"/>
          <w:iCs w:val="0"/>
          <w:color w:val="000000"/>
          <w:sz w:val="24"/>
          <w:szCs w:val="24"/>
        </w:rPr>
      </w:pPr>
      <w:bookmarkStart w:name="_Toc935671868" w:id="38441822"/>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38441822"/>
    </w:p>
    <w:p w:rsidR="00A77B3E" w:rsidRDefault="00A77B3E" w14:paraId="4594072F" w14:textId="77777777">
      <w:pPr>
        <w:spacing w:before="100"/>
        <w:rPr>
          <w:color w:val="000000"/>
          <w:sz w:val="12"/>
        </w:rPr>
      </w:pPr>
    </w:p>
    <w:p w:rsidR="00A77B3E" w:rsidRDefault="00BF69FF" w14:paraId="5AE46E7D"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086F982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117D32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C2C51AE" w14:textId="77777777">
            <w:pPr>
              <w:spacing w:before="100"/>
              <w:rPr>
                <w:color w:val="000000"/>
                <w:sz w:val="0"/>
              </w:rPr>
            </w:pPr>
          </w:p>
          <w:p w:rsidR="00A77B3E" w:rsidRDefault="00BF69FF" w14:paraId="0B464752" w14:textId="77777777">
            <w:pPr>
              <w:spacing w:before="100"/>
              <w:rPr>
                <w:color w:val="000000"/>
              </w:rPr>
            </w:pPr>
            <w:r>
              <w:rPr>
                <w:color w:val="000000"/>
              </w:rPr>
              <w:t>Program bude časově navazovat na komponentu NPO 2.10 Dostupné nájemní bydlení, jejíž financování končí v roce 2026, a prodlužovat ji v čase.</w:t>
            </w:r>
          </w:p>
          <w:p w:rsidR="00A77B3E" w:rsidRDefault="00A77B3E" w14:paraId="222AD6BA" w14:textId="77777777">
            <w:pPr>
              <w:spacing w:before="100"/>
              <w:rPr>
                <w:color w:val="000000"/>
                <w:sz w:val="6"/>
              </w:rPr>
            </w:pPr>
          </w:p>
          <w:p w:rsidR="00A77B3E" w:rsidRDefault="00A77B3E" w14:paraId="607C716A" w14:textId="77777777">
            <w:pPr>
              <w:spacing w:before="100"/>
              <w:rPr>
                <w:color w:val="000000"/>
                <w:sz w:val="6"/>
              </w:rPr>
            </w:pPr>
          </w:p>
        </w:tc>
      </w:tr>
    </w:tbl>
    <w:p w:rsidR="00A77B3E" w:rsidRDefault="00A77B3E" w14:paraId="2A0CBC10" w14:textId="77777777">
      <w:pPr>
        <w:spacing w:before="100"/>
        <w:rPr>
          <w:color w:val="000000"/>
        </w:rPr>
      </w:pPr>
    </w:p>
    <w:p w:rsidR="00A77B3E" w:rsidP="58AB4582" w:rsidRDefault="00BF69FF" w14:paraId="4597886E" w14:textId="77777777">
      <w:pPr>
        <w:pStyle w:val="Nadpis5"/>
        <w:spacing w:before="100" w:after="0"/>
        <w:rPr>
          <w:b w:val="0"/>
          <w:bCs w:val="0"/>
          <w:i w:val="0"/>
          <w:iCs w:val="0"/>
          <w:color w:val="000000"/>
          <w:sz w:val="24"/>
          <w:szCs w:val="24"/>
        </w:rPr>
      </w:pPr>
      <w:bookmarkStart w:name="_Toc661714459" w:id="2015350885"/>
      <w:r w:rsidRPr="58AB4582" w:rsidR="4C98F88B">
        <w:rPr>
          <w:b w:val="0"/>
          <w:bCs w:val="0"/>
          <w:i w:val="0"/>
          <w:iCs w:val="0"/>
          <w:color w:val="000000" w:themeColor="text1" w:themeTint="FF" w:themeShade="FF"/>
          <w:sz w:val="24"/>
          <w:szCs w:val="24"/>
        </w:rPr>
        <w:t>2.1.2.1.7. Soulad s pravidly EU pro státní podporu</w:t>
      </w:r>
      <w:bookmarkEnd w:id="2015350885"/>
    </w:p>
    <w:p w:rsidR="00A77B3E" w:rsidRDefault="00A77B3E" w14:paraId="6159BCE6" w14:textId="77777777">
      <w:pPr>
        <w:spacing w:before="100"/>
        <w:rPr>
          <w:color w:val="000000"/>
          <w:sz w:val="12"/>
        </w:rPr>
      </w:pPr>
    </w:p>
    <w:p w:rsidR="00A77B3E" w:rsidRDefault="00BF69FF" w14:paraId="4AB0B4B2"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7810F52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7E3241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D99562C" w14:textId="77777777">
            <w:pPr>
              <w:spacing w:before="100"/>
              <w:rPr>
                <w:color w:val="000000"/>
                <w:sz w:val="0"/>
              </w:rPr>
            </w:pPr>
          </w:p>
          <w:p w:rsidR="00A77B3E" w:rsidRDefault="00BF69FF" w14:paraId="3E8BA5A2" w14:textId="77777777">
            <w:pPr>
              <w:spacing w:before="100"/>
              <w:rPr>
                <w:color w:val="000000"/>
              </w:rPr>
            </w:pPr>
            <w:r>
              <w:rPr>
                <w:color w:val="000000"/>
              </w:rPr>
              <w:t>Program Dostupné nájemní bydlení byl v roce 2023 notifikován na základě článku 07(3)(c) TFEU pod číslem SA.106249 a byl shledán slučitelným s vnitřním trhem EU. Dílčí úprava programu byla následně notifikována v roce 2024 pod číslem SA.115811. Program je notifikovaný s celkovou podporou 480 000 000 EUR pro roky 2025–2029. </w:t>
            </w:r>
          </w:p>
          <w:p w:rsidR="00A77B3E" w:rsidRDefault="00BF69FF" w14:paraId="0E5E14EA" w14:textId="77777777">
            <w:pPr>
              <w:spacing w:before="100"/>
              <w:rPr>
                <w:color w:val="000000"/>
              </w:rPr>
            </w:pPr>
            <w:r>
              <w:rPr>
                <w:color w:val="000000"/>
              </w:rPr>
              <w:t>Jedná se o pilotní schéma podpory dostupného nájemního bydlení. První období programu je financováno z prostředků Národního plánu obnovy (úvěrová složka) a státního rozpočtu (grantová složka), kdy pravidla NPO vyžadují uzavření smluv o financování nejpozději do 06/2026. Od roku 2027 se plánuje částečné či plné financování programu ze zdrojů SKF. Celková podpora NPO a SR do roku 2026 (včetně) nepřesáhne 280 000 000 EUR, pokud vezmeme v úvahu možnost navýšení rozpočtu programu o 20 % bez povinnosti oznámení E</w:t>
            </w:r>
            <w:r>
              <w:rPr>
                <w:color w:val="000000"/>
              </w:rPr>
              <w:t>K, lze v aktuálně notifikované verzi v letech 2027–2029 ještě investovat dalších 296 000 000 EUR. Podporu pro roky 2030–2032 lze následně navýšit a prodloužit jednoduchým oznámením.</w:t>
            </w:r>
          </w:p>
          <w:p w:rsidR="00A77B3E" w:rsidRDefault="00BF69FF" w14:paraId="4A551F69" w14:textId="77777777">
            <w:pPr>
              <w:spacing w:before="100"/>
              <w:rPr>
                <w:color w:val="000000"/>
              </w:rPr>
            </w:pPr>
            <w:r>
              <w:rPr>
                <w:color w:val="000000"/>
              </w:rPr>
              <w:t>Budeme konzultovat s DG COMP, zda je třeba oznamovat případné zúžení cílové skupiny programu.</w:t>
            </w:r>
          </w:p>
          <w:p w:rsidR="00A77B3E" w:rsidRDefault="00A77B3E" w14:paraId="3EA2E725" w14:textId="77777777">
            <w:pPr>
              <w:spacing w:before="100"/>
              <w:rPr>
                <w:color w:val="000000"/>
                <w:sz w:val="6"/>
              </w:rPr>
            </w:pPr>
          </w:p>
          <w:p w:rsidR="00A77B3E" w:rsidRDefault="00A77B3E" w14:paraId="0A8A54C8" w14:textId="77777777">
            <w:pPr>
              <w:spacing w:before="100"/>
              <w:rPr>
                <w:color w:val="000000"/>
                <w:sz w:val="6"/>
              </w:rPr>
            </w:pPr>
          </w:p>
        </w:tc>
      </w:tr>
    </w:tbl>
    <w:p w:rsidR="00A77B3E" w:rsidP="762EB512" w:rsidRDefault="00BF69FF" w14:paraId="5FEB8ED8" w14:textId="5D808456">
      <w:pPr>
        <w:pStyle w:val="Nadpis4"/>
        <w:spacing w:before="100" w:after="0"/>
        <w:rPr>
          <w:b w:val="0"/>
          <w:bCs w:val="0"/>
          <w:color w:val="000000"/>
          <w:sz w:val="24"/>
          <w:szCs w:val="24"/>
        </w:rPr>
      </w:pPr>
      <w:bookmarkStart w:name="_Toc1700240636" w:id="985104077"/>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 xml:space="preserve">2.1.2.1. Opatření/investice: 3: </w:t>
      </w:r>
      <w:r w:rsidRPr="58AB4582" w:rsidR="0780A198">
        <w:rPr>
          <w:b w:val="0"/>
          <w:bCs w:val="0"/>
          <w:color w:val="000000" w:themeColor="text1" w:themeTint="FF" w:themeShade="FF"/>
          <w:sz w:val="24"/>
          <w:szCs w:val="24"/>
        </w:rPr>
        <w:t>Transformace</w:t>
      </w:r>
      <w:r w:rsidRPr="58AB4582" w:rsidR="4C98F88B">
        <w:rPr>
          <w:b w:val="0"/>
          <w:bCs w:val="0"/>
          <w:color w:val="000000" w:themeColor="text1" w:themeTint="FF" w:themeShade="FF"/>
          <w:sz w:val="24"/>
          <w:szCs w:val="24"/>
        </w:rPr>
        <w:t xml:space="preserve"> ubytoven</w:t>
      </w:r>
      <w:r w:rsidRPr="58AB4582" w:rsidR="291150EB">
        <w:rPr>
          <w:b w:val="0"/>
          <w:bCs w:val="0"/>
          <w:color w:val="000000" w:themeColor="text1" w:themeTint="FF" w:themeShade="FF"/>
          <w:sz w:val="24"/>
          <w:szCs w:val="24"/>
        </w:rPr>
        <w:t xml:space="preserve"> obývaných zranitelnými domácnostmi</w:t>
      </w:r>
      <w:bookmarkEnd w:id="985104077"/>
    </w:p>
    <w:p w:rsidR="00A77B3E" w:rsidRDefault="00A77B3E" w14:paraId="6AD3D93F" w14:textId="77777777">
      <w:pPr>
        <w:spacing w:before="100"/>
        <w:rPr>
          <w:color w:val="000000"/>
          <w:sz w:val="12"/>
        </w:rPr>
      </w:pPr>
    </w:p>
    <w:p w:rsidR="00A77B3E" w:rsidRDefault="00BF69FF" w14:paraId="5C422B7D" w14:textId="77777777">
      <w:pPr>
        <w:spacing w:before="100"/>
        <w:rPr>
          <w:color w:val="000000"/>
        </w:rPr>
      </w:pPr>
      <w:r>
        <w:rPr>
          <w:color w:val="000000"/>
        </w:rPr>
        <w:t>Oblast intervence: Art.8.1.(b) - Podporovat přístup k cenově dostupnému energeticky účinnému bydlení, včetně sociálního bydlení</w:t>
      </w:r>
    </w:p>
    <w:p w:rsidR="00A77B3E" w:rsidRDefault="00A77B3E" w14:paraId="718B3FEF" w14:textId="77777777">
      <w:pPr>
        <w:spacing w:before="100"/>
        <w:rPr>
          <w:color w:val="000000"/>
          <w:sz w:val="12"/>
        </w:rPr>
      </w:pPr>
    </w:p>
    <w:p w:rsidR="00A77B3E" w:rsidP="58AB4582" w:rsidRDefault="00BF69FF" w14:paraId="0620B8C0" w14:textId="77777777">
      <w:pPr>
        <w:pStyle w:val="Nadpis5"/>
        <w:spacing w:before="100" w:after="0"/>
        <w:rPr>
          <w:b w:val="0"/>
          <w:bCs w:val="0"/>
          <w:i w:val="0"/>
          <w:iCs w:val="0"/>
          <w:color w:val="000000"/>
          <w:sz w:val="24"/>
          <w:szCs w:val="24"/>
        </w:rPr>
      </w:pPr>
      <w:bookmarkStart w:name="_Toc1931004002" w:id="445153522"/>
      <w:r w:rsidRPr="58AB4582" w:rsidR="4C98F88B">
        <w:rPr>
          <w:b w:val="0"/>
          <w:bCs w:val="0"/>
          <w:i w:val="0"/>
          <w:iCs w:val="0"/>
          <w:color w:val="000000" w:themeColor="text1" w:themeTint="FF" w:themeShade="FF"/>
          <w:sz w:val="24"/>
          <w:szCs w:val="24"/>
        </w:rPr>
        <w:t>2.1.2.1.1. Popis opatření/investice</w:t>
      </w:r>
      <w:bookmarkEnd w:id="445153522"/>
    </w:p>
    <w:p w:rsidR="00A77B3E" w:rsidRDefault="00A77B3E" w14:paraId="305C5A38" w14:textId="77777777">
      <w:pPr>
        <w:spacing w:before="100"/>
        <w:rPr>
          <w:color w:val="000000"/>
          <w:sz w:val="12"/>
        </w:rPr>
      </w:pPr>
    </w:p>
    <w:p w:rsidR="00A77B3E" w:rsidRDefault="00BF69FF" w14:paraId="61FDE039" w14:textId="77777777">
      <w:pPr>
        <w:spacing w:before="100"/>
        <w:rPr>
          <w:color w:val="000000"/>
        </w:rPr>
      </w:pPr>
      <w:r>
        <w:rPr>
          <w:color w:val="000000"/>
        </w:rPr>
        <w:t>Jasná a fakticky podložená analýza stávajících výzev a způsobu, jakým je opatření a investice řeší</w:t>
      </w:r>
    </w:p>
    <w:p w:rsidR="00A77B3E" w:rsidRDefault="00A77B3E" w14:paraId="638FC84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5BEE7311"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E03BA11" w14:textId="77777777">
            <w:pPr>
              <w:spacing w:before="100"/>
              <w:rPr>
                <w:color w:val="000000"/>
                <w:sz w:val="0"/>
              </w:rPr>
            </w:pPr>
          </w:p>
          <w:p w:rsidR="00A77B3E" w:rsidRDefault="00BF69FF" w14:paraId="1005E955" w14:textId="70F9F78C">
            <w:pPr>
              <w:spacing w:before="100"/>
              <w:rPr>
                <w:color w:val="000000"/>
              </w:rPr>
            </w:pPr>
            <w:r w:rsidRPr="58AB4582" w:rsidR="128ED8C5">
              <w:rPr>
                <w:color w:val="000000" w:themeColor="text1" w:themeTint="FF" w:themeShade="FF"/>
              </w:rPr>
              <w:t xml:space="preserve">Smyslem </w:t>
            </w:r>
            <w:r w:rsidRPr="58AB4582" w:rsidR="6CF513E3">
              <w:rPr>
                <w:color w:val="000000" w:themeColor="text1" w:themeTint="FF" w:themeShade="FF"/>
              </w:rPr>
              <w:t>i</w:t>
            </w:r>
            <w:r w:rsidRPr="58AB4582" w:rsidR="128ED8C5">
              <w:rPr>
                <w:color w:val="000000" w:themeColor="text1" w:themeTint="FF" w:themeShade="FF"/>
              </w:rPr>
              <w:t xml:space="preserve">nvestice je výkup a následná </w:t>
            </w:r>
            <w:r w:rsidRPr="58AB4582" w:rsidR="7C9CD224">
              <w:rPr>
                <w:color w:val="000000" w:themeColor="text1" w:themeTint="FF" w:themeShade="FF"/>
              </w:rPr>
              <w:t>transformace</w:t>
            </w:r>
            <w:r w:rsidRPr="58AB4582" w:rsidR="128ED8C5">
              <w:rPr>
                <w:color w:val="000000" w:themeColor="text1" w:themeTint="FF" w:themeShade="FF"/>
              </w:rPr>
              <w:t xml:space="preserve"> objektů, či skupiny objektů, definovaných a) špatným technickým stavem a mimořádnou energetickou náročností a zároveň b) vysokou koncentrací zranitelných domácností. Klíčovou součástí procesu je bezpečná relokace stávajících obyvatel do nesegregovaného a energeticky efektivního bydlení.</w:t>
            </w:r>
          </w:p>
          <w:p w:rsidR="00A77B3E" w:rsidRDefault="00A77B3E" w14:paraId="4DD51C79" w14:textId="77777777">
            <w:pPr>
              <w:spacing w:before="100"/>
              <w:rPr>
                <w:color w:val="000000"/>
              </w:rPr>
            </w:pPr>
          </w:p>
          <w:p w:rsidR="00A77B3E" w:rsidRDefault="00BF69FF" w14:paraId="03B22973" w14:textId="77777777">
            <w:pPr>
              <w:spacing w:before="100"/>
              <w:rPr>
                <w:color w:val="000000"/>
              </w:rPr>
            </w:pPr>
            <w:r>
              <w:rPr>
                <w:color w:val="000000"/>
                <w:u w:val="single"/>
              </w:rPr>
              <w:t>Řešený problém</w:t>
            </w:r>
          </w:p>
          <w:p w:rsidR="00A77B3E" w:rsidRDefault="00BF69FF" w14:paraId="64ECCBEF" w14:textId="77777777">
            <w:pPr>
              <w:spacing w:before="100"/>
              <w:rPr>
                <w:color w:val="000000"/>
              </w:rPr>
            </w:pPr>
            <w:r>
              <w:rPr>
                <w:color w:val="000000"/>
              </w:rPr>
              <w:t xml:space="preserve">Energetická chudoba osob odkázaných na paralelní/segregovaný trh se </w:t>
            </w:r>
            <w:proofErr w:type="spellStart"/>
            <w:r>
              <w:rPr>
                <w:color w:val="000000"/>
              </w:rPr>
              <w:t>substandardním</w:t>
            </w:r>
            <w:proofErr w:type="spellEnd"/>
            <w:r>
              <w:rPr>
                <w:color w:val="000000"/>
              </w:rPr>
              <w:t xml:space="preserve"> bydlením. </w:t>
            </w:r>
            <w:r>
              <w:rPr>
                <w:i/>
                <w:iCs/>
                <w:color w:val="000000"/>
              </w:rPr>
              <w:t>Paralelní trh se </w:t>
            </w:r>
            <w:proofErr w:type="spellStart"/>
            <w:r>
              <w:rPr>
                <w:i/>
                <w:iCs/>
                <w:color w:val="000000"/>
              </w:rPr>
              <w:t>substandardním</w:t>
            </w:r>
            <w:proofErr w:type="spellEnd"/>
            <w:r>
              <w:rPr>
                <w:i/>
                <w:iCs/>
                <w:color w:val="000000"/>
              </w:rPr>
              <w:t> bydlením </w:t>
            </w:r>
            <w:r>
              <w:rPr>
                <w:color w:val="000000"/>
              </w:rPr>
              <w:t xml:space="preserve">představuje nejextrémnější podobu sociálního vyloučení v ČR. Jedná se o ubytovávání domácností v objektech vyznačujících se </w:t>
            </w:r>
            <w:r>
              <w:rPr>
                <w:b/>
                <w:bCs/>
                <w:color w:val="000000"/>
              </w:rPr>
              <w:t>jednak značnou energetickou nehospodárností, jednak koncentrací sociálně a ekonomicky nejslabších domácností</w:t>
            </w:r>
            <w:r>
              <w:rPr>
                <w:color w:val="000000"/>
              </w:rPr>
              <w:t xml:space="preserve">. Přes </w:t>
            </w:r>
            <w:r>
              <w:rPr>
                <w:b/>
                <w:bCs/>
                <w:color w:val="000000"/>
              </w:rPr>
              <w:t>90 % obyvatel těchto objektů spadá pod hranici příjmové chudoby</w:t>
            </w:r>
            <w:r>
              <w:rPr>
                <w:color w:val="000000"/>
              </w:rPr>
              <w:t>. V těchto objektech jsou ubytováváni lidé, kteří nemají přístup na trh se standardním bydlením především z důvodu diskriminace (rasové, zdravot</w:t>
            </w:r>
            <w:r>
              <w:rPr>
                <w:color w:val="000000"/>
              </w:rPr>
              <w:t xml:space="preserve">ní), obavám majitelů z rizikové skupiny nájemníků (např. </w:t>
            </w:r>
            <w:proofErr w:type="spellStart"/>
            <w:r>
              <w:rPr>
                <w:color w:val="000000"/>
              </w:rPr>
              <w:t>vícepočetné</w:t>
            </w:r>
            <w:proofErr w:type="spellEnd"/>
            <w:r>
              <w:rPr>
                <w:color w:val="000000"/>
              </w:rPr>
              <w:t xml:space="preserve"> nízkopříjmové domácností) či nízkým příjmům. </w:t>
            </w:r>
            <w:proofErr w:type="spellStart"/>
            <w:r>
              <w:rPr>
                <w:color w:val="000000"/>
              </w:rPr>
              <w:t>Substandardní</w:t>
            </w:r>
            <w:proofErr w:type="spellEnd"/>
            <w:r>
              <w:rPr>
                <w:color w:val="000000"/>
              </w:rPr>
              <w:t xml:space="preserve"> ubytování je poskytováno v zásadě ve dvou typech objektů:</w:t>
            </w:r>
          </w:p>
          <w:p w:rsidR="00A77B3E" w:rsidRDefault="00BF69FF" w14:paraId="6B5881A3" w14:textId="77777777">
            <w:pPr>
              <w:numPr>
                <w:ilvl w:val="0"/>
                <w:numId w:val="24"/>
              </w:numPr>
              <w:spacing w:before="100"/>
              <w:rPr>
                <w:color w:val="000000"/>
              </w:rPr>
            </w:pPr>
            <w:r>
              <w:rPr>
                <w:i/>
                <w:iCs/>
                <w:color w:val="000000"/>
              </w:rPr>
              <w:t>Objekty zkolaudované pro poskytování krátkodobého ubytování</w:t>
            </w:r>
          </w:p>
          <w:p w:rsidR="00A77B3E" w:rsidRDefault="00BF69FF" w14:paraId="3D72470C" w14:textId="77777777">
            <w:pPr>
              <w:spacing w:before="100"/>
              <w:rPr>
                <w:color w:val="000000"/>
              </w:rPr>
            </w:pPr>
            <w:r>
              <w:rPr>
                <w:b/>
                <w:bCs/>
                <w:color w:val="000000"/>
              </w:rPr>
              <w:t>Soukromých ubytovacích zařízení </w:t>
            </w:r>
            <w:r>
              <w:rPr>
                <w:color w:val="000000"/>
              </w:rPr>
              <w:t>(zejména ubytoven, případně hotelů, hostelů, motelů, penzionů) využívaných pro dlouhodobé bydlení sociálně slabých domácností v bytové nouzi</w:t>
            </w:r>
            <w:r>
              <w:rPr>
                <w:b/>
                <w:bCs/>
                <w:color w:val="000000"/>
              </w:rPr>
              <w:t> je v ČR 670</w:t>
            </w:r>
            <w:r>
              <w:rPr>
                <w:color w:val="000000"/>
              </w:rPr>
              <w:t xml:space="preserve">. Osoby zde ubytované zpravidla sdílejí toalety, koupelny a kuchyně. </w:t>
            </w:r>
            <w:r>
              <w:rPr>
                <w:b/>
                <w:bCs/>
                <w:color w:val="000000"/>
              </w:rPr>
              <w:t>Na ubytovnách dlouhodobě žije v ČR přibližně 9 200 domácností</w:t>
            </w:r>
            <w:r>
              <w:rPr>
                <w:color w:val="000000"/>
              </w:rPr>
              <w:t xml:space="preserve">. V ubytovnách jsou </w:t>
            </w:r>
            <w:r>
              <w:rPr>
                <w:b/>
                <w:bCs/>
                <w:color w:val="000000"/>
              </w:rPr>
              <w:t>nejvíce zastoupeny domácnosti jednotlivců</w:t>
            </w:r>
            <w:r>
              <w:rPr>
                <w:color w:val="000000"/>
              </w:rPr>
              <w:t>, které činí více než polovinu domácností (55,5 %). Necelou pětinu pak tvoří úplné rodiny – bezdětné (16,4 %) a</w:t>
            </w:r>
            <w:r>
              <w:rPr>
                <w:b/>
                <w:bCs/>
                <w:color w:val="000000"/>
              </w:rPr>
              <w:t> zhruba desetinu (11,4 %) úplné rodiny s dětmi.</w:t>
            </w:r>
            <w:r>
              <w:rPr>
                <w:color w:val="000000"/>
              </w:rPr>
              <w:t xml:space="preserve"> </w:t>
            </w:r>
            <w:r>
              <w:rPr>
                <w:b/>
                <w:bCs/>
                <w:color w:val="000000"/>
              </w:rPr>
              <w:t>Průměrná v</w:t>
            </w:r>
            <w:r>
              <w:rPr>
                <w:b/>
                <w:bCs/>
                <w:color w:val="000000"/>
              </w:rPr>
              <w:t xml:space="preserve">elikost domácnosti na ubytovně je 1,3 osob. Mediánová velikost soukromých ubytoven je 38 ubytovacích </w:t>
            </w:r>
            <w:proofErr w:type="gramStart"/>
            <w:r>
              <w:rPr>
                <w:b/>
                <w:bCs/>
                <w:color w:val="000000"/>
              </w:rPr>
              <w:t>míst[</w:t>
            </w:r>
            <w:proofErr w:type="gramEnd"/>
            <w:r>
              <w:rPr>
                <w:b/>
                <w:bCs/>
                <w:color w:val="000000"/>
              </w:rPr>
              <w:t>1].</w:t>
            </w:r>
          </w:p>
          <w:p w:rsidR="00A77B3E" w:rsidRDefault="00BF69FF" w14:paraId="641C6283" w14:textId="77777777">
            <w:pPr>
              <w:numPr>
                <w:ilvl w:val="0"/>
                <w:numId w:val="25"/>
              </w:numPr>
              <w:spacing w:before="100"/>
              <w:rPr>
                <w:color w:val="000000"/>
              </w:rPr>
            </w:pPr>
            <w:r>
              <w:rPr>
                <w:i/>
                <w:iCs/>
                <w:color w:val="000000"/>
              </w:rPr>
              <w:t>Bytové domy v nevyhovujícím technickém stavu a sociálně či etnicky segregované</w:t>
            </w:r>
          </w:p>
          <w:p w:rsidR="00A77B3E" w:rsidRDefault="00BF69FF" w14:paraId="2FFC1C8C" w14:textId="77777777">
            <w:pPr>
              <w:spacing w:before="100"/>
              <w:rPr>
                <w:color w:val="000000"/>
              </w:rPr>
            </w:pPr>
            <w:r>
              <w:rPr>
                <w:color w:val="000000"/>
              </w:rPr>
              <w:t xml:space="preserve">Tyto objekty jsou naopak většinou obývány rodinami, často velmi početnými. </w:t>
            </w:r>
            <w:r>
              <w:rPr>
                <w:b/>
                <w:bCs/>
                <w:color w:val="000000"/>
              </w:rPr>
              <w:t>V extrémních</w:t>
            </w:r>
            <w:r>
              <w:rPr>
                <w:color w:val="000000"/>
              </w:rPr>
              <w:t xml:space="preserve"> případech není v bytech dostupná tekoucí voda, záchod, elektřina, nebo se nacházejí ve stavbách s narušenou statikou </w:t>
            </w:r>
            <w:proofErr w:type="gramStart"/>
            <w:r>
              <w:rPr>
                <w:color w:val="000000"/>
              </w:rPr>
              <w:t>apod[</w:t>
            </w:r>
            <w:proofErr w:type="gramEnd"/>
            <w:r>
              <w:rPr>
                <w:color w:val="000000"/>
              </w:rPr>
              <w:t xml:space="preserve">2]. V takových </w:t>
            </w:r>
            <w:r>
              <w:rPr>
                <w:b/>
                <w:bCs/>
                <w:color w:val="000000"/>
              </w:rPr>
              <w:t>podmínkách žije téměř 4 000 domácností</w:t>
            </w:r>
            <w:r>
              <w:rPr>
                <w:color w:val="000000"/>
              </w:rPr>
              <w:t xml:space="preserve">. Při započtení obyvatel sociálně a etnicky segregovaných budov, které bytový </w:t>
            </w:r>
            <w:proofErr w:type="spellStart"/>
            <w:r>
              <w:rPr>
                <w:color w:val="000000"/>
              </w:rPr>
              <w:t>substandard</w:t>
            </w:r>
            <w:proofErr w:type="spellEnd"/>
            <w:r>
              <w:rPr>
                <w:color w:val="000000"/>
              </w:rPr>
              <w:t xml:space="preserve"> nevykazují, avšak splňují kritéria programu, by se výsledné číslo blížilo </w:t>
            </w:r>
            <w:r>
              <w:rPr>
                <w:b/>
                <w:bCs/>
                <w:color w:val="000000"/>
              </w:rPr>
              <w:t>12 000 domácnostem</w:t>
            </w:r>
            <w:r>
              <w:rPr>
                <w:color w:val="000000"/>
              </w:rPr>
              <w:t xml:space="preserve">. </w:t>
            </w:r>
            <w:r>
              <w:rPr>
                <w:b/>
                <w:bCs/>
                <w:color w:val="000000"/>
              </w:rPr>
              <w:t>Průměrná velikost domácností v těchto domech je 3,8 osob</w:t>
            </w:r>
            <w:r>
              <w:rPr>
                <w:color w:val="000000"/>
              </w:rPr>
              <w:t>.</w:t>
            </w:r>
          </w:p>
          <w:p w:rsidR="00A77B3E" w:rsidRDefault="00BF69FF" w14:paraId="75E00258" w14:textId="77777777">
            <w:pPr>
              <w:spacing w:before="100"/>
              <w:rPr>
                <w:color w:val="000000"/>
              </w:rPr>
            </w:pPr>
            <w:r>
              <w:rPr>
                <w:color w:val="000000"/>
              </w:rPr>
              <w:t> </w:t>
            </w:r>
          </w:p>
          <w:p w:rsidR="00A77B3E" w:rsidRDefault="00BF69FF" w14:paraId="2DC6E1DB" w14:textId="77777777">
            <w:pPr>
              <w:spacing w:before="100"/>
              <w:rPr>
                <w:color w:val="000000"/>
              </w:rPr>
            </w:pPr>
            <w:r>
              <w:rPr>
                <w:color w:val="000000"/>
              </w:rPr>
              <w:t>Řešený jev je součástí strukturálního problému krize bydlení a energetické chudoby. Jde o predátorskou podnikatelskou strategii, kdy soukromí pronajímatelé cílí na sociálně nejslabší a společensky ostrakizované, často romské, domácnosti, které nemohou získat přístup ke standardnímu bydlení. Pronajímatelé maximalizují své příjmy z pronájmu získané prostřednictvím dávek na bydlení ubytovaných osob. Přitom však jen minimálně investují do domu a jeho vybavení při vědomí, že ubytovaní obtížně najdou jiné, kvalit</w:t>
            </w:r>
            <w:r>
              <w:rPr>
                <w:color w:val="000000"/>
              </w:rPr>
              <w:t xml:space="preserve">nější ubytování. Tyto podnikatelské strategie jsou založeny na nedostatku kapacit standardního bydlení a ubytování pro nízkopříjmové a sociálně vyloučené domácnosti, zejména obecního či sociálního bydlení. Chybějící kapacity bydlení v místě jsou však jen jednou překážkou k řešení problému. </w:t>
            </w:r>
            <w:r>
              <w:rPr>
                <w:b/>
                <w:bCs/>
                <w:color w:val="000000"/>
              </w:rPr>
              <w:t>Bez získání kontroly nad objekty využívanými k tomuto typu podnikání je pro municipality značně rizikové jejich obyvatelům nabízet jakoukoliv alternativu bydlení.</w:t>
            </w:r>
            <w:r>
              <w:rPr>
                <w:color w:val="000000"/>
              </w:rPr>
              <w:t xml:space="preserve"> Uvolněná místa v </w:t>
            </w:r>
            <w:proofErr w:type="spellStart"/>
            <w:r>
              <w:rPr>
                <w:color w:val="000000"/>
              </w:rPr>
              <w:t>substandardním</w:t>
            </w:r>
            <w:proofErr w:type="spellEnd"/>
            <w:r>
              <w:rPr>
                <w:color w:val="000000"/>
              </w:rPr>
              <w:t xml:space="preserve"> a energeticky neúsporném u</w:t>
            </w:r>
            <w:r>
              <w:rPr>
                <w:color w:val="000000"/>
              </w:rPr>
              <w:t>bytování by totiž rychle obsadili další zájemci z řad diskriminovaných a znevýhodněných skupin obyvatel. </w:t>
            </w:r>
          </w:p>
          <w:p w:rsidR="00A77B3E" w:rsidRDefault="00BF69FF" w14:paraId="41D35A03" w14:textId="77777777">
            <w:pPr>
              <w:spacing w:before="100"/>
              <w:rPr>
                <w:color w:val="000000"/>
              </w:rPr>
            </w:pPr>
            <w:r>
              <w:rPr>
                <w:color w:val="000000"/>
              </w:rPr>
              <w:t> </w:t>
            </w:r>
          </w:p>
          <w:p w:rsidR="00A77B3E" w:rsidRDefault="00BF69FF" w14:paraId="6430FB8E" w14:textId="77777777">
            <w:pPr>
              <w:spacing w:before="100"/>
              <w:rPr>
                <w:color w:val="000000"/>
              </w:rPr>
            </w:pPr>
            <w:r>
              <w:rPr>
                <w:color w:val="000000"/>
                <w:u w:val="single"/>
              </w:rPr>
              <w:t>Absorpční kapacita</w:t>
            </w:r>
          </w:p>
          <w:p w:rsidR="00A77B3E" w:rsidRDefault="00BF69FF" w14:paraId="462F67F4" w14:textId="77777777">
            <w:pPr>
              <w:spacing w:before="100"/>
              <w:rPr>
                <w:color w:val="000000"/>
              </w:rPr>
            </w:pPr>
            <w:r>
              <w:rPr>
                <w:color w:val="000000"/>
              </w:rPr>
              <w:t>Počet objektů, které by splňovaly kritéria pro zařazení do programu, lze na území ČR odhadnout na minimálně 2 000. Pro jeho úspěch je však klíčová ochota samospráv tyto objekty vykupovat, rekonstruovat či odstraňovat a jejich stávající obyvatele podporovat při získání standardního a energeticky úspornějšího bydlení. </w:t>
            </w:r>
          </w:p>
          <w:p w:rsidR="00A77B3E" w:rsidRDefault="00BF69FF" w14:paraId="23B3CEAA" w14:textId="77777777">
            <w:pPr>
              <w:spacing w:before="100"/>
              <w:rPr>
                <w:color w:val="000000"/>
              </w:rPr>
            </w:pPr>
            <w:r>
              <w:rPr>
                <w:color w:val="000000"/>
              </w:rPr>
              <w:t>Vzhledem k tomu, že v ČR podobně komplexní program nikdy nebyl spuštěn, nelze se při určování absorpční kapacity opřít o vyhodnocení předchozích let. Zájem potenciálních realizátorů lze však předpokládat na základě následujících skutečností:</w:t>
            </w:r>
          </w:p>
          <w:p w:rsidR="00A77B3E" w:rsidRDefault="00BF69FF" w14:paraId="440C0D20" w14:textId="77777777">
            <w:pPr>
              <w:numPr>
                <w:ilvl w:val="0"/>
                <w:numId w:val="26"/>
              </w:numPr>
              <w:spacing w:before="100"/>
              <w:rPr>
                <w:color w:val="000000"/>
              </w:rPr>
            </w:pPr>
            <w:r>
              <w:rPr>
                <w:color w:val="000000"/>
              </w:rPr>
              <w:t>V rámci šetření SMOČR z července roku 2025, kterého se účastnilo 274 obcí (zejména I. a II. stupně), identifikovalo 80 z nich na svém území objekt, který by mohl splňovat kritéria programu. Více než polovina z těchto obcí pak deklarovala zájem o řešení identifikovaných objektů v intencích programu. </w:t>
            </w:r>
          </w:p>
          <w:p w:rsidR="00A77B3E" w:rsidRDefault="00BF69FF" w14:paraId="1D605566" w14:textId="77777777">
            <w:pPr>
              <w:numPr>
                <w:ilvl w:val="0"/>
                <w:numId w:val="26"/>
              </w:numPr>
              <w:spacing w:before="100"/>
              <w:rPr>
                <w:color w:val="000000"/>
              </w:rPr>
            </w:pPr>
            <w:r>
              <w:rPr>
                <w:color w:val="000000"/>
              </w:rPr>
              <w:t>Co se týče ochoty samospráv podporovat osoby v bytové nouzi v přesunu do standardního bydlení, v rámci výzev OPZ+ č. 007 a 101, realizovalo 15 obcí projekty, díky nimž ubytovaly s podporou přes 300 domácností převážně v rámci svých bytových fondů. Další desítky obcí pak nabídlo své byty realizátorům projektů z řad neziskových organizací. </w:t>
            </w:r>
          </w:p>
          <w:p w:rsidR="00A77B3E" w:rsidRDefault="00BF69FF" w14:paraId="13B8FC8E" w14:textId="77777777">
            <w:pPr>
              <w:numPr>
                <w:ilvl w:val="0"/>
                <w:numId w:val="26"/>
              </w:numPr>
              <w:spacing w:before="100"/>
              <w:rPr>
                <w:color w:val="000000"/>
              </w:rPr>
            </w:pPr>
            <w:r w:rsidRPr="638AF577">
              <w:rPr>
                <w:color w:val="000000" w:themeColor="text1"/>
              </w:rPr>
              <w:t xml:space="preserve">V rámci projektu Koordinace politik </w:t>
            </w:r>
            <w:proofErr w:type="spellStart"/>
            <w:r w:rsidRPr="638AF577">
              <w:rPr>
                <w:color w:val="000000" w:themeColor="text1"/>
              </w:rPr>
              <w:t>desegregace</w:t>
            </w:r>
            <w:proofErr w:type="spellEnd"/>
            <w:r w:rsidRPr="638AF577">
              <w:rPr>
                <w:color w:val="000000" w:themeColor="text1"/>
              </w:rPr>
              <w:t xml:space="preserve"> pak A</w:t>
            </w:r>
            <w:r w:rsidRPr="638AF577" w:rsidR="2BB53B83">
              <w:rPr>
                <w:color w:val="000000" w:themeColor="text1"/>
              </w:rPr>
              <w:t>gentura pro sociální začleňování (A</w:t>
            </w:r>
            <w:r w:rsidRPr="638AF577">
              <w:rPr>
                <w:color w:val="000000" w:themeColor="text1"/>
              </w:rPr>
              <w:t>SZ</w:t>
            </w:r>
            <w:r w:rsidRPr="638AF577" w:rsidR="354467D7">
              <w:rPr>
                <w:color w:val="000000" w:themeColor="text1"/>
              </w:rPr>
              <w:t>)</w:t>
            </w:r>
            <w:r w:rsidRPr="638AF577">
              <w:rPr>
                <w:color w:val="000000" w:themeColor="text1"/>
              </w:rPr>
              <w:t xml:space="preserve"> jen v roce 2025 eviduje 5 </w:t>
            </w:r>
            <w:proofErr w:type="gramStart"/>
            <w:r w:rsidRPr="638AF577">
              <w:rPr>
                <w:color w:val="000000" w:themeColor="text1"/>
              </w:rPr>
              <w:t>obcí[</w:t>
            </w:r>
            <w:proofErr w:type="gramEnd"/>
            <w:r w:rsidRPr="638AF577">
              <w:rPr>
                <w:color w:val="000000" w:themeColor="text1"/>
              </w:rPr>
              <w:t xml:space="preserve">3], které výkup problematických objektů s následnou řízenou relokací nájemníků připravují. Jedná se o situace, kdy se město spoléhá na svůj rozpočet, případně je </w:t>
            </w:r>
            <w:proofErr w:type="spellStart"/>
            <w:r w:rsidRPr="638AF577">
              <w:rPr>
                <w:color w:val="000000" w:themeColor="text1"/>
              </w:rPr>
              <w:t>desegregační</w:t>
            </w:r>
            <w:proofErr w:type="spellEnd"/>
            <w:r w:rsidRPr="638AF577">
              <w:rPr>
                <w:color w:val="000000" w:themeColor="text1"/>
              </w:rPr>
              <w:t xml:space="preserve"> záměr neúplný (není pomoženo všem obyvatelům, není dořešena budoucí funkce objektu). </w:t>
            </w:r>
          </w:p>
          <w:p w:rsidR="00A77B3E" w:rsidRDefault="00BF69FF" w14:paraId="3ABD868A" w14:textId="77777777">
            <w:pPr>
              <w:spacing w:before="100"/>
              <w:rPr>
                <w:color w:val="000000"/>
              </w:rPr>
            </w:pPr>
            <w:r>
              <w:rPr>
                <w:color w:val="000000"/>
              </w:rPr>
              <w:t>Závěry:</w:t>
            </w:r>
          </w:p>
          <w:p w:rsidR="00A77B3E" w:rsidRDefault="00BF69FF" w14:paraId="13DF2365" w14:textId="77777777">
            <w:pPr>
              <w:numPr>
                <w:ilvl w:val="0"/>
                <w:numId w:val="27"/>
              </w:numPr>
              <w:spacing w:before="100"/>
              <w:rPr>
                <w:color w:val="000000"/>
              </w:rPr>
            </w:pPr>
            <w:r w:rsidRPr="638AF577">
              <w:rPr>
                <w:color w:val="000000" w:themeColor="text1"/>
              </w:rPr>
              <w:t>Počet objektů využívaných k paralelnímu trhu s bydlením s vysokou koncentrací zranitelných domácností a osob v příjmové chudobě lze odhadovat na více než 2</w:t>
            </w:r>
            <w:r w:rsidRPr="638AF577" w:rsidR="1650D65D">
              <w:rPr>
                <w:color w:val="000000" w:themeColor="text1"/>
              </w:rPr>
              <w:t xml:space="preserve"> </w:t>
            </w:r>
            <w:r w:rsidRPr="638AF577">
              <w:rPr>
                <w:color w:val="000000" w:themeColor="text1"/>
              </w:rPr>
              <w:t>000.</w:t>
            </w:r>
          </w:p>
          <w:p w:rsidR="00A77B3E" w:rsidRDefault="00BF69FF" w14:paraId="725D8333" w14:textId="77777777">
            <w:pPr>
              <w:numPr>
                <w:ilvl w:val="0"/>
                <w:numId w:val="27"/>
              </w:numPr>
              <w:spacing w:before="100"/>
              <w:rPr>
                <w:color w:val="000000"/>
              </w:rPr>
            </w:pPr>
            <w:r>
              <w:rPr>
                <w:color w:val="000000"/>
              </w:rPr>
              <w:t>Některé obce tuto problematiku vnímají a chtějí ji řešit. Řada obcí k odkupu problematických budov dokonce přistupuje i s využitím vlastních zdrojů. Často jim pak ale nezbývají zdroje či motivace na adekvátní podporu relokace nájemníků do energeticky úsporného dlouhodobě udržitelného bydlení. V rámci nereprezentativního dotazníkového šetření SMOČR dokonce polovina obcí, které na svém území identifikovaly budovu splňující kritéria programu, deklarovala zájem tento objekt vykoupit a jeho obyvatelům zajistit n</w:t>
            </w:r>
            <w:r>
              <w:rPr>
                <w:color w:val="000000"/>
              </w:rPr>
              <w:t>esegregované bydlení.</w:t>
            </w:r>
          </w:p>
          <w:p w:rsidR="00A77B3E" w:rsidRDefault="00BF69FF" w14:paraId="087F2D7F" w14:textId="77777777">
            <w:pPr>
              <w:numPr>
                <w:ilvl w:val="0"/>
                <w:numId w:val="27"/>
              </w:numPr>
              <w:spacing w:before="100"/>
              <w:rPr>
                <w:color w:val="000000"/>
              </w:rPr>
            </w:pPr>
            <w:r>
              <w:rPr>
                <w:color w:val="000000"/>
              </w:rPr>
              <w:t>Některé obce jsou ochotny realizovat projekty poskytující dlouhodobé kvalitní bydlení osobám v bytové nouzi či diskriminovaným na trhu s bydlením.</w:t>
            </w:r>
          </w:p>
          <w:p w:rsidR="00A77B3E" w:rsidRDefault="00BF69FF" w14:paraId="12011F41" w14:textId="77777777">
            <w:pPr>
              <w:spacing w:before="100"/>
              <w:rPr>
                <w:color w:val="000000"/>
              </w:rPr>
            </w:pPr>
            <w:r w:rsidRPr="638AF577">
              <w:rPr>
                <w:color w:val="000000" w:themeColor="text1"/>
              </w:rPr>
              <w:t>[1] Průměrná velikost je pak 58,3 ubytovacích míst. Celkem 80 ubytoven disponuje kapacitou pro ubytování vyšší než 100 míst.</w:t>
            </w:r>
          </w:p>
          <w:p w:rsidR="00A77B3E" w:rsidRDefault="00BF69FF" w14:paraId="5018CA58" w14:textId="77777777">
            <w:pPr>
              <w:spacing w:before="100"/>
              <w:rPr>
                <w:color w:val="000000"/>
              </w:rPr>
            </w:pPr>
            <w:r w:rsidRPr="638AF577">
              <w:rPr>
                <w:color w:val="000000" w:themeColor="text1"/>
              </w:rPr>
              <w:t xml:space="preserve">[2] Metodika sběru </w:t>
            </w:r>
            <w:proofErr w:type="spellStart"/>
            <w:r w:rsidRPr="638AF577">
              <w:rPr>
                <w:color w:val="000000" w:themeColor="text1"/>
              </w:rPr>
              <w:t>Sociofaktor</w:t>
            </w:r>
            <w:proofErr w:type="spellEnd"/>
            <w:r w:rsidRPr="638AF577">
              <w:rPr>
                <w:color w:val="000000" w:themeColor="text1"/>
              </w:rPr>
              <w:t xml:space="preserve">, 2022. Nevhodný byt musel splňovat alespoň jednu z těchto charakteristik: i. V bytě/příbytku není dostupná tekoucí voda; </w:t>
            </w:r>
            <w:proofErr w:type="spellStart"/>
            <w:r w:rsidRPr="638AF577">
              <w:rPr>
                <w:color w:val="000000" w:themeColor="text1"/>
              </w:rPr>
              <w:t>ii</w:t>
            </w:r>
            <w:proofErr w:type="spellEnd"/>
            <w:r w:rsidRPr="638AF577">
              <w:rPr>
                <w:color w:val="000000" w:themeColor="text1"/>
              </w:rPr>
              <w:t xml:space="preserve">. V bytě/příbytku není dostupná teplá voda; </w:t>
            </w:r>
            <w:proofErr w:type="spellStart"/>
            <w:r w:rsidRPr="638AF577">
              <w:rPr>
                <w:color w:val="000000" w:themeColor="text1"/>
              </w:rPr>
              <w:t>iii</w:t>
            </w:r>
            <w:proofErr w:type="spellEnd"/>
            <w:r w:rsidRPr="638AF577">
              <w:rPr>
                <w:color w:val="000000" w:themeColor="text1"/>
              </w:rPr>
              <w:t xml:space="preserve">. V bytě/příbytku není dostupná elektřina; </w:t>
            </w:r>
            <w:proofErr w:type="spellStart"/>
            <w:r w:rsidRPr="638AF577">
              <w:rPr>
                <w:color w:val="000000" w:themeColor="text1"/>
              </w:rPr>
              <w:t>iv</w:t>
            </w:r>
            <w:proofErr w:type="spellEnd"/>
            <w:r w:rsidRPr="638AF577">
              <w:rPr>
                <w:color w:val="000000" w:themeColor="text1"/>
              </w:rPr>
              <w:t xml:space="preserve">. V bytě/příbytku není dostupný záchod; v. V bytě/příbytku není dostupná koupelna/sprcha; </w:t>
            </w:r>
            <w:proofErr w:type="spellStart"/>
            <w:r w:rsidRPr="638AF577">
              <w:rPr>
                <w:color w:val="000000" w:themeColor="text1"/>
              </w:rPr>
              <w:t>vi</w:t>
            </w:r>
            <w:proofErr w:type="spellEnd"/>
            <w:r w:rsidRPr="638AF577">
              <w:rPr>
                <w:color w:val="000000" w:themeColor="text1"/>
              </w:rPr>
              <w:t xml:space="preserve">. V bytě/příbytku není dostupná kuchyň/kuchyňský kout s dřezem; </w:t>
            </w:r>
            <w:proofErr w:type="spellStart"/>
            <w:r w:rsidRPr="638AF577">
              <w:rPr>
                <w:color w:val="000000" w:themeColor="text1"/>
              </w:rPr>
              <w:t>vii</w:t>
            </w:r>
            <w:proofErr w:type="spellEnd"/>
            <w:r w:rsidRPr="638AF577">
              <w:rPr>
                <w:color w:val="000000" w:themeColor="text1"/>
              </w:rPr>
              <w:t xml:space="preserve">. V chladných dnech je v bytě/příbytku zima, ale domácnost nemá možnost si zatopit; </w:t>
            </w:r>
            <w:proofErr w:type="spellStart"/>
            <w:r w:rsidRPr="638AF577">
              <w:rPr>
                <w:color w:val="000000" w:themeColor="text1"/>
              </w:rPr>
              <w:t>viii</w:t>
            </w:r>
            <w:proofErr w:type="spellEnd"/>
            <w:r w:rsidRPr="638AF577">
              <w:rPr>
                <w:color w:val="000000" w:themeColor="text1"/>
              </w:rPr>
              <w:t>. Okna nebo vstupní dveře do bytu/příb</w:t>
            </w:r>
            <w:r w:rsidRPr="638AF577">
              <w:rPr>
                <w:color w:val="000000" w:themeColor="text1"/>
              </w:rPr>
              <w:t xml:space="preserve">ytku díky silnému a trvalému poškození již neplní svou funkci, případně zcela chybí; </w:t>
            </w:r>
            <w:proofErr w:type="spellStart"/>
            <w:r w:rsidRPr="638AF577">
              <w:rPr>
                <w:color w:val="000000" w:themeColor="text1"/>
              </w:rPr>
              <w:t>ix</w:t>
            </w:r>
            <w:proofErr w:type="spellEnd"/>
            <w:r w:rsidRPr="638AF577">
              <w:rPr>
                <w:color w:val="000000" w:themeColor="text1"/>
              </w:rPr>
              <w:t>. V obývaném prostoru je trvale a silně rozšířená plíseň, která se vyskytuje z důvodu celoroční vlhkosti (nejde o plísně v zimním období způsobené nevhodným užíváním bytu, např. nedostatečným větráním); x. Statika/konstrukce domu je natolik narušená, že výrazně omezuje či ohrožuje</w:t>
            </w:r>
            <w:r w:rsidRPr="638AF577" w:rsidR="320A56A5">
              <w:rPr>
                <w:color w:val="000000" w:themeColor="text1"/>
              </w:rPr>
              <w:t xml:space="preserve"> obyvatele</w:t>
            </w:r>
            <w:r w:rsidRPr="638AF577">
              <w:rPr>
                <w:color w:val="000000" w:themeColor="text1"/>
              </w:rPr>
              <w:t>.</w:t>
            </w:r>
          </w:p>
          <w:p w:rsidR="00A77B3E" w:rsidRDefault="00BF69FF" w14:paraId="6217619E" w14:textId="77777777">
            <w:pPr>
              <w:spacing w:before="100"/>
              <w:rPr>
                <w:color w:val="000000"/>
              </w:rPr>
            </w:pPr>
            <w:r>
              <w:rPr>
                <w:color w:val="000000"/>
              </w:rPr>
              <w:t>[3] Česká Kamenice, Teplice, Karlovy Vary, Karviná, Šluknov.</w:t>
            </w:r>
          </w:p>
          <w:p w:rsidR="00A77B3E" w:rsidRDefault="00A77B3E" w14:paraId="3608C776" w14:textId="77777777">
            <w:pPr>
              <w:spacing w:before="100"/>
              <w:rPr>
                <w:color w:val="000000"/>
                <w:sz w:val="6"/>
              </w:rPr>
            </w:pPr>
          </w:p>
          <w:p w:rsidR="00A77B3E" w:rsidRDefault="00A77B3E" w14:paraId="09D8C446" w14:textId="77777777">
            <w:pPr>
              <w:spacing w:before="100"/>
              <w:rPr>
                <w:color w:val="000000"/>
                <w:sz w:val="6"/>
              </w:rPr>
            </w:pPr>
          </w:p>
        </w:tc>
      </w:tr>
    </w:tbl>
    <w:p w:rsidR="00A77B3E" w:rsidRDefault="00A77B3E" w14:paraId="65C13182" w14:textId="77777777">
      <w:pPr>
        <w:spacing w:before="100"/>
        <w:rPr>
          <w:color w:val="000000"/>
        </w:rPr>
      </w:pPr>
    </w:p>
    <w:p w:rsidR="00A77B3E" w:rsidRDefault="00BF69FF" w14:paraId="3F953C5E"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5B39AA7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DD8979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E4D08D8" w14:textId="77777777">
            <w:pPr>
              <w:spacing w:before="100"/>
              <w:rPr>
                <w:color w:val="000000"/>
                <w:sz w:val="0"/>
              </w:rPr>
            </w:pPr>
          </w:p>
          <w:p w:rsidR="00A77B3E" w:rsidRDefault="00BF69FF" w14:paraId="7C59251A" w14:textId="77777777">
            <w:pPr>
              <w:spacing w:before="100"/>
              <w:rPr>
                <w:color w:val="000000"/>
              </w:rPr>
            </w:pPr>
            <w:r>
              <w:rPr>
                <w:color w:val="000000"/>
              </w:rPr>
              <w:t xml:space="preserve">Celková alokace programu pro období 2027–2032 bude </w:t>
            </w:r>
            <w:r>
              <w:rPr>
                <w:b/>
                <w:bCs/>
                <w:color w:val="000000"/>
              </w:rPr>
              <w:t>80,000,000 EUR</w:t>
            </w:r>
            <w:r>
              <w:rPr>
                <w:color w:val="000000"/>
              </w:rPr>
              <w:t>, z toho 60,000,000 EUR příspěvek SKF a 20,000,000 EUR příspěvek státního rozpočtu. Z alokované částky bude hrazena podpora investičních</w:t>
            </w:r>
            <w:r>
              <w:rPr>
                <w:b/>
                <w:bCs/>
                <w:color w:val="000000"/>
              </w:rPr>
              <w:t> i neinvestiční výdajů</w:t>
            </w:r>
            <w:r>
              <w:rPr>
                <w:color w:val="000000"/>
              </w:rPr>
              <w:t xml:space="preserve"> realizovaných projektů</w:t>
            </w:r>
            <w:r>
              <w:rPr>
                <w:b/>
                <w:bCs/>
                <w:color w:val="000000"/>
              </w:rPr>
              <w:t>, </w:t>
            </w:r>
            <w:r>
              <w:rPr>
                <w:color w:val="000000"/>
              </w:rPr>
              <w:t xml:space="preserve">dále pak </w:t>
            </w:r>
            <w:r>
              <w:rPr>
                <w:b/>
                <w:bCs/>
                <w:color w:val="000000"/>
              </w:rPr>
              <w:t>poradenství a metodická podpora </w:t>
            </w:r>
            <w:r>
              <w:rPr>
                <w:color w:val="000000"/>
              </w:rPr>
              <w:t>pro žadatele a příjemce. </w:t>
            </w:r>
          </w:p>
          <w:p w:rsidR="00A77B3E" w:rsidRDefault="00BF69FF" w14:paraId="02F14019" w14:textId="77777777">
            <w:pPr>
              <w:spacing w:before="100"/>
              <w:rPr>
                <w:color w:val="000000"/>
              </w:rPr>
            </w:pPr>
            <w:r>
              <w:rPr>
                <w:color w:val="000000"/>
              </w:rPr>
              <w:t>Míra a forma podpory:</w:t>
            </w:r>
          </w:p>
          <w:p w:rsidR="00A77B3E" w:rsidRDefault="00BF69FF" w14:paraId="7C34B70D" w14:textId="77777777">
            <w:pPr>
              <w:numPr>
                <w:ilvl w:val="0"/>
                <w:numId w:val="28"/>
              </w:numPr>
              <w:spacing w:before="100"/>
              <w:rPr>
                <w:color w:val="000000"/>
              </w:rPr>
            </w:pPr>
            <w:r>
              <w:rPr>
                <w:color w:val="000000"/>
              </w:rPr>
              <w:t>85% dotace na aktivity: výkup, relokace nájemníků, demolice, projektová příprava, renovace, výstavba. </w:t>
            </w:r>
          </w:p>
          <w:p w:rsidR="00A77B3E" w:rsidRDefault="00BF69FF" w14:paraId="0D5F61DE" w14:textId="77777777">
            <w:pPr>
              <w:numPr>
                <w:ilvl w:val="0"/>
                <w:numId w:val="28"/>
              </w:numPr>
              <w:spacing w:before="100"/>
              <w:rPr>
                <w:color w:val="000000"/>
              </w:rPr>
            </w:pPr>
            <w:r w:rsidRPr="638AF577">
              <w:rPr>
                <w:color w:val="000000" w:themeColor="text1"/>
              </w:rPr>
              <w:t xml:space="preserve">Poradenství a metodické vedení procesu </w:t>
            </w:r>
            <w:r w:rsidRPr="638AF577" w:rsidR="2B11CA5A">
              <w:rPr>
                <w:color w:val="000000" w:themeColor="text1"/>
              </w:rPr>
              <w:t>relokace – bude</w:t>
            </w:r>
            <w:r w:rsidRPr="638AF577">
              <w:rPr>
                <w:color w:val="000000" w:themeColor="text1"/>
              </w:rPr>
              <w:t xml:space="preserve"> realizátorům poskytováno zdarma prostřednictvím implementačních partnerů</w:t>
            </w:r>
            <w:r w:rsidRPr="638AF577" w:rsidR="5127339F">
              <w:rPr>
                <w:color w:val="000000" w:themeColor="text1"/>
              </w:rPr>
              <w:t>.</w:t>
            </w:r>
          </w:p>
          <w:p w:rsidR="00A77B3E" w:rsidRDefault="00BF69FF" w14:paraId="1F3A3AAC" w14:textId="77777777">
            <w:pPr>
              <w:spacing w:before="100"/>
              <w:rPr>
                <w:color w:val="000000"/>
              </w:rPr>
            </w:pPr>
            <w:r>
              <w:rPr>
                <w:color w:val="000000"/>
              </w:rPr>
              <w:t>Poradenství a metodickou podporu zajišťuje:</w:t>
            </w:r>
          </w:p>
          <w:p w:rsidR="00A77B3E" w:rsidRDefault="00BF69FF" w14:paraId="17E994BB" w14:textId="77777777">
            <w:pPr>
              <w:numPr>
                <w:ilvl w:val="0"/>
                <w:numId w:val="29"/>
              </w:numPr>
              <w:spacing w:before="100"/>
              <w:rPr>
                <w:color w:val="000000"/>
              </w:rPr>
            </w:pPr>
            <w:r>
              <w:rPr>
                <w:color w:val="000000"/>
              </w:rPr>
              <w:t>Agentura pro sociální začleňování prostřednictvím týmu o 10 FTE (hrazeno v rámci opatření), </w:t>
            </w:r>
          </w:p>
          <w:p w:rsidR="00A77B3E" w:rsidRDefault="00BF69FF" w14:paraId="76FB7EE8" w14:textId="77777777">
            <w:pPr>
              <w:numPr>
                <w:ilvl w:val="0"/>
                <w:numId w:val="29"/>
              </w:numPr>
              <w:spacing w:before="100"/>
              <w:rPr>
                <w:color w:val="000000"/>
              </w:rPr>
            </w:pPr>
            <w:r w:rsidRPr="638AF577">
              <w:rPr>
                <w:color w:val="000000" w:themeColor="text1"/>
              </w:rPr>
              <w:t>Centrum regionálního rozvoje (hrazeno v rámci technické pomoci</w:t>
            </w:r>
            <w:r w:rsidRPr="638AF577" w:rsidR="666E8444">
              <w:rPr>
                <w:color w:val="000000" w:themeColor="text1"/>
              </w:rPr>
              <w:t>)</w:t>
            </w:r>
            <w:r w:rsidRPr="638AF577">
              <w:rPr>
                <w:color w:val="000000" w:themeColor="text1"/>
              </w:rPr>
              <w:t>.</w:t>
            </w:r>
          </w:p>
          <w:p w:rsidR="00A77B3E" w:rsidRDefault="00BF69FF" w14:paraId="2940743B" w14:textId="77777777">
            <w:pPr>
              <w:spacing w:before="100"/>
              <w:rPr>
                <w:color w:val="000000"/>
              </w:rPr>
            </w:pPr>
            <w:r>
              <w:rPr>
                <w:color w:val="000000"/>
              </w:rPr>
              <w:t>Jedná se o zcela nové opatření. V jeho rámci bude podpořeno přibližně 30 projektů.</w:t>
            </w:r>
            <w:r>
              <w:rPr>
                <w:color w:val="000000"/>
              </w:rPr>
              <w:br/>
            </w:r>
            <w:r>
              <w:rPr>
                <w:color w:val="000000"/>
              </w:rPr>
              <w:br/>
            </w:r>
          </w:p>
          <w:p w:rsidR="00A77B3E" w:rsidRDefault="00A77B3E" w14:paraId="28B7CF48" w14:textId="77777777">
            <w:pPr>
              <w:spacing w:before="100"/>
              <w:rPr>
                <w:color w:val="000000"/>
                <w:sz w:val="6"/>
              </w:rPr>
            </w:pPr>
          </w:p>
          <w:p w:rsidR="00A77B3E" w:rsidRDefault="00A77B3E" w14:paraId="2E97BA73" w14:textId="77777777">
            <w:pPr>
              <w:spacing w:before="100"/>
              <w:rPr>
                <w:color w:val="000000"/>
                <w:sz w:val="6"/>
              </w:rPr>
            </w:pPr>
          </w:p>
        </w:tc>
      </w:tr>
    </w:tbl>
    <w:p w:rsidR="00A77B3E" w:rsidRDefault="00A77B3E" w14:paraId="493C05BF" w14:textId="77777777">
      <w:pPr>
        <w:spacing w:before="100"/>
        <w:rPr>
          <w:color w:val="000000"/>
        </w:rPr>
      </w:pPr>
    </w:p>
    <w:p w:rsidR="00A77B3E" w:rsidRDefault="00BF69FF" w14:paraId="1EB54954"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2BCAE64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EF5C68C"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1F1AFBA" w14:textId="77777777">
            <w:pPr>
              <w:spacing w:before="100"/>
              <w:rPr>
                <w:color w:val="000000"/>
                <w:sz w:val="0"/>
              </w:rPr>
            </w:pPr>
          </w:p>
          <w:p w:rsidR="00A77B3E" w:rsidRDefault="00BF69FF" w14:paraId="4FEF3C4D" w14:textId="77777777">
            <w:pPr>
              <w:spacing w:before="100"/>
              <w:rPr>
                <w:color w:val="000000"/>
              </w:rPr>
            </w:pPr>
            <w:r w:rsidRPr="638AF577">
              <w:rPr>
                <w:color w:val="000000" w:themeColor="text1"/>
              </w:rPr>
              <w:t xml:space="preserve">Cílem </w:t>
            </w:r>
            <w:r w:rsidRPr="638AF577" w:rsidR="4EF9BED1">
              <w:rPr>
                <w:color w:val="000000" w:themeColor="text1"/>
              </w:rPr>
              <w:t>i</w:t>
            </w:r>
            <w:r w:rsidRPr="638AF577">
              <w:rPr>
                <w:color w:val="000000" w:themeColor="text1"/>
              </w:rPr>
              <w:t>nvestice je výkup a následná sanace objektů (demolice, rekonstrukce) definovaných a) špatným technický</w:t>
            </w:r>
            <w:r w:rsidRPr="638AF577" w:rsidR="3450CD4C">
              <w:rPr>
                <w:color w:val="000000" w:themeColor="text1"/>
              </w:rPr>
              <w:t>m</w:t>
            </w:r>
            <w:r w:rsidRPr="638AF577">
              <w:rPr>
                <w:color w:val="000000" w:themeColor="text1"/>
              </w:rPr>
              <w:t xml:space="preserve"> stavem a vyšší energetickou náročností (PENB – D a horší) a zároveň b) vysokou koncentrací zranitelných domácností (nejméně 80 %) Klíčovou součástí procesu je bezpečná relokace stávajících obyvatel do nesegregovaného a energeticky efektivnějšího bydlení.</w:t>
            </w:r>
          </w:p>
          <w:p w:rsidR="00A77B3E" w:rsidRDefault="00BF69FF" w14:paraId="27E925A0" w14:textId="77777777">
            <w:pPr>
              <w:spacing w:before="100"/>
              <w:rPr>
                <w:color w:val="000000"/>
              </w:rPr>
            </w:pPr>
            <w:r>
              <w:rPr>
                <w:color w:val="000000"/>
              </w:rPr>
              <w:t>Navržené opatření přispívá k dosažení hlavních cílů Sociálního klimatického fondu tím, že: </w:t>
            </w:r>
          </w:p>
          <w:p w:rsidR="00A77B3E" w:rsidRDefault="00BF69FF" w14:paraId="365521D3" w14:textId="77777777">
            <w:pPr>
              <w:numPr>
                <w:ilvl w:val="0"/>
                <w:numId w:val="30"/>
              </w:numPr>
              <w:spacing w:before="100"/>
              <w:rPr>
                <w:color w:val="000000"/>
              </w:rPr>
            </w:pPr>
            <w:r>
              <w:rPr>
                <w:color w:val="000000"/>
              </w:rPr>
              <w:t>Snižuje počet zranitelných domácností (konkrétně domácností v energetické chudobě) tím, že jim poskytuje přístup k energeticky efektivnějšímu dlouhodobému bydlení;</w:t>
            </w:r>
          </w:p>
          <w:p w:rsidR="00A77B3E" w:rsidRDefault="00BF69FF" w14:paraId="7AFF660E" w14:textId="77777777">
            <w:pPr>
              <w:numPr>
                <w:ilvl w:val="0"/>
                <w:numId w:val="30"/>
              </w:numPr>
              <w:spacing w:before="100"/>
              <w:rPr>
                <w:color w:val="000000"/>
              </w:rPr>
            </w:pPr>
            <w:r>
              <w:rPr>
                <w:color w:val="000000"/>
              </w:rPr>
              <w:t>Snižuje energetickou náročnost budov prostřednictvím demolice nebo renovace, přičemž případné rekonstrukce musí u staveb splňovat podmínku, že energetická náročnost budovy bude snížena oproti stavu před intervencí alespoň o jeden stupeň;</w:t>
            </w:r>
          </w:p>
          <w:p w:rsidR="00A77B3E" w:rsidRDefault="00BF69FF" w14:paraId="32FB0F16" w14:textId="77777777">
            <w:pPr>
              <w:numPr>
                <w:ilvl w:val="0"/>
                <w:numId w:val="30"/>
              </w:numPr>
              <w:spacing w:before="100"/>
              <w:rPr>
                <w:color w:val="000000"/>
              </w:rPr>
            </w:pPr>
            <w:r>
              <w:rPr>
                <w:color w:val="000000"/>
              </w:rPr>
              <w:t>Zajišťuje dlouhodobou udržitelnost a odolnost bydlení i v kontextu klimatické transformace;</w:t>
            </w:r>
          </w:p>
          <w:p w:rsidR="00A77B3E" w:rsidRDefault="00BF69FF" w14:paraId="647E9D53" w14:textId="77777777">
            <w:pPr>
              <w:numPr>
                <w:ilvl w:val="0"/>
                <w:numId w:val="30"/>
              </w:numPr>
              <w:spacing w:before="100"/>
              <w:rPr>
                <w:color w:val="000000"/>
              </w:rPr>
            </w:pPr>
            <w:r>
              <w:rPr>
                <w:color w:val="000000"/>
              </w:rPr>
              <w:t>Posiluje sociální soudržnost a podporuje integraci zranitelných skupin do běžné společnosti.</w:t>
            </w:r>
          </w:p>
          <w:p w:rsidR="00A77B3E" w:rsidRDefault="00BF69FF" w14:paraId="68666D4A" w14:textId="77777777">
            <w:pPr>
              <w:spacing w:before="100"/>
              <w:rPr>
                <w:color w:val="000000"/>
              </w:rPr>
            </w:pPr>
            <w:r>
              <w:rPr>
                <w:color w:val="000000"/>
              </w:rPr>
              <w:t> </w:t>
            </w:r>
          </w:p>
          <w:p w:rsidR="00A77B3E" w:rsidRDefault="00BF69FF" w14:paraId="3C7B9E8D" w14:textId="77777777">
            <w:pPr>
              <w:spacing w:before="100"/>
              <w:rPr>
                <w:color w:val="000000"/>
              </w:rPr>
            </w:pPr>
            <w:r>
              <w:rPr>
                <w:color w:val="000000"/>
                <w:u w:val="single"/>
              </w:rPr>
              <w:t>Přehled klíčových aktivit:</w:t>
            </w:r>
          </w:p>
          <w:p w:rsidR="00A77B3E" w:rsidRDefault="00BF69FF" w14:paraId="6D7E6BED" w14:textId="77777777">
            <w:pPr>
              <w:spacing w:before="100"/>
              <w:rPr>
                <w:color w:val="000000"/>
              </w:rPr>
            </w:pPr>
            <w:r>
              <w:rPr>
                <w:i/>
                <w:iCs/>
                <w:color w:val="000000"/>
                <w:u w:val="single"/>
              </w:rPr>
              <w:t>1.fáze – Akvizice a relokace</w:t>
            </w:r>
          </w:p>
          <w:p w:rsidR="00A77B3E" w:rsidRDefault="00BF69FF" w14:paraId="25FF41BC" w14:textId="77777777">
            <w:pPr>
              <w:numPr>
                <w:ilvl w:val="0"/>
                <w:numId w:val="31"/>
              </w:numPr>
              <w:spacing w:before="100"/>
              <w:rPr>
                <w:color w:val="000000"/>
              </w:rPr>
            </w:pPr>
            <w:r>
              <w:rPr>
                <w:b/>
                <w:bCs/>
                <w:i/>
                <w:iCs/>
                <w:color w:val="000000"/>
              </w:rPr>
              <w:t>Výkup</w:t>
            </w:r>
            <w:r>
              <w:rPr>
                <w:b/>
                <w:bCs/>
                <w:color w:val="000000"/>
              </w:rPr>
              <w:t> (přibližně 10 % finanční alokace) </w:t>
            </w:r>
            <w:r>
              <w:rPr>
                <w:color w:val="000000"/>
              </w:rPr>
              <w:t>– Obec se v projektu zaváže, že po výkupu objektu dojde k ukončení energeticky neúsporného využívání objektu a řešení bytové situace jeho obyvatel. </w:t>
            </w:r>
          </w:p>
          <w:p w:rsidR="00A77B3E" w:rsidRDefault="00BF69FF" w14:paraId="4C898CA8" w14:textId="77777777">
            <w:pPr>
              <w:numPr>
                <w:ilvl w:val="0"/>
                <w:numId w:val="31"/>
              </w:numPr>
              <w:spacing w:before="100"/>
              <w:rPr>
                <w:color w:val="000000"/>
              </w:rPr>
            </w:pPr>
            <w:r>
              <w:rPr>
                <w:b/>
                <w:bCs/>
                <w:i/>
                <w:iCs/>
                <w:color w:val="000000"/>
              </w:rPr>
              <w:t>Podpora nájemníků</w:t>
            </w:r>
            <w:r>
              <w:rPr>
                <w:color w:val="000000"/>
              </w:rPr>
              <w:t xml:space="preserve"> </w:t>
            </w:r>
            <w:r>
              <w:rPr>
                <w:b/>
                <w:bCs/>
                <w:color w:val="000000"/>
              </w:rPr>
              <w:t>(přibližně 7 % finanční alokace)</w:t>
            </w:r>
            <w:r>
              <w:rPr>
                <w:color w:val="000000"/>
              </w:rPr>
              <w:t xml:space="preserve"> – Cílem akce je zajistit obyvatelům přístup k cenově dostupnému energeticky účinnému bydlení. Jde o naplnění hlavního účelu SKF. Relokace nájemníků je náročný proces, který předpokládá vznik plánu relokace, personálních kapacit na koordinaci a přímou podporu, případně vznik krizového/garančního fondu pro zajištění bytů a stabilizaci nájemníků v novém prostředí.</w:t>
            </w:r>
          </w:p>
          <w:p w:rsidR="00A77B3E" w:rsidRDefault="00BF69FF" w14:paraId="53E5EE2F" w14:textId="77777777">
            <w:pPr>
              <w:numPr>
                <w:ilvl w:val="0"/>
                <w:numId w:val="31"/>
              </w:numPr>
              <w:spacing w:before="100"/>
              <w:rPr>
                <w:color w:val="000000"/>
              </w:rPr>
            </w:pPr>
            <w:r>
              <w:rPr>
                <w:b/>
                <w:bCs/>
                <w:i/>
                <w:iCs/>
                <w:color w:val="000000"/>
              </w:rPr>
              <w:t>Poradenství a metodické vedení podpory domácnostem </w:t>
            </w:r>
            <w:r>
              <w:rPr>
                <w:b/>
                <w:bCs/>
                <w:color w:val="000000"/>
              </w:rPr>
              <w:t>(přibližně 2 % finanční alokace)</w:t>
            </w:r>
            <w:r>
              <w:rPr>
                <w:color w:val="000000"/>
              </w:rPr>
              <w:t xml:space="preserve"> –</w:t>
            </w:r>
            <w:r>
              <w:rPr>
                <w:i/>
                <w:iCs/>
                <w:color w:val="000000"/>
              </w:rPr>
              <w:t> </w:t>
            </w:r>
            <w:r>
              <w:rPr>
                <w:color w:val="000000"/>
              </w:rPr>
              <w:t>Podpora sociálně slabým nájemníkům při relokaci je mimořádně náročný proces s celou řadou rizik. Předpokládá se, že jeho plánování a koordinace bude probíhat za intenzivního metodického vedení ze strany ASZ. Poradenství je rovněž nástrojem pro zajištění absorpční kapacity.</w:t>
            </w:r>
          </w:p>
          <w:p w:rsidR="00A77B3E" w:rsidRDefault="00BF69FF" w14:paraId="36EF6328" w14:textId="77777777">
            <w:pPr>
              <w:numPr>
                <w:ilvl w:val="0"/>
                <w:numId w:val="31"/>
              </w:numPr>
              <w:spacing w:before="100"/>
              <w:rPr>
                <w:color w:val="000000"/>
              </w:rPr>
            </w:pPr>
            <w:r w:rsidRPr="638AF577">
              <w:rPr>
                <w:b/>
                <w:bCs/>
                <w:i/>
                <w:iCs/>
                <w:color w:val="000000" w:themeColor="text1"/>
              </w:rPr>
              <w:t>Projektová příprava</w:t>
            </w:r>
            <w:r w:rsidRPr="638AF577">
              <w:rPr>
                <w:b/>
                <w:bCs/>
                <w:color w:val="000000" w:themeColor="text1"/>
              </w:rPr>
              <w:t xml:space="preserve"> (přibližně 1 % finanční </w:t>
            </w:r>
            <w:r w:rsidRPr="638AF577" w:rsidR="0B5EAEAC">
              <w:rPr>
                <w:color w:val="000000" w:themeColor="text1"/>
              </w:rPr>
              <w:t>alokace) –</w:t>
            </w:r>
            <w:r w:rsidRPr="638AF577">
              <w:rPr>
                <w:color w:val="000000" w:themeColor="text1"/>
              </w:rPr>
              <w:t xml:space="preserve"> Zpracování architektonické studie, dokumentace pro stavební řízení a prováděcí dokumentace je zcela zásadním krokem pro stavební řešení vykoupené energeticky neefektivní budovy. </w:t>
            </w:r>
          </w:p>
          <w:p w:rsidR="00A77B3E" w:rsidRDefault="00BF69FF" w14:paraId="18BBC675" w14:textId="77777777">
            <w:pPr>
              <w:spacing w:before="100"/>
              <w:rPr>
                <w:color w:val="000000"/>
              </w:rPr>
            </w:pPr>
            <w:r>
              <w:rPr>
                <w:color w:val="000000"/>
              </w:rPr>
              <w:t> </w:t>
            </w:r>
          </w:p>
          <w:p w:rsidR="00A77B3E" w:rsidRDefault="00BF69FF" w14:paraId="76B93092" w14:textId="77777777">
            <w:pPr>
              <w:spacing w:before="100"/>
              <w:rPr>
                <w:color w:val="000000"/>
              </w:rPr>
            </w:pPr>
            <w:r>
              <w:rPr>
                <w:i/>
                <w:iCs/>
                <w:color w:val="000000"/>
                <w:u w:val="single"/>
              </w:rPr>
              <w:t>2.fáze – Renovace/ Demolice/Výstavba</w:t>
            </w:r>
          </w:p>
          <w:p w:rsidR="00A77B3E" w:rsidRDefault="00BF69FF" w14:paraId="3989487A" w14:textId="6207768D">
            <w:pPr>
              <w:numPr>
                <w:ilvl w:val="0"/>
                <w:numId w:val="32"/>
              </w:numPr>
              <w:spacing w:before="100"/>
              <w:rPr>
                <w:color w:val="000000"/>
              </w:rPr>
            </w:pPr>
            <w:r w:rsidRPr="4B707228" w:rsidR="00BF69FF">
              <w:rPr>
                <w:b w:val="1"/>
                <w:bCs w:val="1"/>
                <w:i w:val="1"/>
                <w:iCs w:val="1"/>
                <w:color w:val="000000" w:themeColor="text1" w:themeTint="FF" w:themeShade="FF"/>
              </w:rPr>
              <w:t>Renovace</w:t>
            </w:r>
            <w:r w:rsidRPr="4B707228" w:rsidR="00BF69FF">
              <w:rPr>
                <w:color w:val="000000" w:themeColor="text1" w:themeTint="FF" w:themeShade="FF"/>
              </w:rPr>
              <w:t xml:space="preserve"> </w:t>
            </w:r>
            <w:r w:rsidRPr="4B707228" w:rsidR="00BF69FF">
              <w:rPr>
                <w:b w:val="1"/>
                <w:bCs w:val="1"/>
                <w:color w:val="000000" w:themeColor="text1" w:themeTint="FF" w:themeShade="FF"/>
              </w:rPr>
              <w:t>(přibližně 50 % finanční alokace)</w:t>
            </w:r>
            <w:r w:rsidRPr="4B707228" w:rsidR="00BF69FF">
              <w:rPr>
                <w:color w:val="000000" w:themeColor="text1" w:themeTint="FF" w:themeShade="FF"/>
              </w:rPr>
              <w:t xml:space="preserve"> – renovací objektu dochází ke zvýšení energetické účinnosti budovy. Dochází k naplnění účelu SKF snižování energetické náročnosti budov obývaných zranitelnými domácnostmi.</w:t>
            </w:r>
            <w:r w:rsidRPr="4B707228" w:rsidR="00BF69FF">
              <w:rPr>
                <w:color w:val="000000" w:themeColor="text1" w:themeTint="FF" w:themeShade="FF"/>
              </w:rPr>
              <w:t xml:space="preserve"> </w:t>
            </w:r>
            <w:r w:rsidRPr="4B707228" w:rsidR="00BF69FF">
              <w:rPr>
                <w:color w:val="000000" w:themeColor="text1" w:themeTint="FF" w:themeShade="FF"/>
              </w:rPr>
              <w:t>Renovace musí u staveb splňovat podmínku, že energetická náročnost budovy bude snížena oproti stavu před intervencí alespoň o jeden stupeň.</w:t>
            </w:r>
          </w:p>
          <w:p w:rsidR="00A77B3E" w:rsidRDefault="00BF69FF" w14:paraId="62AE3879" w14:textId="77777777">
            <w:pPr>
              <w:numPr>
                <w:ilvl w:val="0"/>
                <w:numId w:val="32"/>
              </w:numPr>
              <w:spacing w:before="100"/>
              <w:rPr>
                <w:color w:val="000000"/>
              </w:rPr>
            </w:pPr>
            <w:r>
              <w:rPr>
                <w:b/>
                <w:bCs/>
                <w:i/>
                <w:iCs/>
                <w:color w:val="000000"/>
              </w:rPr>
              <w:t>Demolice/ a výstavba cenově dostupného energeticky účinného bydlení</w:t>
            </w:r>
            <w:r>
              <w:rPr>
                <w:i/>
                <w:iCs/>
                <w:color w:val="000000"/>
              </w:rPr>
              <w:t> </w:t>
            </w:r>
            <w:r>
              <w:rPr>
                <w:b/>
                <w:bCs/>
                <w:color w:val="000000"/>
              </w:rPr>
              <w:t>(přibližně 30 % finanční alokace) </w:t>
            </w:r>
            <w:r>
              <w:rPr>
                <w:i/>
                <w:iCs/>
                <w:color w:val="000000"/>
              </w:rPr>
              <w:t>– </w:t>
            </w:r>
            <w:r>
              <w:rPr>
                <w:color w:val="000000"/>
              </w:rPr>
              <w:t>v případě, že rekonstrukce objektu bude vyhodnocena jako nehospodárná, dojde k její demolici v souladu s principy DNSH. V případech, kdy zpracovaný plán relokace předpokládá nahrazení zaniklých kapacit výstavbou či renovací jiného objektu, bude zpracována příprava výstavby dostupného energeticky účinného bydlení. Parametry plánované výstavby budou odpovídat parametrům stanoveným v programu Výstavba. </w:t>
            </w:r>
          </w:p>
          <w:p w:rsidR="00A77B3E" w:rsidRDefault="00A77B3E" w14:paraId="50B97716" w14:textId="77777777">
            <w:pPr>
              <w:spacing w:before="100"/>
              <w:rPr>
                <w:color w:val="000000"/>
                <w:sz w:val="6"/>
              </w:rPr>
            </w:pPr>
          </w:p>
          <w:p w:rsidR="00A77B3E" w:rsidRDefault="00A77B3E" w14:paraId="761A6DDE" w14:textId="77777777">
            <w:pPr>
              <w:spacing w:before="100"/>
              <w:rPr>
                <w:color w:val="000000"/>
                <w:sz w:val="6"/>
              </w:rPr>
            </w:pPr>
          </w:p>
        </w:tc>
      </w:tr>
    </w:tbl>
    <w:p w:rsidR="00A77B3E" w:rsidRDefault="00A77B3E" w14:paraId="65CECE16" w14:textId="77777777">
      <w:pPr>
        <w:spacing w:before="100"/>
        <w:rPr>
          <w:color w:val="000000"/>
        </w:rPr>
      </w:pPr>
    </w:p>
    <w:p w:rsidR="00A77B3E" w:rsidRDefault="00BF69FF" w14:paraId="49C50B1E"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274851A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0C599534"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C71E9CF" w14:textId="77777777">
            <w:pPr>
              <w:spacing w:before="100"/>
              <w:rPr>
                <w:color w:val="000000"/>
                <w:sz w:val="0"/>
              </w:rPr>
            </w:pPr>
          </w:p>
          <w:p w:rsidR="00A77B3E" w:rsidRDefault="00BF69FF" w14:paraId="59237820" w14:textId="77777777">
            <w:pPr>
              <w:spacing w:before="100"/>
              <w:rPr>
                <w:color w:val="000000"/>
              </w:rPr>
            </w:pPr>
            <w:r>
              <w:rPr>
                <w:color w:val="000000"/>
              </w:rPr>
              <w:t>Výzvy vypisuje implementační orgán, kterým je Ministerstvo pro místní rozvoj.</w:t>
            </w:r>
          </w:p>
          <w:p w:rsidR="00A77B3E" w:rsidRDefault="00BF69FF" w14:paraId="40C439DE" w14:textId="77777777">
            <w:pPr>
              <w:spacing w:before="100"/>
              <w:rPr>
                <w:color w:val="000000"/>
              </w:rPr>
            </w:pPr>
            <w:r>
              <w:rPr>
                <w:color w:val="000000"/>
                <w:u w:val="single"/>
              </w:rPr>
              <w:t>Zprostředkování podpory</w:t>
            </w:r>
          </w:p>
          <w:p w:rsidR="00A77B3E" w:rsidRDefault="00BF69FF" w14:paraId="42ECD61C" w14:textId="77777777">
            <w:pPr>
              <w:spacing w:before="100"/>
              <w:rPr>
                <w:color w:val="000000"/>
              </w:rPr>
            </w:pPr>
            <w:r>
              <w:rPr>
                <w:color w:val="000000"/>
              </w:rPr>
              <w:t>Program předpokládá rozdělení podpory do dvou typů výzev:</w:t>
            </w:r>
          </w:p>
          <w:p w:rsidR="00A77B3E" w:rsidRDefault="00BF69FF" w14:paraId="12DECF8F" w14:textId="77777777">
            <w:pPr>
              <w:spacing w:before="100"/>
              <w:rPr>
                <w:color w:val="000000"/>
              </w:rPr>
            </w:pPr>
            <w:r w:rsidRPr="638AF577">
              <w:rPr>
                <w:color w:val="000000" w:themeColor="text1"/>
              </w:rPr>
              <w:t>První výzva slouží k a) výkupu energeticky neúsporného objektu do rukou obce, b) zabezpečení podpory zranitelných domácností při zajištění dostupného a energeticky efektivnějšího bydlení, c) k rozvaze dalšího využití budovy a zpracování projektové dokumentace pro stavební řízení. Podpora je formou dotace</w:t>
            </w:r>
            <w:r w:rsidRPr="638AF577" w:rsidR="2AC0112D">
              <w:rPr>
                <w:color w:val="000000" w:themeColor="text1"/>
              </w:rPr>
              <w:t>.</w:t>
            </w:r>
          </w:p>
          <w:p w:rsidR="00A77B3E" w:rsidRDefault="00BF69FF" w14:paraId="08CD5D32" w14:textId="77777777">
            <w:pPr>
              <w:spacing w:before="100"/>
              <w:rPr>
                <w:color w:val="000000"/>
              </w:rPr>
            </w:pPr>
            <w:r>
              <w:rPr>
                <w:color w:val="000000"/>
              </w:rPr>
              <w:t>Druhá výzva pak cílí na řešení samotného problematického objektu (renovace/demolice/výstavba). Podpora je formou dotace. Podmínky výzvy budou obdobné jako pro program SKF “Výstavba”, resp. “Renovace bytových domů”.</w:t>
            </w:r>
          </w:p>
          <w:p w:rsidR="00A77B3E" w:rsidRDefault="00BF69FF" w14:paraId="497CFC23" w14:textId="77777777">
            <w:pPr>
              <w:spacing w:before="100"/>
              <w:rPr>
                <w:color w:val="000000"/>
              </w:rPr>
            </w:pPr>
            <w:r>
              <w:rPr>
                <w:color w:val="000000"/>
                <w:u w:val="single"/>
              </w:rPr>
              <w:t>Etapizace implementace</w:t>
            </w:r>
          </w:p>
          <w:p w:rsidR="00A77B3E" w:rsidRDefault="00BF69FF" w14:paraId="5AE1B4AA" w14:textId="3630A084">
            <w:pPr>
              <w:spacing w:before="100"/>
              <w:rPr>
                <w:color w:val="000000"/>
              </w:rPr>
            </w:pPr>
            <w:r w:rsidRPr="4B707228" w:rsidR="00BF69FF">
              <w:rPr>
                <w:color w:val="000000" w:themeColor="text1" w:themeTint="FF" w:themeShade="FF"/>
              </w:rPr>
              <w:t>Proces implementace opatření lze pro konkrétní projekty rozdělit do 5 etap. Ty nebudou u jednotlivých realizátorů zahájeny ve stejnou dobu, lišit se mohou i délkou trvání.</w:t>
            </w:r>
            <w:r w:rsidRPr="4B707228" w:rsidR="00BF69FF">
              <w:rPr>
                <w:color w:val="000000" w:themeColor="text1" w:themeTint="FF" w:themeShade="FF"/>
              </w:rPr>
              <w:t xml:space="preserve"> </w:t>
            </w:r>
            <w:r w:rsidRPr="4B707228" w:rsidR="00BF69FF">
              <w:rPr>
                <w:color w:val="000000" w:themeColor="text1" w:themeTint="FF" w:themeShade="FF"/>
              </w:rPr>
              <w:t>Z hlediska implementace programu jako celku se tyto etapy budou časově překrývat: </w:t>
            </w:r>
          </w:p>
          <w:p w:rsidR="00A77B3E" w:rsidRDefault="00BF69FF" w14:paraId="1FDCB174" w14:textId="77777777">
            <w:pPr>
              <w:numPr>
                <w:ilvl w:val="0"/>
                <w:numId w:val="33"/>
              </w:numPr>
              <w:spacing w:before="100"/>
              <w:rPr>
                <w:color w:val="000000"/>
              </w:rPr>
            </w:pPr>
            <w:r w:rsidRPr="638AF577">
              <w:rPr>
                <w:color w:val="000000" w:themeColor="text1"/>
              </w:rPr>
              <w:t xml:space="preserve">Příprava – </w:t>
            </w:r>
            <w:r w:rsidRPr="638AF577" w:rsidR="5ABBF52F">
              <w:rPr>
                <w:color w:val="000000" w:themeColor="text1"/>
              </w:rPr>
              <w:t>v</w:t>
            </w:r>
            <w:r w:rsidRPr="638AF577">
              <w:rPr>
                <w:color w:val="000000" w:themeColor="text1"/>
              </w:rPr>
              <w:t xml:space="preserve"> této etapě dochází k intenzivní propagaci programu a budování absorpční kapacity. Program předpokládá, že příprava projektových záměrů bude probíhat formou intenzivní negociace mezi žadatelem a implementačními orgány (ASZ – MMR). Výstupem z této etapy je předložený projektový záměr na odkup budovy a relokace jeho obyvatel (1.</w:t>
            </w:r>
            <w:r w:rsidRPr="638AF577" w:rsidR="5FC3C18B">
              <w:rPr>
                <w:color w:val="000000" w:themeColor="text1"/>
              </w:rPr>
              <w:t xml:space="preserve"> </w:t>
            </w:r>
            <w:r w:rsidRPr="638AF577">
              <w:rPr>
                <w:color w:val="000000" w:themeColor="text1"/>
              </w:rPr>
              <w:t>výzva). </w:t>
            </w:r>
          </w:p>
          <w:p w:rsidR="00A77B3E" w:rsidRDefault="00BF69FF" w14:paraId="709084DB" w14:textId="77777777">
            <w:pPr>
              <w:numPr>
                <w:ilvl w:val="0"/>
                <w:numId w:val="33"/>
              </w:numPr>
              <w:spacing w:before="100"/>
              <w:rPr>
                <w:color w:val="000000"/>
              </w:rPr>
            </w:pPr>
            <w:r w:rsidRPr="638AF577">
              <w:rPr>
                <w:color w:val="000000" w:themeColor="text1"/>
              </w:rPr>
              <w:t>Akvizice – v této etapě dochází k odkupu objektu obcí. Obec za metodické podpory MMR, ASZ zahájí intenzivní participativní plánování a zajišťování zdrojů pro podporu relokace obyvatel do energeticky efektivního dostupného bydlení. Bydlení může být poskytnuto z bytového fondu obce, nebo ve spolupráci se soukromými majiteli. Obec dále zahájí práce na architektonické studii pro řešení pořízeného objektu. Výstupem z této etapy je plán relokace a podpory zranitelných domácností, studie řešení objektu</w:t>
            </w:r>
            <w:r w:rsidRPr="638AF577" w:rsidR="76B13880">
              <w:rPr>
                <w:color w:val="000000" w:themeColor="text1"/>
              </w:rPr>
              <w:t>.</w:t>
            </w:r>
          </w:p>
          <w:p w:rsidR="00A77B3E" w:rsidRDefault="00BF69FF" w14:paraId="7345BDF7" w14:textId="77777777">
            <w:pPr>
              <w:numPr>
                <w:ilvl w:val="0"/>
                <w:numId w:val="33"/>
              </w:numPr>
              <w:spacing w:before="100"/>
              <w:rPr>
                <w:color w:val="000000"/>
              </w:rPr>
            </w:pPr>
            <w:r w:rsidRPr="638AF577">
              <w:rPr>
                <w:color w:val="000000" w:themeColor="text1"/>
              </w:rPr>
              <w:t>Zajištění náhradního bydlení – za metodického vedení ASZ – MMR probíhá zajišťování náhradního bydlení pro domácnosti a jejich podpora. Obec pokračuje v projektové přípravě pro stavební povolení. Končí realizace aktivit hrazených z 1. výzvy. Výstupem z této etapy je mimo jiné předložený projektový záměr do 2. výzvy</w:t>
            </w:r>
            <w:r w:rsidRPr="638AF577" w:rsidR="2222927C">
              <w:rPr>
                <w:color w:val="000000" w:themeColor="text1"/>
              </w:rPr>
              <w:t>.</w:t>
            </w:r>
          </w:p>
          <w:p w:rsidR="00A77B3E" w:rsidRDefault="00BF69FF" w14:paraId="5595A909" w14:textId="77777777">
            <w:pPr>
              <w:numPr>
                <w:ilvl w:val="0"/>
                <w:numId w:val="33"/>
              </w:numPr>
              <w:spacing w:before="100"/>
              <w:rPr>
                <w:color w:val="000000"/>
              </w:rPr>
            </w:pPr>
            <w:r w:rsidRPr="638AF577">
              <w:rPr>
                <w:color w:val="000000" w:themeColor="text1"/>
              </w:rPr>
              <w:t xml:space="preserve">Po schválení projektu do 2. </w:t>
            </w:r>
            <w:r w:rsidRPr="638AF577" w:rsidR="64EE5419">
              <w:rPr>
                <w:color w:val="000000" w:themeColor="text1"/>
              </w:rPr>
              <w:t>v</w:t>
            </w:r>
            <w:r w:rsidRPr="638AF577">
              <w:rPr>
                <w:color w:val="000000" w:themeColor="text1"/>
              </w:rPr>
              <w:t>ýzvy obec zahájí renovaci budovy, případně demoliční práce, či výstavbu nové budovy</w:t>
            </w:r>
            <w:r w:rsidRPr="638AF577" w:rsidR="1FAD1D24">
              <w:rPr>
                <w:color w:val="000000" w:themeColor="text1"/>
              </w:rPr>
              <w:t>.</w:t>
            </w:r>
          </w:p>
          <w:p w:rsidR="00A77B3E" w:rsidRDefault="00BF69FF" w14:paraId="6982A54B" w14:textId="77777777">
            <w:pPr>
              <w:numPr>
                <w:ilvl w:val="0"/>
                <w:numId w:val="33"/>
              </w:numPr>
              <w:spacing w:before="100"/>
              <w:rPr>
                <w:color w:val="000000"/>
              </w:rPr>
            </w:pPr>
            <w:r w:rsidRPr="638AF577">
              <w:rPr>
                <w:color w:val="000000" w:themeColor="text1"/>
              </w:rPr>
              <w:t xml:space="preserve">Evaluace – </w:t>
            </w:r>
            <w:r w:rsidRPr="638AF577" w:rsidR="48505700">
              <w:rPr>
                <w:color w:val="000000" w:themeColor="text1"/>
              </w:rPr>
              <w:t>d</w:t>
            </w:r>
            <w:r w:rsidRPr="638AF577">
              <w:rPr>
                <w:color w:val="000000" w:themeColor="text1"/>
              </w:rPr>
              <w:t>louhodobé sledování dopadů program realizuje ASZ – MMR.</w:t>
            </w:r>
          </w:p>
          <w:p w:rsidR="00A77B3E" w:rsidRDefault="00BF69FF" w14:paraId="540C2515" w14:textId="77777777">
            <w:pPr>
              <w:spacing w:before="100"/>
              <w:rPr>
                <w:color w:val="000000"/>
              </w:rPr>
            </w:pPr>
            <w:r>
              <w:rPr>
                <w:color w:val="000000"/>
                <w:u w:val="single"/>
              </w:rPr>
              <w:t>Role implementačních aktérů</w:t>
            </w:r>
          </w:p>
          <w:p w:rsidR="00A77B3E" w:rsidRDefault="00BF69FF" w14:paraId="70F7739D" w14:textId="77777777">
            <w:pPr>
              <w:spacing w:before="100"/>
              <w:rPr>
                <w:color w:val="000000"/>
              </w:rPr>
            </w:pPr>
            <w:r>
              <w:rPr>
                <w:i/>
                <w:iCs/>
                <w:color w:val="000000"/>
              </w:rPr>
              <w:t>MMR</w:t>
            </w:r>
          </w:p>
          <w:p w:rsidR="00A77B3E" w:rsidRDefault="00BF69FF" w14:paraId="601B37D5" w14:textId="77777777">
            <w:pPr>
              <w:numPr>
                <w:ilvl w:val="0"/>
                <w:numId w:val="34"/>
              </w:numPr>
              <w:spacing w:before="100"/>
              <w:rPr>
                <w:color w:val="000000"/>
              </w:rPr>
            </w:pPr>
            <w:r>
              <w:rPr>
                <w:color w:val="000000"/>
              </w:rPr>
              <w:t>Je implementačním orgánem a věcným garantem;</w:t>
            </w:r>
          </w:p>
          <w:p w:rsidR="00A77B3E" w:rsidRDefault="00BF69FF" w14:paraId="0F39D281" w14:textId="77777777">
            <w:pPr>
              <w:numPr>
                <w:ilvl w:val="0"/>
                <w:numId w:val="34"/>
              </w:numPr>
              <w:spacing w:before="100"/>
              <w:rPr>
                <w:color w:val="000000"/>
              </w:rPr>
            </w:pPr>
            <w:r>
              <w:rPr>
                <w:color w:val="000000"/>
              </w:rPr>
              <w:t>Vypisuje výzvy;</w:t>
            </w:r>
          </w:p>
          <w:p w:rsidR="00A77B3E" w:rsidRDefault="00BF69FF" w14:paraId="384D5676" w14:textId="77777777">
            <w:pPr>
              <w:numPr>
                <w:ilvl w:val="0"/>
                <w:numId w:val="34"/>
              </w:numPr>
              <w:spacing w:before="100"/>
              <w:rPr>
                <w:color w:val="000000"/>
              </w:rPr>
            </w:pPr>
            <w:r>
              <w:rPr>
                <w:color w:val="000000"/>
              </w:rPr>
              <w:t>Poskytuje finance.</w:t>
            </w:r>
          </w:p>
          <w:p w:rsidR="00A77B3E" w:rsidRDefault="00BF69FF" w14:paraId="09FABE2B" w14:textId="77777777">
            <w:pPr>
              <w:spacing w:before="100"/>
              <w:rPr>
                <w:color w:val="000000"/>
              </w:rPr>
            </w:pPr>
            <w:r>
              <w:rPr>
                <w:i/>
                <w:iCs/>
                <w:color w:val="000000"/>
              </w:rPr>
              <w:t>Agentura pro sociální začleňování (ASZ – MMR)</w:t>
            </w:r>
          </w:p>
          <w:p w:rsidR="00A77B3E" w:rsidRDefault="00BF69FF" w14:paraId="735E2E2B" w14:textId="77777777">
            <w:pPr>
              <w:numPr>
                <w:ilvl w:val="0"/>
                <w:numId w:val="35"/>
              </w:numPr>
              <w:spacing w:before="100"/>
              <w:rPr>
                <w:color w:val="000000"/>
              </w:rPr>
            </w:pPr>
            <w:r>
              <w:rPr>
                <w:color w:val="000000"/>
              </w:rPr>
              <w:t>Propaguje program a připravuje absorpční kapacitu;</w:t>
            </w:r>
          </w:p>
          <w:p w:rsidR="00A77B3E" w:rsidRDefault="00BF69FF" w14:paraId="7F1E0A73" w14:textId="77777777">
            <w:pPr>
              <w:numPr>
                <w:ilvl w:val="0"/>
                <w:numId w:val="35"/>
              </w:numPr>
              <w:spacing w:before="100"/>
              <w:rPr>
                <w:color w:val="000000"/>
              </w:rPr>
            </w:pPr>
            <w:r>
              <w:rPr>
                <w:color w:val="000000"/>
              </w:rPr>
              <w:t>Koordinuje poradenství dalších subjektů; </w:t>
            </w:r>
          </w:p>
          <w:p w:rsidR="00A77B3E" w:rsidRDefault="00BF69FF" w14:paraId="3E83CE18" w14:textId="77777777">
            <w:pPr>
              <w:numPr>
                <w:ilvl w:val="0"/>
                <w:numId w:val="35"/>
              </w:numPr>
              <w:spacing w:before="100"/>
              <w:rPr>
                <w:color w:val="000000"/>
              </w:rPr>
            </w:pPr>
            <w:r>
              <w:rPr>
                <w:color w:val="000000"/>
              </w:rPr>
              <w:t>Řídí proces negociace v rámci přípravy projektových žádostí; </w:t>
            </w:r>
          </w:p>
          <w:p w:rsidR="00A77B3E" w:rsidRDefault="00BF69FF" w14:paraId="61865359" w14:textId="77777777">
            <w:pPr>
              <w:numPr>
                <w:ilvl w:val="0"/>
                <w:numId w:val="35"/>
              </w:numPr>
              <w:spacing w:before="100"/>
              <w:rPr>
                <w:color w:val="000000"/>
              </w:rPr>
            </w:pPr>
            <w:r>
              <w:rPr>
                <w:color w:val="000000"/>
              </w:rPr>
              <w:t>Metodicky vede tvorbu plánu realokace a podpory nájemníků;</w:t>
            </w:r>
          </w:p>
          <w:p w:rsidR="00A77B3E" w:rsidRDefault="00BF69FF" w14:paraId="793854FF" w14:textId="77777777">
            <w:pPr>
              <w:numPr>
                <w:ilvl w:val="0"/>
                <w:numId w:val="35"/>
              </w:numPr>
              <w:spacing w:before="100"/>
              <w:rPr>
                <w:color w:val="000000"/>
              </w:rPr>
            </w:pPr>
            <w:r>
              <w:rPr>
                <w:color w:val="000000"/>
              </w:rPr>
              <w:t>Metodicky podporuje proces relokace a podpory nájemníků;</w:t>
            </w:r>
          </w:p>
          <w:p w:rsidR="00A77B3E" w:rsidRDefault="00BF69FF" w14:paraId="0121A869" w14:textId="77777777">
            <w:pPr>
              <w:numPr>
                <w:ilvl w:val="0"/>
                <w:numId w:val="35"/>
              </w:numPr>
              <w:spacing w:before="100"/>
              <w:rPr>
                <w:color w:val="000000"/>
              </w:rPr>
            </w:pPr>
            <w:r>
              <w:rPr>
                <w:color w:val="000000"/>
              </w:rPr>
              <w:t>Podporuje síťování aktérů v místě;</w:t>
            </w:r>
          </w:p>
          <w:p w:rsidR="00A77B3E" w:rsidRDefault="00BF69FF" w14:paraId="03467BAC" w14:textId="77777777">
            <w:pPr>
              <w:numPr>
                <w:ilvl w:val="0"/>
                <w:numId w:val="35"/>
              </w:numPr>
              <w:spacing w:before="100"/>
              <w:rPr>
                <w:color w:val="000000"/>
              </w:rPr>
            </w:pPr>
            <w:r>
              <w:rPr>
                <w:color w:val="000000"/>
              </w:rPr>
              <w:t>Poskytuje poradenství ohledně prevence ztráty bydlení a správu nájemních vztahů;</w:t>
            </w:r>
          </w:p>
          <w:p w:rsidR="00A77B3E" w:rsidRDefault="00BF69FF" w14:paraId="42031974" w14:textId="77777777">
            <w:pPr>
              <w:numPr>
                <w:ilvl w:val="0"/>
                <w:numId w:val="35"/>
              </w:numPr>
              <w:spacing w:before="100"/>
              <w:rPr>
                <w:color w:val="000000"/>
              </w:rPr>
            </w:pPr>
            <w:r>
              <w:rPr>
                <w:color w:val="000000"/>
              </w:rPr>
              <w:t>Provádí evaluaci úspěšnosti zabydlení relokovaných domácností a dopadů asanace.</w:t>
            </w:r>
          </w:p>
          <w:p w:rsidR="00A77B3E" w:rsidRDefault="00BF69FF" w14:paraId="0BF43D50" w14:textId="77777777">
            <w:pPr>
              <w:spacing w:before="100"/>
              <w:rPr>
                <w:color w:val="000000"/>
              </w:rPr>
            </w:pPr>
            <w:r>
              <w:rPr>
                <w:i/>
                <w:iCs/>
                <w:color w:val="000000"/>
              </w:rPr>
              <w:t>Centrum regionálního rozvoje (CRR)</w:t>
            </w:r>
          </w:p>
          <w:p w:rsidR="00A77B3E" w:rsidRDefault="00BF69FF" w14:paraId="33E0D9D7" w14:textId="77777777">
            <w:pPr>
              <w:numPr>
                <w:ilvl w:val="0"/>
                <w:numId w:val="36"/>
              </w:numPr>
              <w:spacing w:before="100"/>
              <w:rPr>
                <w:color w:val="000000"/>
              </w:rPr>
            </w:pPr>
            <w:r>
              <w:rPr>
                <w:color w:val="000000"/>
              </w:rPr>
              <w:t>Propaguje program a připravuje absorpční kapacitu;</w:t>
            </w:r>
          </w:p>
          <w:p w:rsidR="00A77B3E" w:rsidRDefault="00BF69FF" w14:paraId="5411D449" w14:textId="77777777">
            <w:pPr>
              <w:numPr>
                <w:ilvl w:val="0"/>
                <w:numId w:val="36"/>
              </w:numPr>
              <w:spacing w:before="100"/>
              <w:rPr>
                <w:color w:val="000000"/>
              </w:rPr>
            </w:pPr>
            <w:r>
              <w:rPr>
                <w:color w:val="000000"/>
              </w:rPr>
              <w:t>Konzultuje vhodnost renovace/demolice z hlediska energetické účinnosti;</w:t>
            </w:r>
          </w:p>
          <w:p w:rsidR="00A77B3E" w:rsidRDefault="00BF69FF" w14:paraId="4B09E3CA" w14:textId="77777777">
            <w:pPr>
              <w:numPr>
                <w:ilvl w:val="0"/>
                <w:numId w:val="36"/>
              </w:numPr>
              <w:spacing w:before="100"/>
              <w:rPr>
                <w:color w:val="000000"/>
              </w:rPr>
            </w:pPr>
            <w:r>
              <w:rPr>
                <w:color w:val="000000"/>
              </w:rPr>
              <w:t xml:space="preserve">Konzultuje nastavení finančního modelu, přípravu </w:t>
            </w:r>
            <w:proofErr w:type="spellStart"/>
            <w:r>
              <w:rPr>
                <w:color w:val="000000"/>
              </w:rPr>
              <w:t>scénářové</w:t>
            </w:r>
            <w:proofErr w:type="spellEnd"/>
            <w:r>
              <w:rPr>
                <w:color w:val="000000"/>
              </w:rPr>
              <w:t xml:space="preserve"> analýzy apod.;</w:t>
            </w:r>
          </w:p>
          <w:p w:rsidR="00A77B3E" w:rsidRDefault="00BF69FF" w14:paraId="55748C1B" w14:textId="77777777">
            <w:pPr>
              <w:numPr>
                <w:ilvl w:val="0"/>
                <w:numId w:val="36"/>
              </w:numPr>
              <w:spacing w:before="100"/>
              <w:rPr>
                <w:color w:val="000000"/>
              </w:rPr>
            </w:pPr>
            <w:r>
              <w:rPr>
                <w:color w:val="000000"/>
              </w:rPr>
              <w:t>Pomáhá s přípravou dokumentace pro územní a stavební řízení včetně zpracování odborných posudků; </w:t>
            </w:r>
          </w:p>
          <w:p w:rsidR="00A77B3E" w:rsidRDefault="00BF69FF" w14:paraId="732FCBD6" w14:textId="77777777">
            <w:pPr>
              <w:numPr>
                <w:ilvl w:val="0"/>
                <w:numId w:val="36"/>
              </w:numPr>
              <w:spacing w:before="100"/>
              <w:rPr>
                <w:color w:val="000000"/>
              </w:rPr>
            </w:pPr>
            <w:r w:rsidRPr="638AF577">
              <w:rPr>
                <w:color w:val="000000" w:themeColor="text1"/>
              </w:rPr>
              <w:t>Pomáhá s přípravou žádostí o podporu (splnění podmínek; programu, DNSH, odolnost vůči klimatu atd.)</w:t>
            </w:r>
            <w:r w:rsidRPr="638AF577" w:rsidR="38AF458B">
              <w:rPr>
                <w:color w:val="000000" w:themeColor="text1"/>
              </w:rPr>
              <w:t>;</w:t>
            </w:r>
          </w:p>
          <w:p w:rsidR="00A77B3E" w:rsidRDefault="00BF69FF" w14:paraId="0BABBD64" w14:textId="77777777">
            <w:pPr>
              <w:numPr>
                <w:ilvl w:val="0"/>
                <w:numId w:val="36"/>
              </w:numPr>
              <w:spacing w:before="100"/>
              <w:rPr>
                <w:color w:val="000000"/>
              </w:rPr>
            </w:pPr>
            <w:r>
              <w:rPr>
                <w:color w:val="000000"/>
              </w:rPr>
              <w:t>Pomáhá s nastavením veřejných zakázek, smluvní podmínky tendru, technické parametry splňující požadavky SKF;</w:t>
            </w:r>
          </w:p>
          <w:p w:rsidR="00A77B3E" w:rsidRDefault="00BF69FF" w14:paraId="568D677D" w14:textId="77777777">
            <w:pPr>
              <w:numPr>
                <w:ilvl w:val="0"/>
                <w:numId w:val="36"/>
              </w:numPr>
              <w:spacing w:before="100"/>
              <w:rPr>
                <w:color w:val="000000"/>
              </w:rPr>
            </w:pPr>
            <w:r>
              <w:rPr>
                <w:color w:val="000000"/>
              </w:rPr>
              <w:t>Případně konzultuje při změně parametrů výstavby s ohledem na dispoziční řešení, energetickou účinnost a soulad s parametry SKF;</w:t>
            </w:r>
          </w:p>
          <w:p w:rsidR="00A77B3E" w:rsidRDefault="00BF69FF" w14:paraId="09C80F2A" w14:textId="77777777">
            <w:pPr>
              <w:numPr>
                <w:ilvl w:val="0"/>
                <w:numId w:val="36"/>
              </w:numPr>
              <w:spacing w:before="100"/>
              <w:rPr>
                <w:color w:val="000000"/>
              </w:rPr>
            </w:pPr>
            <w:r>
              <w:rPr>
                <w:color w:val="000000"/>
              </w:rPr>
              <w:t>Administruje žádosti o platbu.</w:t>
            </w:r>
          </w:p>
          <w:p w:rsidR="00A77B3E" w:rsidRDefault="00A77B3E" w14:paraId="5AFA6F2F" w14:textId="77777777">
            <w:pPr>
              <w:spacing w:before="100"/>
              <w:rPr>
                <w:color w:val="000000"/>
                <w:sz w:val="6"/>
              </w:rPr>
            </w:pPr>
          </w:p>
          <w:p w:rsidR="00A77B3E" w:rsidRDefault="00A77B3E" w14:paraId="54884F5D" w14:textId="77777777">
            <w:pPr>
              <w:spacing w:before="100"/>
              <w:rPr>
                <w:color w:val="000000"/>
                <w:sz w:val="6"/>
              </w:rPr>
            </w:pPr>
          </w:p>
        </w:tc>
      </w:tr>
    </w:tbl>
    <w:p w:rsidR="00A77B3E" w:rsidRDefault="00A77B3E" w14:paraId="63BDAD60" w14:textId="77777777">
      <w:pPr>
        <w:spacing w:before="100"/>
        <w:rPr>
          <w:color w:val="000000"/>
        </w:rPr>
      </w:pPr>
    </w:p>
    <w:p w:rsidR="00A77B3E" w:rsidRDefault="00BF69FF" w14:paraId="7EB132A2"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6EF06D3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16BE2F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9B5E5B" w14:textId="77777777">
            <w:pPr>
              <w:spacing w:before="100"/>
              <w:rPr>
                <w:color w:val="000000"/>
                <w:sz w:val="0"/>
              </w:rPr>
            </w:pPr>
          </w:p>
          <w:p w:rsidR="00A77B3E" w:rsidRDefault="00BF69FF" w14:paraId="1B7F8E85" w14:textId="77777777">
            <w:pPr>
              <w:spacing w:before="100"/>
              <w:rPr>
                <w:color w:val="000000"/>
              </w:rPr>
            </w:pPr>
            <w:r>
              <w:rPr>
                <w:color w:val="000000"/>
              </w:rPr>
              <w:t xml:space="preserve">V soukromých ubytovnách žije výrazně více mužů – ti tvoří až tři čtvrtiny domácností. V energeticky neúsporných bytových domech využívaných pro paralelní trh se </w:t>
            </w:r>
            <w:proofErr w:type="spellStart"/>
            <w:r>
              <w:rPr>
                <w:color w:val="000000"/>
              </w:rPr>
              <w:t>substandardním</w:t>
            </w:r>
            <w:proofErr w:type="spellEnd"/>
            <w:r>
              <w:rPr>
                <w:color w:val="000000"/>
              </w:rPr>
              <w:t xml:space="preserve"> ubytováním je však podíl mužů a žen vyrovnaný. </w:t>
            </w:r>
          </w:p>
          <w:p w:rsidR="00A77B3E" w:rsidRDefault="00A77B3E" w14:paraId="078B4668" w14:textId="77777777">
            <w:pPr>
              <w:spacing w:before="100"/>
              <w:rPr>
                <w:color w:val="000000"/>
                <w:sz w:val="6"/>
              </w:rPr>
            </w:pPr>
          </w:p>
          <w:p w:rsidR="00A77B3E" w:rsidRDefault="00A77B3E" w14:paraId="0518BF34" w14:textId="77777777">
            <w:pPr>
              <w:spacing w:before="100"/>
              <w:rPr>
                <w:color w:val="000000"/>
                <w:sz w:val="6"/>
              </w:rPr>
            </w:pPr>
          </w:p>
        </w:tc>
      </w:tr>
    </w:tbl>
    <w:p w:rsidR="00A77B3E" w:rsidRDefault="00A77B3E" w14:paraId="42EE021B" w14:textId="77777777">
      <w:pPr>
        <w:spacing w:before="100"/>
        <w:rPr>
          <w:color w:val="000000"/>
        </w:rPr>
      </w:pPr>
    </w:p>
    <w:p w:rsidR="00A77B3E" w:rsidRDefault="00BF69FF" w14:paraId="3FD39562"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3316A6B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8D6689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705C931" w14:textId="77777777">
            <w:pPr>
              <w:spacing w:before="100"/>
              <w:rPr>
                <w:color w:val="000000"/>
                <w:sz w:val="0"/>
              </w:rPr>
            </w:pPr>
          </w:p>
          <w:p w:rsidR="00A77B3E" w:rsidRDefault="00BF69FF" w14:paraId="04041E11" w14:textId="77777777">
            <w:pPr>
              <w:spacing w:before="100"/>
              <w:rPr>
                <w:color w:val="000000"/>
              </w:rPr>
            </w:pPr>
            <w:r>
              <w:rPr>
                <w:color w:val="000000"/>
              </w:rPr>
              <w:t> </w:t>
            </w:r>
          </w:p>
          <w:p w:rsidR="00A77B3E" w:rsidRDefault="00BF69FF" w14:paraId="2D022DAC" w14:textId="77777777">
            <w:pPr>
              <w:spacing w:before="100"/>
              <w:rPr>
                <w:color w:val="000000"/>
              </w:rPr>
            </w:pPr>
            <w:r>
              <w:rPr>
                <w:color w:val="000000"/>
              </w:rPr>
              <w:t> </w:t>
            </w:r>
          </w:p>
          <w:tbl>
            <w:tblPr>
              <w:tblStyle w:val="table"/>
              <w:tblW w:w="1023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5E0" w:firstRow="1" w:lastRow="1" w:firstColumn="1" w:lastColumn="1" w:noHBand="0" w:noVBand="1"/>
            </w:tblPr>
            <w:tblGrid>
              <w:gridCol w:w="1372"/>
              <w:gridCol w:w="1583"/>
              <w:gridCol w:w="1372"/>
              <w:gridCol w:w="1583"/>
              <w:gridCol w:w="1583"/>
              <w:gridCol w:w="1371"/>
              <w:gridCol w:w="1371"/>
            </w:tblGrid>
            <w:tr w:rsidR="008D17B4" w14:paraId="0B0C66D3" w14:textId="77777777">
              <w:trPr>
                <w:tblHeader/>
              </w:trPr>
              <w:tc>
                <w:tcPr>
                  <w:tcW w:w="1343"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tcPr>
                <w:p w:rsidR="00A77B3E" w:rsidRDefault="00A77B3E" w14:paraId="479EDB80" w14:textId="77777777">
                  <w:pPr>
                    <w:spacing w:before="100"/>
                    <w:jc w:val="center"/>
                    <w:rPr>
                      <w:b/>
                      <w:bCs/>
                      <w:color w:val="000000"/>
                    </w:rPr>
                  </w:pPr>
                </w:p>
              </w:tc>
              <w:tc>
                <w:tcPr>
                  <w:tcW w:w="155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3457AA4C" w14:textId="77777777">
                  <w:pPr>
                    <w:spacing w:before="100"/>
                    <w:jc w:val="center"/>
                    <w:rPr>
                      <w:b/>
                      <w:bCs/>
                      <w:color w:val="000000"/>
                    </w:rPr>
                  </w:pPr>
                  <w:r>
                    <w:rPr>
                      <w:b/>
                      <w:bCs/>
                      <w:color w:val="000000"/>
                    </w:rPr>
                    <w:t>2027</w:t>
                  </w:r>
                </w:p>
              </w:tc>
              <w:tc>
                <w:tcPr>
                  <w:tcW w:w="1378"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222CF58F" w14:textId="77777777">
                  <w:pPr>
                    <w:spacing w:before="100"/>
                    <w:jc w:val="center"/>
                    <w:rPr>
                      <w:b/>
                      <w:bCs/>
                      <w:color w:val="000000"/>
                    </w:rPr>
                  </w:pPr>
                  <w:r>
                    <w:rPr>
                      <w:b/>
                      <w:bCs/>
                      <w:color w:val="000000"/>
                    </w:rPr>
                    <w:t>2028</w:t>
                  </w:r>
                </w:p>
              </w:tc>
              <w:tc>
                <w:tcPr>
                  <w:tcW w:w="1586"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31D54185" w14:textId="77777777">
                  <w:pPr>
                    <w:spacing w:before="100"/>
                    <w:jc w:val="center"/>
                    <w:rPr>
                      <w:b/>
                      <w:bCs/>
                      <w:color w:val="000000"/>
                    </w:rPr>
                  </w:pPr>
                  <w:r>
                    <w:rPr>
                      <w:b/>
                      <w:bCs/>
                      <w:color w:val="000000"/>
                    </w:rPr>
                    <w:t>2029</w:t>
                  </w:r>
                </w:p>
              </w:tc>
              <w:tc>
                <w:tcPr>
                  <w:tcW w:w="1586"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5D3F6B99" w14:textId="77777777">
                  <w:pPr>
                    <w:spacing w:before="100"/>
                    <w:jc w:val="center"/>
                    <w:rPr>
                      <w:b/>
                      <w:bCs/>
                      <w:color w:val="000000"/>
                    </w:rPr>
                  </w:pPr>
                  <w:r>
                    <w:rPr>
                      <w:b/>
                      <w:bCs/>
                      <w:color w:val="000000"/>
                    </w:rPr>
                    <w:t>2030</w:t>
                  </w:r>
                </w:p>
              </w:tc>
              <w:tc>
                <w:tcPr>
                  <w:tcW w:w="1378"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50FB614" w14:textId="77777777">
                  <w:pPr>
                    <w:spacing w:before="100"/>
                    <w:jc w:val="center"/>
                    <w:rPr>
                      <w:b/>
                      <w:bCs/>
                      <w:color w:val="000000"/>
                    </w:rPr>
                  </w:pPr>
                  <w:r>
                    <w:rPr>
                      <w:b/>
                      <w:bCs/>
                      <w:color w:val="000000"/>
                    </w:rPr>
                    <w:t>2031</w:t>
                  </w:r>
                </w:p>
              </w:tc>
              <w:tc>
                <w:tcPr>
                  <w:tcW w:w="141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26C913E1" w14:textId="77777777">
                  <w:pPr>
                    <w:spacing w:before="100"/>
                    <w:jc w:val="center"/>
                    <w:rPr>
                      <w:b/>
                      <w:bCs/>
                      <w:color w:val="000000"/>
                    </w:rPr>
                  </w:pPr>
                  <w:r>
                    <w:rPr>
                      <w:b/>
                      <w:bCs/>
                      <w:color w:val="000000"/>
                    </w:rPr>
                    <w:t>2032</w:t>
                  </w:r>
                </w:p>
              </w:tc>
            </w:tr>
            <w:tr w:rsidR="008D17B4" w14:paraId="36B392C9" w14:textId="77777777">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5D15616" w14:textId="77777777">
                  <w:pPr>
                    <w:spacing w:before="100"/>
                    <w:rPr>
                      <w:color w:val="000000"/>
                    </w:rPr>
                  </w:pPr>
                  <w:r>
                    <w:rPr>
                      <w:color w:val="000000"/>
                    </w:rPr>
                    <w:t>Výstupy / milníky</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AE074FD" w14:textId="77777777">
                  <w:pPr>
                    <w:spacing w:before="100"/>
                    <w:rPr>
                      <w:color w:val="000000"/>
                    </w:rPr>
                  </w:pPr>
                  <w:r>
                    <w:rPr>
                      <w:color w:val="000000"/>
                    </w:rPr>
                    <w:t>- Rozvoj administrativních a poradenských kapacit</w:t>
                  </w:r>
                  <w:r>
                    <w:rPr>
                      <w:color w:val="000000"/>
                    </w:rPr>
                    <w:br/>
                  </w:r>
                  <w:r>
                    <w:rPr>
                      <w:color w:val="000000"/>
                    </w:rPr>
                    <w:t> - Vyhlášení výzvy – Akvizice a relokace</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0FF4F670" w14:textId="77777777">
                  <w:pPr>
                    <w:spacing w:before="100"/>
                    <w:rPr>
                      <w:color w:val="000000"/>
                    </w:rPr>
                  </w:pPr>
                  <w:r>
                    <w:rPr>
                      <w:color w:val="000000"/>
                    </w:rPr>
                    <w:t>- Podáno 5 žádostí o podporu</w:t>
                  </w:r>
                  <w:r>
                    <w:rPr>
                      <w:color w:val="000000"/>
                    </w:rPr>
                    <w:br/>
                  </w:r>
                  <w:r>
                    <w:rPr>
                      <w:color w:val="000000"/>
                    </w:rPr>
                    <w:t> - Odkoupeno 5 objektů</w:t>
                  </w:r>
                  <w:r>
                    <w:rPr>
                      <w:color w:val="000000"/>
                    </w:rPr>
                    <w:br/>
                  </w:r>
                  <w:r>
                    <w:rPr>
                      <w:color w:val="000000"/>
                    </w:rPr>
                    <w:t> - Vyhlášení výzvy – Renovace / Demolice / Výstavba</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439EE926" w14:textId="77777777">
                  <w:pPr>
                    <w:spacing w:before="100"/>
                    <w:rPr>
                      <w:color w:val="000000"/>
                    </w:rPr>
                  </w:pPr>
                  <w:r>
                    <w:rPr>
                      <w:color w:val="000000"/>
                    </w:rPr>
                    <w:t>- Podáno 20 žádostí o podporu na akvizici</w:t>
                  </w:r>
                  <w:r>
                    <w:rPr>
                      <w:color w:val="000000"/>
                    </w:rPr>
                    <w:br/>
                  </w:r>
                  <w:r>
                    <w:rPr>
                      <w:color w:val="000000"/>
                    </w:rPr>
                    <w:t> - Odkoupeno 15 objektů</w:t>
                  </w:r>
                  <w:r>
                    <w:rPr>
                      <w:color w:val="000000"/>
                    </w:rPr>
                    <w:br/>
                  </w:r>
                  <w:r>
                    <w:rPr>
                      <w:color w:val="000000"/>
                    </w:rPr>
                    <w:t> - Zahájení 5 relokací</w:t>
                  </w:r>
                  <w:r>
                    <w:rPr>
                      <w:color w:val="000000"/>
                    </w:rPr>
                    <w:br/>
                  </w:r>
                  <w:r>
                    <w:rPr>
                      <w:color w:val="000000"/>
                    </w:rPr>
                    <w:t> - Podáno 10 žádostí o renovaci/demolici</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42633511" w14:textId="77777777">
                  <w:pPr>
                    <w:spacing w:before="100"/>
                    <w:rPr>
                      <w:color w:val="000000"/>
                    </w:rPr>
                  </w:pPr>
                  <w:r>
                    <w:rPr>
                      <w:color w:val="000000"/>
                    </w:rPr>
                    <w:t>- Podáno 5 žádostí o podporu na akvizici</w:t>
                  </w:r>
                  <w:r>
                    <w:rPr>
                      <w:color w:val="000000"/>
                    </w:rPr>
                    <w:br/>
                  </w:r>
                  <w:r>
                    <w:rPr>
                      <w:color w:val="000000"/>
                    </w:rPr>
                    <w:t> - Odkoupeno 15 objektů</w:t>
                  </w:r>
                  <w:r>
                    <w:rPr>
                      <w:color w:val="000000"/>
                    </w:rPr>
                    <w:br/>
                  </w:r>
                  <w:r>
                    <w:rPr>
                      <w:color w:val="000000"/>
                    </w:rPr>
                    <w:t> - Zahájení 20 relokací</w:t>
                  </w:r>
                  <w:r>
                    <w:rPr>
                      <w:color w:val="000000"/>
                    </w:rPr>
                    <w:br/>
                  </w:r>
                  <w:r>
                    <w:rPr>
                      <w:color w:val="000000"/>
                    </w:rPr>
                    <w:t> - Podáno 10 žádostí o renovaci/demolici</w:t>
                  </w:r>
                  <w:r>
                    <w:rPr>
                      <w:color w:val="000000"/>
                    </w:rPr>
                    <w:br/>
                  </w:r>
                  <w:r>
                    <w:rPr>
                      <w:color w:val="000000"/>
                    </w:rPr>
                    <w:t> - Získáno 10 stavebních povolení</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2F793FB" w14:textId="77777777">
                  <w:pPr>
                    <w:spacing w:before="100"/>
                    <w:rPr>
                      <w:color w:val="000000"/>
                    </w:rPr>
                  </w:pPr>
                  <w:r>
                    <w:rPr>
                      <w:color w:val="000000"/>
                    </w:rPr>
                    <w:t>- Zahájení 5 relokací</w:t>
                  </w:r>
                  <w:r>
                    <w:rPr>
                      <w:color w:val="000000"/>
                    </w:rPr>
                    <w:br/>
                  </w:r>
                  <w:r>
                    <w:rPr>
                      <w:color w:val="000000"/>
                    </w:rPr>
                    <w:t> - Získáno 10 stavebních povolení</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EF4F6FA" w14:textId="77777777">
                  <w:pPr>
                    <w:spacing w:before="100"/>
                    <w:rPr>
                      <w:color w:val="000000"/>
                    </w:rPr>
                  </w:pPr>
                  <w:r>
                    <w:rPr>
                      <w:color w:val="000000"/>
                    </w:rPr>
                    <w:t>- Získáno 10 stavebních povolení</w:t>
                  </w:r>
                  <w:r>
                    <w:rPr>
                      <w:color w:val="000000"/>
                    </w:rPr>
                    <w:br/>
                  </w:r>
                  <w:r>
                    <w:rPr>
                      <w:color w:val="000000"/>
                    </w:rPr>
                    <w:t> - Relokováno 500 domácností</w:t>
                  </w:r>
                  <w:r>
                    <w:rPr>
                      <w:color w:val="000000"/>
                    </w:rPr>
                    <w:br/>
                  </w:r>
                  <w:r>
                    <w:rPr>
                      <w:color w:val="000000"/>
                    </w:rPr>
                    <w:t> - Zdemolováno 20 energeticky neúsporných objektů</w:t>
                  </w:r>
                </w:p>
              </w:tc>
            </w:tr>
            <w:tr w:rsidR="008D17B4" w14:paraId="15BA1BB4" w14:textId="77777777">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22130B2E" w14:textId="77777777">
                  <w:pPr>
                    <w:spacing w:before="100"/>
                    <w:rPr>
                      <w:color w:val="000000"/>
                    </w:rPr>
                  </w:pPr>
                  <w:r>
                    <w:rPr>
                      <w:color w:val="000000"/>
                    </w:rPr>
                    <w:t>Čerpání finanční alokace</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4FA0953D" w14:textId="77777777">
                  <w:pPr>
                    <w:spacing w:before="100"/>
                    <w:rPr>
                      <w:color w:val="000000"/>
                    </w:rPr>
                  </w:pPr>
                  <w:r>
                    <w:rPr>
                      <w:color w:val="000000"/>
                    </w:rPr>
                    <w:t>0,5 %</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5E8A2178" w14:textId="77777777">
                  <w:pPr>
                    <w:spacing w:before="100"/>
                    <w:rPr>
                      <w:color w:val="000000"/>
                    </w:rPr>
                  </w:pPr>
                  <w:r>
                    <w:rPr>
                      <w:color w:val="000000"/>
                    </w:rPr>
                    <w:t>1,5 %</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432F067" w14:textId="77777777">
                  <w:pPr>
                    <w:spacing w:before="100"/>
                    <w:rPr>
                      <w:color w:val="000000"/>
                    </w:rPr>
                  </w:pPr>
                  <w:r>
                    <w:rPr>
                      <w:color w:val="000000"/>
                    </w:rPr>
                    <w:t>5 %</w:t>
                  </w:r>
                </w:p>
              </w:tc>
              <w:tc>
                <w:tcPr>
                  <w:tcW w:w="7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13D8A44" w14:textId="77777777">
                  <w:pPr>
                    <w:spacing w:before="100"/>
                    <w:rPr>
                      <w:color w:val="000000"/>
                    </w:rPr>
                  </w:pPr>
                  <w:r>
                    <w:rPr>
                      <w:color w:val="000000"/>
                    </w:rPr>
                    <w:t>22 %</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0EE2D72" w14:textId="77777777">
                  <w:pPr>
                    <w:spacing w:before="100"/>
                    <w:rPr>
                      <w:color w:val="000000"/>
                    </w:rPr>
                  </w:pPr>
                  <w:r>
                    <w:rPr>
                      <w:color w:val="000000"/>
                    </w:rPr>
                    <w:t>38 %</w:t>
                  </w:r>
                </w:p>
              </w:tc>
              <w:tc>
                <w:tcPr>
                  <w:tcW w:w="650" w:type="pct"/>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C52209E" w14:textId="77777777">
                  <w:pPr>
                    <w:spacing w:before="100"/>
                    <w:rPr>
                      <w:color w:val="000000"/>
                    </w:rPr>
                  </w:pPr>
                  <w:r>
                    <w:rPr>
                      <w:color w:val="000000"/>
                    </w:rPr>
                    <w:t>33 %</w:t>
                  </w:r>
                </w:p>
              </w:tc>
            </w:tr>
          </w:tbl>
          <w:p w:rsidR="00A77B3E" w:rsidRDefault="00A77B3E" w14:paraId="1FC574C0" w14:textId="77777777">
            <w:pPr>
              <w:spacing w:before="100"/>
              <w:rPr>
                <w:color w:val="000000"/>
                <w:sz w:val="6"/>
              </w:rPr>
            </w:pPr>
          </w:p>
          <w:p w:rsidR="00A77B3E" w:rsidRDefault="00A77B3E" w14:paraId="751CB19A" w14:textId="77777777">
            <w:pPr>
              <w:spacing w:before="100"/>
              <w:rPr>
                <w:color w:val="000000"/>
                <w:sz w:val="6"/>
              </w:rPr>
            </w:pPr>
          </w:p>
        </w:tc>
      </w:tr>
    </w:tbl>
    <w:p w:rsidR="00A77B3E" w:rsidRDefault="00A77B3E" w14:paraId="047653D4" w14:textId="77777777">
      <w:pPr>
        <w:spacing w:before="100"/>
        <w:rPr>
          <w:color w:val="000000"/>
        </w:rPr>
      </w:pPr>
    </w:p>
    <w:p w:rsidR="00A77B3E" w:rsidP="58AB4582" w:rsidRDefault="00BF69FF" w14:paraId="4A7A94A0" w14:textId="77777777">
      <w:pPr>
        <w:pStyle w:val="Nadpis5"/>
        <w:spacing w:before="100" w:after="0"/>
        <w:rPr>
          <w:b w:val="0"/>
          <w:bCs w:val="0"/>
          <w:i w:val="0"/>
          <w:iCs w:val="0"/>
          <w:color w:val="000000"/>
          <w:sz w:val="24"/>
          <w:szCs w:val="24"/>
        </w:rPr>
      </w:pPr>
      <w:bookmarkStart w:name="_Toc342441747" w:id="852279448"/>
      <w:r w:rsidRPr="58AB4582" w:rsidR="4C98F88B">
        <w:rPr>
          <w:b w:val="0"/>
          <w:bCs w:val="0"/>
          <w:i w:val="0"/>
          <w:iCs w:val="0"/>
          <w:color w:val="000000" w:themeColor="text1" w:themeTint="FF" w:themeShade="FF"/>
          <w:sz w:val="24"/>
          <w:szCs w:val="24"/>
        </w:rPr>
        <w:t>2.1.2.1.2. Zásada „významně nepoškozovat“</w:t>
      </w:r>
      <w:bookmarkEnd w:id="852279448"/>
    </w:p>
    <w:p w:rsidR="00A77B3E" w:rsidRDefault="00A77B3E" w14:paraId="5BA4A932" w14:textId="77777777">
      <w:pPr>
        <w:spacing w:before="100"/>
        <w:rPr>
          <w:color w:val="000000"/>
          <w:sz w:val="12"/>
        </w:rPr>
      </w:pPr>
    </w:p>
    <w:p w:rsidR="00A77B3E" w:rsidRDefault="00BF69FF" w14:paraId="56FBD2A8"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15CD5BA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39213E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2423A11" w14:textId="77777777">
            <w:pPr>
              <w:spacing w:before="100"/>
              <w:rPr>
                <w:color w:val="000000"/>
                <w:sz w:val="0"/>
              </w:rPr>
            </w:pPr>
          </w:p>
          <w:p w:rsidR="00A77B3E" w:rsidRDefault="00BF69FF" w14:paraId="41BA3F38" w14:textId="77777777">
            <w:pPr>
              <w:spacing w:before="100"/>
              <w:rPr>
                <w:color w:val="000000"/>
              </w:rPr>
            </w:pPr>
            <w:r w:rsidRPr="638AF577">
              <w:rPr>
                <w:color w:val="000000" w:themeColor="text1"/>
              </w:rPr>
              <w:t xml:space="preserve">Investiční aktivity podporované v rámci této </w:t>
            </w:r>
            <w:r w:rsidRPr="638AF577" w:rsidR="2063173A">
              <w:rPr>
                <w:color w:val="000000" w:themeColor="text1"/>
              </w:rPr>
              <w:t>složky</w:t>
            </w:r>
            <w:r w:rsidRPr="638AF577">
              <w:rPr>
                <w:color w:val="000000" w:themeColor="text1"/>
              </w:rPr>
              <w:t xml:space="preserve"> jsou navrženy v plném souladu se zásadou „nezpůsobení významné újmy“ (DNSH) ve smyslu článku 17 nařízení (EU) 2020/852. Investice zahrnuje demolici, výstavbu a přestavbu budov určených pro dostupné nájemní bydlení s důrazem na energetickou účinnost, udržitelnost a sociální přínos. Veškeré podporované stavby budou splňovat požadavky směrnice o energetické náročnosti budov (EPBD) a budou v souladu s příslušnými technickými screeningovými kritérii podle delegovaných aktů k Taxonomii EU.</w:t>
            </w:r>
          </w:p>
          <w:p w:rsidR="00A77B3E" w:rsidRDefault="00BF69FF" w14:paraId="21182529" w14:textId="77777777">
            <w:pPr>
              <w:spacing w:before="100"/>
              <w:rPr>
                <w:color w:val="000000"/>
              </w:rPr>
            </w:pPr>
            <w:r>
              <w:rPr>
                <w:color w:val="000000"/>
              </w:rPr>
              <w:t>Na úrovni programu a jednotlivých projektů budou aplikována specifická opatření a kontroly pro zajištění souladu se zásadou DNSH.</w:t>
            </w:r>
          </w:p>
          <w:p w:rsidR="00A77B3E" w:rsidRDefault="00BF69FF" w14:paraId="365649E5" w14:textId="77777777">
            <w:pPr>
              <w:spacing w:before="100"/>
              <w:rPr>
                <w:color w:val="000000"/>
              </w:rPr>
            </w:pPr>
            <w:r>
              <w:rPr>
                <w:color w:val="000000"/>
              </w:rPr>
              <w:t>Soulad se zásadou DNSH bude definován ve výzvě a sledován prostřednictvím předběžného hodnocení projektů, environmentálních posudků a ověřování plnění technických kritérií podle taxonomie v rámci projektové dokumentace a následného dohledu nad realizací.</w:t>
            </w:r>
          </w:p>
          <w:p w:rsidR="00A77B3E" w:rsidRDefault="00A77B3E" w14:paraId="275DB248" w14:textId="77777777">
            <w:pPr>
              <w:spacing w:before="100"/>
              <w:rPr>
                <w:color w:val="000000"/>
                <w:sz w:val="6"/>
              </w:rPr>
            </w:pPr>
          </w:p>
          <w:p w:rsidR="00A77B3E" w:rsidRDefault="00A77B3E" w14:paraId="508D30B3" w14:textId="77777777">
            <w:pPr>
              <w:spacing w:before="100"/>
              <w:rPr>
                <w:color w:val="000000"/>
                <w:sz w:val="6"/>
              </w:rPr>
            </w:pPr>
          </w:p>
        </w:tc>
      </w:tr>
    </w:tbl>
    <w:p w:rsidR="00A77B3E" w:rsidP="58AB4582" w:rsidRDefault="00BF69FF" w14:paraId="261151D7" w14:textId="77777777">
      <w:pPr>
        <w:pStyle w:val="Nadpis5"/>
        <w:spacing w:before="100" w:after="0"/>
        <w:rPr>
          <w:b w:val="0"/>
          <w:bCs w:val="0"/>
          <w:i w:val="0"/>
          <w:iCs w:val="0"/>
          <w:color w:val="000000"/>
          <w:sz w:val="24"/>
          <w:szCs w:val="24"/>
        </w:rPr>
      </w:pPr>
      <w:bookmarkStart w:name="_Toc606250164" w:id="1557950231"/>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1557950231"/>
    </w:p>
    <w:p w:rsidR="00A77B3E" w:rsidRDefault="00A77B3E" w14:paraId="017D7A4E" w14:textId="77777777">
      <w:pPr>
        <w:spacing w:before="100"/>
        <w:rPr>
          <w:color w:val="000000"/>
          <w:sz w:val="12"/>
        </w:rPr>
      </w:pPr>
    </w:p>
    <w:p w:rsidR="00A77B3E" w:rsidRDefault="00BF69FF" w14:paraId="45C9A39B" w14:textId="77777777">
      <w:pPr>
        <w:spacing w:before="100"/>
        <w:rPr>
          <w:color w:val="000000"/>
        </w:rPr>
      </w:pPr>
      <w:r>
        <w:rPr>
          <w:color w:val="000000"/>
        </w:rPr>
        <w:t>Následující informace o každém milníku a cíli, které budou odrážet pokrok při provádění opatření a investic této složky:</w:t>
      </w:r>
    </w:p>
    <w:p w:rsidR="00A77B3E" w:rsidRDefault="00A77B3E" w14:paraId="63963DA9" w14:textId="77777777">
      <w:pPr>
        <w:spacing w:before="100"/>
        <w:rPr>
          <w:color w:val="000000"/>
          <w:sz w:val="12"/>
        </w:rPr>
      </w:pPr>
    </w:p>
    <w:p w:rsidR="00A77B3E" w:rsidRDefault="00BF69FF" w14:paraId="15C86539" w14:textId="5D8A0D34">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C1.B.I3.1</w:t>
      </w:r>
      <w:r w:rsidRPr="4B707228" w:rsidR="00BF69FF">
        <w:rPr>
          <w:color w:val="000000" w:themeColor="text1" w:themeTint="FF" w:themeShade="FF"/>
        </w:rPr>
        <w:t xml:space="preserve"> Vyhlášení výzvy k podávání projektů</w:t>
      </w:r>
      <w:r w:rsidRPr="4B707228" w:rsidR="1A8E9793">
        <w:rPr>
          <w:color w:val="000000" w:themeColor="text1" w:themeTint="FF" w:themeShade="FF"/>
        </w:rPr>
        <w:t xml:space="preserve"> </w:t>
      </w:r>
      <w:r w:rsidRPr="4B707228" w:rsidR="00BF69FF">
        <w:rPr>
          <w:color w:val="000000" w:themeColor="text1" w:themeTint="FF" w:themeShade="FF"/>
        </w:rPr>
        <w:t>“Akvizice a relokace”</w:t>
      </w:r>
    </w:p>
    <w:p w:rsidR="00A77B3E" w:rsidRDefault="00A77B3E" w14:paraId="43DFF39B" w14:textId="77777777">
      <w:pPr>
        <w:spacing w:before="100"/>
        <w:rPr>
          <w:color w:val="000000"/>
          <w:sz w:val="12"/>
        </w:rPr>
      </w:pPr>
    </w:p>
    <w:p w:rsidR="00A77B3E" w:rsidRDefault="00BF69FF" w14:paraId="0191481F" w14:textId="77777777">
      <w:pPr>
        <w:spacing w:before="100"/>
        <w:rPr>
          <w:color w:val="000000"/>
        </w:rPr>
      </w:pPr>
      <w:r>
        <w:rPr>
          <w:color w:val="000000"/>
        </w:rPr>
        <w:t>Popis</w:t>
      </w:r>
    </w:p>
    <w:p w:rsidR="00A77B3E" w:rsidRDefault="00A77B3E" w14:paraId="3D88735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AC888E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6BD1B7C" w14:textId="77777777">
            <w:pPr>
              <w:spacing w:before="100"/>
              <w:rPr>
                <w:color w:val="000000"/>
                <w:sz w:val="0"/>
              </w:rPr>
            </w:pPr>
          </w:p>
          <w:p w:rsidR="00A77B3E" w:rsidRDefault="00BF69FF" w14:paraId="0FD42B4F" w14:textId="77777777">
            <w:pPr>
              <w:spacing w:before="100"/>
              <w:rPr>
                <w:color w:val="000000"/>
              </w:rPr>
            </w:pPr>
            <w:r>
              <w:rPr>
                <w:color w:val="000000"/>
              </w:rPr>
              <w:t>Milníkem je oficiální vyhlášení výzvy.</w:t>
            </w:r>
          </w:p>
          <w:p w:rsidR="00A77B3E" w:rsidRDefault="00BF69FF" w14:paraId="598E1F35" w14:textId="77777777">
            <w:pPr>
              <w:spacing w:before="100"/>
              <w:rPr>
                <w:color w:val="000000"/>
              </w:rPr>
            </w:pPr>
            <w:r w:rsidRPr="638AF577">
              <w:rPr>
                <w:color w:val="000000" w:themeColor="text1"/>
              </w:rPr>
              <w:t>Vyhlášení výzvy je nejdříve v roce 2026. Příjem žádostí k projektům “</w:t>
            </w:r>
            <w:r w:rsidRPr="638AF577" w:rsidR="323E3FEE">
              <w:rPr>
                <w:color w:val="000000" w:themeColor="text1"/>
              </w:rPr>
              <w:t>A</w:t>
            </w:r>
            <w:r w:rsidRPr="638AF577">
              <w:rPr>
                <w:color w:val="000000" w:themeColor="text1"/>
              </w:rPr>
              <w:t>kvizice a relokace” bude otevřen do roku 2030. Výběr a posuzování projektů bude průběžný do vyčerpání alokace. </w:t>
            </w:r>
          </w:p>
          <w:p w:rsidR="00A77B3E" w:rsidRDefault="00BF69FF" w14:paraId="3C502638" w14:textId="77777777">
            <w:pPr>
              <w:spacing w:before="100"/>
              <w:rPr>
                <w:color w:val="000000"/>
              </w:rPr>
            </w:pPr>
            <w:r>
              <w:rPr>
                <w:color w:val="000000"/>
              </w:rPr>
              <w:t>Výzvou je spuštěn příjem projektů na a) výkupu problematického objektu do rukou obce, b) zabezpečení citlivé relokace zranitelných domácností do standardního a energeticky efektivního bydlení, c) k rozvaze dalšího využití budovy a zpracování projektové dokumentace pro stavební řízení.</w:t>
            </w:r>
          </w:p>
          <w:p w:rsidR="00A77B3E" w:rsidRDefault="00BF69FF" w14:paraId="69D716BF" w14:textId="77777777">
            <w:pPr>
              <w:spacing w:before="100"/>
              <w:rPr>
                <w:color w:val="000000"/>
              </w:rPr>
            </w:pPr>
            <w:r>
              <w:rPr>
                <w:color w:val="000000"/>
              </w:rPr>
              <w:t>Cílem je vyhlášení výzvy a následné přihlášení a podpora nejméně 30 projektů obcí.</w:t>
            </w:r>
          </w:p>
          <w:p w:rsidR="00A77B3E" w:rsidRDefault="00BF69FF" w14:paraId="7B908682" w14:textId="77777777">
            <w:pPr>
              <w:spacing w:before="100"/>
              <w:rPr>
                <w:color w:val="000000"/>
              </w:rPr>
            </w:pPr>
            <w:r>
              <w:rPr>
                <w:color w:val="000000"/>
              </w:rPr>
              <w:t>Na projekty “Akvizice a relokace” je alokováno přibližně 17 % celkových finančních prostředků opatření.</w:t>
            </w:r>
          </w:p>
          <w:p w:rsidR="00A77B3E" w:rsidRDefault="00A77B3E" w14:paraId="7285235B" w14:textId="77777777">
            <w:pPr>
              <w:spacing w:before="100"/>
              <w:rPr>
                <w:color w:val="000000"/>
                <w:sz w:val="6"/>
              </w:rPr>
            </w:pPr>
          </w:p>
          <w:p w:rsidR="00A77B3E" w:rsidRDefault="00A77B3E" w14:paraId="78AA5D41" w14:textId="77777777">
            <w:pPr>
              <w:spacing w:before="100"/>
              <w:rPr>
                <w:color w:val="000000"/>
                <w:sz w:val="6"/>
              </w:rPr>
            </w:pPr>
          </w:p>
        </w:tc>
      </w:tr>
    </w:tbl>
    <w:p w:rsidR="00A77B3E" w:rsidRDefault="00A77B3E" w14:paraId="3A394E0D" w14:textId="77777777">
      <w:pPr>
        <w:spacing w:before="100"/>
        <w:rPr>
          <w:color w:val="000000"/>
          <w:sz w:val="12"/>
        </w:rPr>
      </w:pPr>
    </w:p>
    <w:p w:rsidR="00A77B3E" w:rsidRDefault="00BF69FF" w14:paraId="437428C8" w14:textId="1C2C10F1">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C1.B.I3.2</w:t>
      </w:r>
      <w:r w:rsidRPr="4B707228" w:rsidR="00BF69FF">
        <w:rPr>
          <w:color w:val="000000" w:themeColor="text1" w:themeTint="FF" w:themeShade="FF"/>
        </w:rPr>
        <w:t xml:space="preserve"> Vyhlášení výzvy k podávání projektů “Renovace/ Demolice/Výstavba”</w:t>
      </w:r>
    </w:p>
    <w:p w:rsidR="00A77B3E" w:rsidRDefault="00A77B3E" w14:paraId="5A4D5540" w14:textId="77777777">
      <w:pPr>
        <w:spacing w:before="100"/>
        <w:rPr>
          <w:color w:val="000000"/>
          <w:sz w:val="12"/>
        </w:rPr>
      </w:pPr>
    </w:p>
    <w:p w:rsidR="00A77B3E" w:rsidRDefault="00BF69FF" w14:paraId="63CC54DC" w14:textId="77777777">
      <w:pPr>
        <w:spacing w:before="100"/>
        <w:rPr>
          <w:color w:val="000000"/>
        </w:rPr>
      </w:pPr>
      <w:r>
        <w:rPr>
          <w:color w:val="000000"/>
        </w:rPr>
        <w:t>Popis</w:t>
      </w:r>
    </w:p>
    <w:p w:rsidR="00A77B3E" w:rsidRDefault="00A77B3E" w14:paraId="30E0693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670A89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3249E3" w14:textId="77777777">
            <w:pPr>
              <w:spacing w:before="100"/>
              <w:rPr>
                <w:color w:val="000000"/>
                <w:sz w:val="0"/>
              </w:rPr>
            </w:pPr>
          </w:p>
          <w:p w:rsidR="00A77B3E" w:rsidRDefault="00BF69FF" w14:paraId="2049658E" w14:textId="77777777">
            <w:pPr>
              <w:spacing w:before="100"/>
              <w:rPr>
                <w:color w:val="000000"/>
              </w:rPr>
            </w:pPr>
            <w:r>
              <w:rPr>
                <w:color w:val="000000"/>
              </w:rPr>
              <w:t>Milníkem je oficiální vyhlášení výzvy.</w:t>
            </w:r>
          </w:p>
          <w:p w:rsidR="00A77B3E" w:rsidRDefault="00BF69FF" w14:paraId="3AC9B521" w14:textId="77777777">
            <w:pPr>
              <w:spacing w:before="100"/>
              <w:rPr>
                <w:color w:val="000000"/>
              </w:rPr>
            </w:pPr>
            <w:r>
              <w:rPr>
                <w:color w:val="000000"/>
              </w:rPr>
              <w:t>Výzvou je spuštěn příjem projektů na stavebně technické řešení problematických objektů, tj. na renovaci, nebo demolici a případně následné částečné nahrazení bytových kapacit formou dostupného energeticky efektivního bydlení.</w:t>
            </w:r>
          </w:p>
          <w:p w:rsidR="00A77B3E" w:rsidRDefault="00BF69FF" w14:paraId="673683D5" w14:textId="77777777">
            <w:pPr>
              <w:spacing w:before="100"/>
              <w:rPr>
                <w:color w:val="000000"/>
              </w:rPr>
            </w:pPr>
            <w:r>
              <w:rPr>
                <w:color w:val="000000"/>
              </w:rPr>
              <w:t>K vyhlášení výzvy by došlo nejdříve v roce 2028. Příjem žádostí by byl otevřen do roku 2031.</w:t>
            </w:r>
          </w:p>
          <w:p w:rsidR="00A77B3E" w:rsidRDefault="00BF69FF" w14:paraId="316C8235" w14:textId="77777777">
            <w:pPr>
              <w:spacing w:before="100"/>
              <w:rPr>
                <w:color w:val="000000"/>
              </w:rPr>
            </w:pPr>
            <w:r>
              <w:rPr>
                <w:color w:val="000000"/>
              </w:rPr>
              <w:t>Cílem je podpořit nejméně 20 projektů obcí. Žadatelem by mohly být pouze obce, úspěšné v první výzvě. Výběr a posuzování projektů bude průběžný do vyčerpání alokace.</w:t>
            </w:r>
          </w:p>
          <w:p w:rsidR="00A77B3E" w:rsidRDefault="00BF69FF" w14:paraId="2ACC0073" w14:textId="77777777">
            <w:pPr>
              <w:spacing w:before="100"/>
              <w:rPr>
                <w:color w:val="000000"/>
              </w:rPr>
            </w:pPr>
            <w:r w:rsidRPr="638AF577">
              <w:rPr>
                <w:color w:val="000000" w:themeColor="text1"/>
              </w:rPr>
              <w:t xml:space="preserve">Jedná se </w:t>
            </w:r>
            <w:r w:rsidRPr="638AF577" w:rsidR="248D4868">
              <w:rPr>
                <w:color w:val="000000" w:themeColor="text1"/>
              </w:rPr>
              <w:t xml:space="preserve">o </w:t>
            </w:r>
            <w:r w:rsidRPr="638AF577">
              <w:rPr>
                <w:color w:val="000000" w:themeColor="text1"/>
              </w:rPr>
              <w:t>finančně náročnější projekty – je na ně alokováno přibližně 80 % celkových finančních prostředků opatření. Zároveň platí, že na informace o podaných projektech do první výzvy, jakožto i průběžné zprávy o realizaci, pomohou nastavit realistická očekávání o charakteru další práce s danými objekty.</w:t>
            </w:r>
          </w:p>
          <w:p w:rsidR="00A77B3E" w:rsidRDefault="00A77B3E" w14:paraId="6F3A0368" w14:textId="77777777">
            <w:pPr>
              <w:spacing w:before="100"/>
              <w:rPr>
                <w:color w:val="000000"/>
                <w:sz w:val="6"/>
              </w:rPr>
            </w:pPr>
          </w:p>
          <w:p w:rsidR="00A77B3E" w:rsidRDefault="00A77B3E" w14:paraId="1FA19F80" w14:textId="77777777">
            <w:pPr>
              <w:spacing w:before="100"/>
              <w:rPr>
                <w:color w:val="000000"/>
                <w:sz w:val="6"/>
              </w:rPr>
            </w:pPr>
          </w:p>
        </w:tc>
      </w:tr>
    </w:tbl>
    <w:p w:rsidR="00A77B3E" w:rsidRDefault="00A77B3E" w14:paraId="7AFFD648" w14:textId="77777777">
      <w:pPr>
        <w:spacing w:before="100"/>
        <w:rPr>
          <w:color w:val="000000"/>
          <w:sz w:val="12"/>
        </w:rPr>
      </w:pPr>
    </w:p>
    <w:p w:rsidR="00A77B3E" w:rsidRDefault="00BF69FF" w14:paraId="43CC81EA" w14:textId="77777777">
      <w:pPr>
        <w:spacing w:before="100"/>
        <w:rPr>
          <w:color w:val="000000"/>
        </w:rPr>
      </w:pPr>
      <w:r>
        <w:rPr>
          <w:color w:val="000000"/>
        </w:rPr>
        <w:t>Cíl: C1.B.I3.I3 Počet zranitelných domácností, které využily alespoň jedno strukturální opatření ke snížení svých emisí v odvětví budov</w:t>
      </w:r>
    </w:p>
    <w:p w:rsidR="00A77B3E" w:rsidRDefault="00A77B3E" w14:paraId="17A0CE4B" w14:textId="77777777">
      <w:pPr>
        <w:spacing w:before="100"/>
        <w:rPr>
          <w:color w:val="000000"/>
          <w:sz w:val="12"/>
        </w:rPr>
      </w:pPr>
    </w:p>
    <w:p w:rsidR="00A77B3E" w:rsidRDefault="00BF69FF" w14:paraId="0F16D663" w14:textId="77777777">
      <w:pPr>
        <w:spacing w:before="100"/>
        <w:rPr>
          <w:color w:val="000000"/>
        </w:rPr>
      </w:pPr>
      <w:r>
        <w:rPr>
          <w:color w:val="000000"/>
        </w:rPr>
        <w:t>Popis</w:t>
      </w:r>
    </w:p>
    <w:p w:rsidR="00A77B3E" w:rsidRDefault="00A77B3E" w14:paraId="7A2B3DD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762EB512" w14:paraId="32E5F9C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7F09C46" w14:textId="77777777">
            <w:pPr>
              <w:spacing w:before="100"/>
              <w:rPr>
                <w:color w:val="000000"/>
                <w:sz w:val="0"/>
              </w:rPr>
            </w:pPr>
          </w:p>
          <w:p w:rsidR="00A77B3E" w:rsidRDefault="00BF69FF" w14:paraId="14A81FBF" w14:textId="77777777">
            <w:pPr>
              <w:spacing w:before="100"/>
              <w:rPr>
                <w:color w:val="000000"/>
              </w:rPr>
            </w:pPr>
            <w:r>
              <w:rPr>
                <w:color w:val="000000"/>
              </w:rPr>
              <w:t xml:space="preserve">Cíl: V rámci tohoto cíle tak bude možné prokázat </w:t>
            </w:r>
            <w:proofErr w:type="spellStart"/>
            <w:r>
              <w:rPr>
                <w:color w:val="000000"/>
              </w:rPr>
              <w:t>přeubytování</w:t>
            </w:r>
            <w:proofErr w:type="spellEnd"/>
            <w:r>
              <w:rPr>
                <w:color w:val="000000"/>
              </w:rPr>
              <w:t xml:space="preserve"> 500 původně energeticky zranitelných domácností do cenově dostupného a energeticky účinnějšího bydlení. Indikátorem bude počet platných nájemních smluv na období nejméně dvou let uzavřených do jednoho roku od nastěhování.</w:t>
            </w:r>
          </w:p>
          <w:p w:rsidR="00A77B3E" w:rsidRDefault="00BF69FF" w14:paraId="10D68E99" w14:textId="0C48CA42">
            <w:pPr>
              <w:spacing w:before="100"/>
              <w:rPr>
                <w:color w:val="000000"/>
              </w:rPr>
            </w:pPr>
            <w:r w:rsidRPr="4B707228" w:rsidR="00BF69FF">
              <w:rPr>
                <w:color w:val="000000" w:themeColor="text1" w:themeTint="FF" w:themeShade="FF"/>
              </w:rPr>
              <w:t>Časový plán: Celkového cíle bude dosaženo do Q2/2032. Předpokládá se však, že k zahájení prvních relokací dojde nejdříve v roce 2027. Největší část relokací bude realizována podle předpokladů v letech 2030-2031.</w:t>
            </w:r>
          </w:p>
          <w:p w:rsidR="00A77B3E" w:rsidRDefault="00BF69FF" w14:paraId="12293D81" w14:textId="77777777">
            <w:pPr>
              <w:spacing w:before="100"/>
              <w:rPr>
                <w:color w:val="000000"/>
              </w:rPr>
            </w:pPr>
            <w:r w:rsidRPr="638AF577">
              <w:rPr>
                <w:color w:val="000000" w:themeColor="text1"/>
              </w:rPr>
              <w:t xml:space="preserve">Očekáváme, že v rámci realizace opatření dojde do Q2/2032 k relokaci přibližně 700 domácností. Na základě dosavadních zkušeností s relokacemi obyvatel podobných objektů je však rozumné předpokládat, že část domácností nebude ochotna využít nabízené podpory a zařídí se po svém. V takových případech často nebude možné doložit, v jakých podmínkách domácnost žije. Další část nezapočítaných domácností představuje ty, kterým bude po zhodnocení zdravotního stavu zajištěna péče například v </w:t>
            </w:r>
            <w:r w:rsidRPr="638AF577" w:rsidR="259BC29B">
              <w:rPr>
                <w:color w:val="000000" w:themeColor="text1"/>
              </w:rPr>
              <w:t>léčebnách dlouhodobě nemocných (</w:t>
            </w:r>
            <w:r w:rsidRPr="638AF577">
              <w:rPr>
                <w:color w:val="000000" w:themeColor="text1"/>
              </w:rPr>
              <w:t>LDN</w:t>
            </w:r>
            <w:r w:rsidRPr="638AF577" w:rsidR="61092E84">
              <w:rPr>
                <w:color w:val="000000" w:themeColor="text1"/>
              </w:rPr>
              <w:t>)</w:t>
            </w:r>
            <w:r w:rsidRPr="638AF577">
              <w:rPr>
                <w:color w:val="000000" w:themeColor="text1"/>
              </w:rPr>
              <w:t xml:space="preserve"> (tedy mimo byt). </w:t>
            </w:r>
          </w:p>
          <w:p w:rsidR="00A77B3E" w:rsidRDefault="00BF69FF" w14:paraId="53294100" w14:textId="7AF81BD1">
            <w:pPr>
              <w:spacing w:before="100"/>
              <w:rPr>
                <w:color w:val="000000"/>
              </w:rPr>
            </w:pPr>
            <w:r w:rsidRPr="762EB512" w:rsidR="029185AD">
              <w:rPr>
                <w:color w:val="000000" w:themeColor="text1" w:themeTint="FF" w:themeShade="FF"/>
              </w:rPr>
              <w:t>Jedná se obyvatele</w:t>
            </w:r>
            <w:r w:rsidRPr="762EB512" w:rsidR="029185AD">
              <w:rPr>
                <w:color w:val="000000" w:themeColor="text1" w:themeTint="FF" w:themeShade="FF"/>
              </w:rPr>
              <w:t xml:space="preserve"> ubytoven a bytových domů energeticky náročných a v nevyhovujícím technickém stavu se sociálně či etnicky segregovanými obyvateli, které prostřednictvím podporované relokace získají nové bydlení. To se bude vyznačovat následujícími charakteristikami:</w:t>
            </w:r>
          </w:p>
          <w:p w:rsidR="00A77B3E" w:rsidRDefault="00BF69FF" w14:paraId="70AF6D3F" w14:textId="77777777">
            <w:pPr>
              <w:numPr>
                <w:ilvl w:val="0"/>
                <w:numId w:val="37"/>
              </w:numPr>
              <w:spacing w:before="100"/>
              <w:rPr>
                <w:color w:val="000000"/>
              </w:rPr>
            </w:pPr>
            <w:r>
              <w:rPr>
                <w:color w:val="000000"/>
              </w:rPr>
              <w:t>byty budou zkolaudované jako byty,</w:t>
            </w:r>
          </w:p>
          <w:p w:rsidR="00A77B3E" w:rsidRDefault="00BF69FF" w14:paraId="14FEF856" w14:textId="77777777">
            <w:pPr>
              <w:numPr>
                <w:ilvl w:val="0"/>
                <w:numId w:val="37"/>
              </w:numPr>
              <w:spacing w:before="100"/>
              <w:rPr>
                <w:color w:val="000000"/>
              </w:rPr>
            </w:pPr>
            <w:r w:rsidRPr="638AF577">
              <w:rPr>
                <w:color w:val="000000" w:themeColor="text1"/>
              </w:rPr>
              <w:t>byty bud</w:t>
            </w:r>
            <w:r w:rsidRPr="638AF577" w:rsidR="0A2A3E86">
              <w:rPr>
                <w:color w:val="000000" w:themeColor="text1"/>
              </w:rPr>
              <w:t>o</w:t>
            </w:r>
            <w:r w:rsidRPr="638AF577">
              <w:rPr>
                <w:color w:val="000000" w:themeColor="text1"/>
              </w:rPr>
              <w:t>u spadat alespoň do energetické třídy PENB -C.</w:t>
            </w:r>
          </w:p>
          <w:p w:rsidR="00A77B3E" w:rsidRDefault="00A77B3E" w14:paraId="1489A4D5" w14:textId="77777777">
            <w:pPr>
              <w:spacing w:before="100"/>
              <w:rPr>
                <w:color w:val="000000"/>
                <w:sz w:val="6"/>
              </w:rPr>
            </w:pPr>
          </w:p>
          <w:p w:rsidR="00A77B3E" w:rsidRDefault="00A77B3E" w14:paraId="7F852B95" w14:textId="77777777">
            <w:pPr>
              <w:spacing w:before="100"/>
              <w:rPr>
                <w:color w:val="000000"/>
                <w:sz w:val="6"/>
              </w:rPr>
            </w:pPr>
          </w:p>
        </w:tc>
      </w:tr>
    </w:tbl>
    <w:p w:rsidR="00A77B3E" w:rsidRDefault="00A77B3E" w14:paraId="3BAC0A81" w14:textId="77777777">
      <w:pPr>
        <w:spacing w:before="100"/>
        <w:rPr>
          <w:color w:val="000000"/>
          <w:sz w:val="12"/>
        </w:rPr>
      </w:pPr>
    </w:p>
    <w:p w:rsidR="00A77B3E" w:rsidRDefault="00BF69FF" w14:paraId="521BCE14" w14:textId="77777777">
      <w:pPr>
        <w:spacing w:before="100"/>
        <w:rPr>
          <w:color w:val="000000"/>
        </w:rPr>
      </w:pPr>
      <w:r>
        <w:rPr>
          <w:color w:val="000000"/>
        </w:rPr>
        <w:t xml:space="preserve">Cíl: C1.B.I3.S1 Vykoupené energeticky neúsporné objekty využívané na paralelním/segregovaném trhu bydlení </w:t>
      </w:r>
    </w:p>
    <w:p w:rsidR="00A77B3E" w:rsidRDefault="00A77B3E" w14:paraId="0FBDBF98" w14:textId="77777777">
      <w:pPr>
        <w:spacing w:before="100"/>
        <w:rPr>
          <w:color w:val="000000"/>
          <w:sz w:val="12"/>
        </w:rPr>
      </w:pPr>
    </w:p>
    <w:p w:rsidR="00A77B3E" w:rsidRDefault="00BF69FF" w14:paraId="7D6BD406" w14:textId="77777777">
      <w:pPr>
        <w:spacing w:before="100"/>
        <w:rPr>
          <w:color w:val="000000"/>
        </w:rPr>
      </w:pPr>
      <w:r>
        <w:rPr>
          <w:color w:val="000000"/>
        </w:rPr>
        <w:t>Popis</w:t>
      </w:r>
    </w:p>
    <w:p w:rsidR="00A77B3E" w:rsidRDefault="00A77B3E" w14:paraId="2CB1F80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A6166D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284ABD0" w14:textId="77777777">
            <w:pPr>
              <w:spacing w:before="100"/>
              <w:rPr>
                <w:color w:val="000000"/>
                <w:sz w:val="0"/>
              </w:rPr>
            </w:pPr>
          </w:p>
          <w:p w:rsidR="00A77B3E" w:rsidRDefault="00BF69FF" w14:paraId="76C015CA" w14:textId="77777777">
            <w:pPr>
              <w:spacing w:before="100"/>
              <w:rPr>
                <w:color w:val="000000"/>
              </w:rPr>
            </w:pPr>
            <w:r>
              <w:rPr>
                <w:color w:val="000000"/>
              </w:rPr>
              <w:t>Cíl: Vykoupení nejméně 30 energeticky neúsporných objektů využívaných na paralelním/segregovaném trhu bydlení. Kvantitativní indikátor: objekt.</w:t>
            </w:r>
          </w:p>
          <w:p w:rsidR="00A77B3E" w:rsidRDefault="00BF69FF" w14:paraId="4210CE4F" w14:textId="77777777">
            <w:pPr>
              <w:spacing w:before="100"/>
              <w:rPr>
                <w:color w:val="000000"/>
              </w:rPr>
            </w:pPr>
            <w:r>
              <w:rPr>
                <w:color w:val="000000"/>
              </w:rPr>
              <w:t>Časový plán: Celkového cíle bude dosaženo do Q2/2032. Předpokládá se však, že k zahájení prvních výkupů dojde nejdříve v roce 2027. Největší část výkupů bude realizována podle předpokladů v letech 2028-2029. Indikátorem bude řádně uzavřená kupní smlouva.</w:t>
            </w:r>
          </w:p>
          <w:p w:rsidR="00A77B3E" w:rsidRDefault="00BF69FF" w14:paraId="19C78425" w14:textId="77777777">
            <w:pPr>
              <w:spacing w:before="100"/>
              <w:rPr>
                <w:color w:val="000000"/>
              </w:rPr>
            </w:pPr>
            <w:r>
              <w:rPr>
                <w:color w:val="000000"/>
              </w:rPr>
              <w:t>Vykoupením objektu dojde k energetickým úsporám, protože jej již nebude možné nadále používat k energeticky nehospodárnému sub standardnímu bydlení. Další využití objektu bude záviset na posouzení účelnosti a energetické výhodnosti jeho případné rekonstrukce či demolice.</w:t>
            </w:r>
          </w:p>
          <w:p w:rsidR="00A77B3E" w:rsidRDefault="00BF69FF" w14:paraId="162531F2" w14:textId="77777777">
            <w:pPr>
              <w:spacing w:before="100"/>
              <w:rPr>
                <w:color w:val="000000"/>
              </w:rPr>
            </w:pPr>
            <w:r w:rsidRPr="638AF577">
              <w:rPr>
                <w:color w:val="000000" w:themeColor="text1"/>
              </w:rPr>
              <w:t>Vykoupené objekty se budou svou velikostí lišit, stejně tak jako charakterem a počtem ubytovaných.</w:t>
            </w:r>
            <w:r w:rsidRPr="638AF577">
              <w:rPr>
                <w:b/>
                <w:bCs/>
                <w:color w:val="000000" w:themeColor="text1"/>
              </w:rPr>
              <w:t> </w:t>
            </w:r>
            <w:r w:rsidRPr="638AF577">
              <w:rPr>
                <w:color w:val="000000" w:themeColor="text1"/>
              </w:rPr>
              <w:t xml:space="preserve">Mediánová velikost soukromých ubytoven je v současnosti 38 ubytovacích </w:t>
            </w:r>
            <w:proofErr w:type="gramStart"/>
            <w:r w:rsidRPr="638AF577">
              <w:rPr>
                <w:color w:val="000000" w:themeColor="text1"/>
              </w:rPr>
              <w:t>míst[</w:t>
            </w:r>
            <w:proofErr w:type="gramEnd"/>
            <w:r w:rsidRPr="638AF577">
              <w:rPr>
                <w:color w:val="000000" w:themeColor="text1"/>
              </w:rPr>
              <w:t>1]. Jako minimální hranice bude v program nastavena velikost 12 míst. V případě bytových domů využívaných ke stejnému účelu se počítá s minimální velikostí 4 bytové jednotky. Objekty budou obýv</w:t>
            </w:r>
            <w:r w:rsidRPr="638AF577" w:rsidR="122B594B">
              <w:rPr>
                <w:color w:val="000000" w:themeColor="text1"/>
              </w:rPr>
              <w:t>ány</w:t>
            </w:r>
            <w:r w:rsidRPr="638AF577">
              <w:rPr>
                <w:color w:val="000000" w:themeColor="text1"/>
              </w:rPr>
              <w:t xml:space="preserve"> zranitelnými domácnostmi, nejméně z 80 procent.</w:t>
            </w:r>
          </w:p>
          <w:p w:rsidR="00A77B3E" w:rsidRDefault="00BF69FF" w14:paraId="2BF9D4BA" w14:textId="77777777">
            <w:pPr>
              <w:spacing w:before="100"/>
              <w:rPr>
                <w:color w:val="000000"/>
              </w:rPr>
            </w:pPr>
            <w:r>
              <w:rPr>
                <w:color w:val="000000"/>
              </w:rPr>
              <w:t>Objekty budou muset být energetické třídy PENB – D a horší.</w:t>
            </w:r>
          </w:p>
          <w:p w:rsidR="00A77B3E" w:rsidRDefault="00BF69FF" w14:paraId="2A62A5CF" w14:textId="77777777">
            <w:pPr>
              <w:spacing w:before="100"/>
              <w:rPr>
                <w:color w:val="000000"/>
              </w:rPr>
            </w:pPr>
            <w:r>
              <w:rPr>
                <w:color w:val="000000"/>
              </w:rPr>
              <w:t>Výkupem objektů bude dosaženo cílů SKF tím, že:</w:t>
            </w:r>
          </w:p>
          <w:p w:rsidR="00A77B3E" w:rsidRDefault="00BF69FF" w14:paraId="257FBF8E" w14:textId="77777777">
            <w:pPr>
              <w:numPr>
                <w:ilvl w:val="0"/>
                <w:numId w:val="38"/>
              </w:numPr>
              <w:spacing w:before="100"/>
              <w:rPr>
                <w:color w:val="000000"/>
              </w:rPr>
            </w:pPr>
            <w:r>
              <w:rPr>
                <w:color w:val="000000"/>
              </w:rPr>
              <w:t>snižují energetickou náročnost (budovu již nebude možné využívat k energeticky neúspornému bydlení).</w:t>
            </w:r>
          </w:p>
          <w:p w:rsidR="00A77B3E" w:rsidRDefault="00BF69FF" w14:paraId="30E47DC2" w14:textId="77777777">
            <w:pPr>
              <w:spacing w:before="100"/>
              <w:rPr>
                <w:color w:val="000000"/>
              </w:rPr>
            </w:pPr>
            <w:r>
              <w:rPr>
                <w:color w:val="000000"/>
              </w:rPr>
              <w:t>Výkupní cena nesmí přesáhnout cenu v místě obvyklou.</w:t>
            </w:r>
          </w:p>
          <w:p w:rsidR="00A77B3E" w:rsidRDefault="00BF69FF" w14:paraId="48B946C7" w14:textId="77777777">
            <w:pPr>
              <w:spacing w:before="100"/>
              <w:rPr>
                <w:color w:val="000000"/>
              </w:rPr>
            </w:pPr>
            <w:r w:rsidRPr="638AF577">
              <w:rPr>
                <w:color w:val="000000" w:themeColor="text1"/>
              </w:rPr>
              <w:t>[1] Průměrná velikost je pak 58,3 ubytovacích míst. Celkem 80 ubytoven disponuje kapacitou pro ubytování vyšší než 100 míst.</w:t>
            </w:r>
          </w:p>
          <w:p w:rsidR="00A77B3E" w:rsidRDefault="00A77B3E" w14:paraId="06DD2F31" w14:textId="77777777">
            <w:pPr>
              <w:spacing w:before="100"/>
              <w:rPr>
                <w:color w:val="000000"/>
                <w:sz w:val="6"/>
              </w:rPr>
            </w:pPr>
          </w:p>
          <w:p w:rsidR="00A77B3E" w:rsidRDefault="00A77B3E" w14:paraId="6E6817AE" w14:textId="77777777">
            <w:pPr>
              <w:spacing w:before="100"/>
              <w:rPr>
                <w:color w:val="000000"/>
                <w:sz w:val="6"/>
              </w:rPr>
            </w:pPr>
          </w:p>
        </w:tc>
      </w:tr>
    </w:tbl>
    <w:p w:rsidR="00A77B3E" w:rsidRDefault="00A77B3E" w14:paraId="75B35763" w14:textId="77777777">
      <w:pPr>
        <w:spacing w:before="100"/>
        <w:rPr>
          <w:color w:val="000000"/>
          <w:sz w:val="12"/>
        </w:rPr>
      </w:pPr>
    </w:p>
    <w:p w:rsidR="00A77B3E" w:rsidRDefault="00BF69FF" w14:paraId="7C2C78E2" w14:textId="77777777">
      <w:pPr>
        <w:spacing w:before="100"/>
        <w:rPr>
          <w:color w:val="000000"/>
        </w:rPr>
      </w:pPr>
      <w:r>
        <w:rPr>
          <w:color w:val="000000"/>
        </w:rPr>
        <w:t xml:space="preserve">Cíl: C1.B.I3.S2 Zahájena rekonstrukce energeticky neúsporných objektů využívaných na paralelním/segregovaném trhu </w:t>
      </w:r>
    </w:p>
    <w:p w:rsidR="00A77B3E" w:rsidRDefault="00A77B3E" w14:paraId="5126631F" w14:textId="77777777">
      <w:pPr>
        <w:spacing w:before="100"/>
        <w:rPr>
          <w:color w:val="000000"/>
          <w:sz w:val="12"/>
        </w:rPr>
      </w:pPr>
    </w:p>
    <w:p w:rsidR="00A77B3E" w:rsidRDefault="00BF69FF" w14:paraId="48B58131" w14:textId="77777777">
      <w:pPr>
        <w:spacing w:before="100"/>
        <w:rPr>
          <w:color w:val="000000"/>
        </w:rPr>
      </w:pPr>
      <w:r>
        <w:rPr>
          <w:color w:val="000000"/>
        </w:rPr>
        <w:t>Popis</w:t>
      </w:r>
    </w:p>
    <w:p w:rsidR="00A77B3E" w:rsidRDefault="00A77B3E" w14:paraId="762A01F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686F5B3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49AB11B" w14:textId="77777777">
            <w:pPr>
              <w:spacing w:before="100"/>
              <w:rPr>
                <w:color w:val="000000"/>
                <w:sz w:val="0"/>
              </w:rPr>
            </w:pPr>
          </w:p>
          <w:p w:rsidR="00A77B3E" w:rsidRDefault="00BF69FF" w14:paraId="7D893830" w14:textId="77777777">
            <w:pPr>
              <w:spacing w:before="100"/>
              <w:rPr>
                <w:color w:val="000000"/>
              </w:rPr>
            </w:pPr>
            <w:r w:rsidRPr="638AF577">
              <w:rPr>
                <w:color w:val="000000" w:themeColor="text1"/>
              </w:rPr>
              <w:t>Cíl: Rekonstrukce nejméně 10 energeticky neúsporných objektů využívaných na paralelním/segregovaném trhu bydlení. Kvantitativní indikátor: Stavební povolení/ Uzavření smlouvy s dodavatelem stavebních prací (kontrola kolaudace po 5 letech).</w:t>
            </w:r>
          </w:p>
          <w:p w:rsidR="00A77B3E" w:rsidRDefault="00BF69FF" w14:paraId="143D9269" w14:textId="77777777">
            <w:pPr>
              <w:spacing w:before="100"/>
              <w:rPr>
                <w:color w:val="000000"/>
              </w:rPr>
            </w:pPr>
            <w:r w:rsidRPr="638AF577">
              <w:rPr>
                <w:color w:val="000000" w:themeColor="text1"/>
              </w:rPr>
              <w:t>Časový plán: Celkového cíle bude dosaženo do Q2/2032. Předpokládá se však, že k zahájení prvních rekonstrukcí dojde nejdříve v roce 2030. Největší část rekonstrukcí bude realizována podle předpokladů v letech 2031-20</w:t>
            </w:r>
            <w:r w:rsidRPr="638AF577" w:rsidR="13A3811E">
              <w:rPr>
                <w:color w:val="000000" w:themeColor="text1"/>
              </w:rPr>
              <w:t>3</w:t>
            </w:r>
            <w:r w:rsidRPr="638AF577">
              <w:rPr>
                <w:color w:val="000000" w:themeColor="text1"/>
              </w:rPr>
              <w:t>2. </w:t>
            </w:r>
          </w:p>
          <w:p w:rsidR="00A77B3E" w:rsidRDefault="00BF69FF" w14:paraId="19267B1F" w14:textId="77777777">
            <w:pPr>
              <w:spacing w:before="100"/>
              <w:rPr>
                <w:color w:val="000000"/>
              </w:rPr>
            </w:pPr>
            <w:r>
              <w:rPr>
                <w:color w:val="000000"/>
              </w:rPr>
              <w:t>Objekty budou rekonstruovány na energetickou třídu nejméně o jeden stupeň úspornější, než původně vykoupený objekt (nejméně však PENB – C). Rekonstrukce u daného objektu může zahrnovat i stavební úpravy nebytových prostor za předpokladu, že vzniknou byty splňující kritéria energetické účinnosti jako u ostatních bytů v objektu.</w:t>
            </w:r>
          </w:p>
          <w:p w:rsidR="00A77B3E" w:rsidRDefault="00BF69FF" w14:paraId="744E17D8" w14:textId="77777777">
            <w:pPr>
              <w:spacing w:before="100"/>
              <w:rPr>
                <w:color w:val="000000"/>
              </w:rPr>
            </w:pPr>
            <w:r>
              <w:rPr>
                <w:color w:val="000000"/>
              </w:rPr>
              <w:t>Cílová skupina nájemníků rekonstruovaných objektů:</w:t>
            </w:r>
          </w:p>
          <w:p w:rsidR="00A77B3E" w:rsidRDefault="00BF69FF" w14:paraId="72F5B386" w14:textId="77777777">
            <w:pPr>
              <w:spacing w:before="100"/>
              <w:rPr>
                <w:color w:val="000000"/>
              </w:rPr>
            </w:pPr>
            <w:r>
              <w:rPr>
                <w:color w:val="000000"/>
              </w:rPr>
              <w:t>70 % nájemníků budou tvořit zranitelné domácnosti (tj. do 6. příjmového decilu) bez vlastního bydlení. Podmínky programu budou zároveň obsahovat mechanismy prevence rezidenční segregace (např. stanovení limitu domácností s příjmy pod 1,6 životního minima). Nájemní smlouvy budou uzavírány na dobu určitou s možností prodloužení, přičemž minimální doba udržitelnosti projektu je 20 let.</w:t>
            </w:r>
          </w:p>
          <w:p w:rsidR="00A77B3E" w:rsidRDefault="00BF69FF" w14:paraId="56F517D6" w14:textId="77777777">
            <w:pPr>
              <w:spacing w:before="100"/>
              <w:rPr>
                <w:color w:val="000000"/>
              </w:rPr>
            </w:pPr>
            <w:r>
              <w:rPr>
                <w:color w:val="000000"/>
              </w:rPr>
              <w:t>Rekonstrukcí objektů bude dosaženo cílů SKF tím, že:</w:t>
            </w:r>
          </w:p>
          <w:p w:rsidR="00A77B3E" w:rsidRDefault="00BF69FF" w14:paraId="13A045D6" w14:textId="77777777">
            <w:pPr>
              <w:numPr>
                <w:ilvl w:val="0"/>
                <w:numId w:val="39"/>
              </w:numPr>
              <w:spacing w:before="100"/>
              <w:rPr>
                <w:color w:val="000000"/>
              </w:rPr>
            </w:pPr>
            <w:r>
              <w:rPr>
                <w:color w:val="000000"/>
              </w:rPr>
              <w:t>sníží energetickou náročnost budov,</w:t>
            </w:r>
          </w:p>
          <w:p w:rsidR="00A77B3E" w:rsidRDefault="00BF69FF" w14:paraId="06A3D519" w14:textId="77777777">
            <w:pPr>
              <w:numPr>
                <w:ilvl w:val="0"/>
                <w:numId w:val="39"/>
              </w:numPr>
              <w:spacing w:before="100"/>
              <w:rPr>
                <w:color w:val="000000"/>
              </w:rPr>
            </w:pPr>
            <w:r>
              <w:rPr>
                <w:color w:val="000000"/>
              </w:rPr>
              <w:t>zmírní dopady ETS2 na zranitelné domácnosti tím, že jim poskytuje přístup k energeticky efektivnímu a dlouhodobě dostupnému bydlení,</w:t>
            </w:r>
          </w:p>
          <w:p w:rsidR="00A77B3E" w:rsidRDefault="00BF69FF" w14:paraId="5632D5F4" w14:textId="77777777">
            <w:pPr>
              <w:numPr>
                <w:ilvl w:val="0"/>
                <w:numId w:val="39"/>
              </w:numPr>
              <w:spacing w:before="100"/>
              <w:rPr>
                <w:color w:val="000000"/>
              </w:rPr>
            </w:pPr>
            <w:r>
              <w:rPr>
                <w:color w:val="000000"/>
              </w:rPr>
              <w:t>posílí sociální soudržnost a podpoří integraci zranitelných skupin do běžné společnosti,</w:t>
            </w:r>
          </w:p>
          <w:p w:rsidR="00A77B3E" w:rsidRDefault="00BF69FF" w14:paraId="7746E27B" w14:textId="77777777">
            <w:pPr>
              <w:numPr>
                <w:ilvl w:val="0"/>
                <w:numId w:val="39"/>
              </w:numPr>
              <w:spacing w:before="100"/>
              <w:rPr>
                <w:color w:val="000000"/>
              </w:rPr>
            </w:pPr>
            <w:r>
              <w:rPr>
                <w:color w:val="000000"/>
              </w:rPr>
              <w:t>zajistí dlouhodobou udržitelnost a odolnost bydlení i v kontextu klimatické transformace.</w:t>
            </w:r>
          </w:p>
          <w:p w:rsidR="00A77B3E" w:rsidRDefault="00A77B3E" w14:paraId="756B77A6" w14:textId="77777777">
            <w:pPr>
              <w:spacing w:before="100"/>
              <w:rPr>
                <w:color w:val="000000"/>
                <w:sz w:val="6"/>
              </w:rPr>
            </w:pPr>
          </w:p>
          <w:p w:rsidR="00A77B3E" w:rsidRDefault="00A77B3E" w14:paraId="36DA1BF5" w14:textId="77777777">
            <w:pPr>
              <w:spacing w:before="100"/>
              <w:rPr>
                <w:color w:val="000000"/>
                <w:sz w:val="6"/>
              </w:rPr>
            </w:pPr>
          </w:p>
        </w:tc>
      </w:tr>
    </w:tbl>
    <w:p w:rsidR="00A77B3E" w:rsidRDefault="00A77B3E" w14:paraId="130A7B29" w14:textId="77777777">
      <w:pPr>
        <w:spacing w:before="100"/>
        <w:rPr>
          <w:color w:val="000000"/>
          <w:sz w:val="12"/>
        </w:rPr>
      </w:pPr>
    </w:p>
    <w:p w:rsidR="00A77B3E" w:rsidRDefault="00BF69FF" w14:paraId="1423A040" w14:textId="77777777">
      <w:pPr>
        <w:spacing w:before="100"/>
        <w:rPr>
          <w:color w:val="000000"/>
        </w:rPr>
      </w:pPr>
      <w:r>
        <w:rPr>
          <w:color w:val="000000"/>
        </w:rPr>
        <w:t>Cíl: C1.B.I3.S3 Demolice energetiky neúsporných objektů využívaných na paralelním/segregovaném trhu bydlení</w:t>
      </w:r>
    </w:p>
    <w:p w:rsidR="00A77B3E" w:rsidRDefault="00A77B3E" w14:paraId="35C76E40" w14:textId="77777777">
      <w:pPr>
        <w:spacing w:before="100"/>
        <w:rPr>
          <w:color w:val="000000"/>
          <w:sz w:val="12"/>
        </w:rPr>
      </w:pPr>
    </w:p>
    <w:p w:rsidR="00A77B3E" w:rsidRDefault="00BF69FF" w14:paraId="3EDD4D2A" w14:textId="77777777">
      <w:pPr>
        <w:spacing w:before="100"/>
        <w:rPr>
          <w:color w:val="000000"/>
        </w:rPr>
      </w:pPr>
      <w:r>
        <w:rPr>
          <w:color w:val="000000"/>
        </w:rPr>
        <w:t>Popis</w:t>
      </w:r>
    </w:p>
    <w:p w:rsidR="00A77B3E" w:rsidRDefault="00A77B3E" w14:paraId="4AE61BC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5A5EAAB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8C45AC3" w14:textId="77777777">
            <w:pPr>
              <w:spacing w:before="100"/>
              <w:rPr>
                <w:color w:val="000000"/>
                <w:sz w:val="0"/>
              </w:rPr>
            </w:pPr>
          </w:p>
          <w:p w:rsidR="00A77B3E" w:rsidRDefault="00BF69FF" w14:paraId="1FDAD0E5" w14:textId="77777777">
            <w:pPr>
              <w:spacing w:before="100"/>
              <w:rPr>
                <w:color w:val="000000"/>
              </w:rPr>
            </w:pPr>
            <w:r>
              <w:rPr>
                <w:color w:val="000000"/>
              </w:rPr>
              <w:t>Cíl: Demolice nejméně 20 energeticky neúsporných objektů využívaných na paralelním/segregovaném trhu bydlení. Kvantitativní indikátor: dokumentace k demolici objektu. </w:t>
            </w:r>
          </w:p>
          <w:p w:rsidR="00A77B3E" w:rsidRDefault="00BF69FF" w14:paraId="288CA3F4" w14:textId="17F1897C">
            <w:pPr>
              <w:spacing w:before="100"/>
              <w:rPr>
                <w:color w:val="000000"/>
              </w:rPr>
            </w:pPr>
            <w:r w:rsidRPr="4B707228" w:rsidR="00BF69FF">
              <w:rPr>
                <w:color w:val="000000" w:themeColor="text1" w:themeTint="FF" w:themeShade="FF"/>
              </w:rPr>
              <w:t>Časový plán: Celkového cíle bude dosaženo do Q2/2032. Předpokládá se však, že k zahájení prvních demolic dojde nejdříve v roce 2028. Největší část demolic bude realizována podle předpokladů v letech 2029-2031.</w:t>
            </w:r>
          </w:p>
          <w:p w:rsidR="00A77B3E" w:rsidRDefault="00BF69FF" w14:paraId="367A9B69" w14:textId="77777777">
            <w:pPr>
              <w:spacing w:before="100"/>
              <w:rPr>
                <w:color w:val="000000"/>
              </w:rPr>
            </w:pPr>
            <w:r>
              <w:rPr>
                <w:color w:val="000000"/>
              </w:rPr>
              <w:t>K demolici objektu bude přistoupeno pouze na základě posouzení její účelnosti v rámci projektů podpořených z první výzvy. Demolice bude realizována za dodržení pravidel DNSH.</w:t>
            </w:r>
          </w:p>
          <w:p w:rsidR="00A77B3E" w:rsidRDefault="00BF69FF" w14:paraId="18A8E7D5" w14:textId="77777777">
            <w:pPr>
              <w:spacing w:before="100"/>
              <w:rPr>
                <w:color w:val="000000"/>
              </w:rPr>
            </w:pPr>
            <w:r>
              <w:rPr>
                <w:color w:val="000000"/>
              </w:rPr>
              <w:t xml:space="preserve">Demolicí objektu dojde k energetickým úsporám, protože jej již nebude možné nadále používat k energeticky nehospodárnému </w:t>
            </w:r>
            <w:proofErr w:type="spellStart"/>
            <w:r>
              <w:rPr>
                <w:color w:val="000000"/>
              </w:rPr>
              <w:t>substandardnímu</w:t>
            </w:r>
            <w:proofErr w:type="spellEnd"/>
            <w:r>
              <w:rPr>
                <w:color w:val="000000"/>
              </w:rPr>
              <w:t xml:space="preserve"> bydlení. </w:t>
            </w:r>
          </w:p>
          <w:p w:rsidR="00A77B3E" w:rsidRDefault="00BF69FF" w14:paraId="22D2A44E" w14:textId="77777777">
            <w:pPr>
              <w:spacing w:before="100"/>
              <w:rPr>
                <w:color w:val="000000"/>
              </w:rPr>
            </w:pPr>
            <w:r>
              <w:rPr>
                <w:color w:val="000000"/>
              </w:rPr>
              <w:t>Demolicí objektů bude dosaženo cílů SKF tím, že:</w:t>
            </w:r>
          </w:p>
          <w:p w:rsidR="00A77B3E" w:rsidRDefault="00BF69FF" w14:paraId="05F61A95" w14:textId="77777777">
            <w:pPr>
              <w:numPr>
                <w:ilvl w:val="0"/>
                <w:numId w:val="40"/>
              </w:numPr>
              <w:spacing w:before="100"/>
              <w:rPr>
                <w:color w:val="000000"/>
              </w:rPr>
            </w:pPr>
            <w:r>
              <w:rPr>
                <w:color w:val="000000"/>
              </w:rPr>
              <w:t>sníží energetickou náročnost budov,</w:t>
            </w:r>
          </w:p>
          <w:p w:rsidR="00A77B3E" w:rsidRDefault="00BF69FF" w14:paraId="4D667C3A" w14:textId="77777777">
            <w:pPr>
              <w:numPr>
                <w:ilvl w:val="0"/>
                <w:numId w:val="40"/>
              </w:numPr>
              <w:spacing w:before="100"/>
              <w:rPr>
                <w:color w:val="000000"/>
              </w:rPr>
            </w:pPr>
            <w:r>
              <w:rPr>
                <w:color w:val="000000"/>
              </w:rPr>
              <w:t>posílí sociální soudržnost a podpoří integraci zranitelných skupin do běžné společnosti.</w:t>
            </w:r>
          </w:p>
          <w:p w:rsidR="00A77B3E" w:rsidRDefault="00A77B3E" w14:paraId="6FB89C74" w14:textId="77777777">
            <w:pPr>
              <w:spacing w:before="100"/>
              <w:rPr>
                <w:color w:val="000000"/>
                <w:sz w:val="6"/>
              </w:rPr>
            </w:pPr>
          </w:p>
          <w:p w:rsidR="00A77B3E" w:rsidRDefault="00A77B3E" w14:paraId="1856F0C0" w14:textId="77777777">
            <w:pPr>
              <w:spacing w:before="100"/>
              <w:rPr>
                <w:color w:val="000000"/>
                <w:sz w:val="6"/>
              </w:rPr>
            </w:pPr>
          </w:p>
        </w:tc>
      </w:tr>
    </w:tbl>
    <w:p w:rsidR="00A77B3E" w:rsidRDefault="00A77B3E" w14:paraId="7CC86527" w14:textId="77777777">
      <w:pPr>
        <w:spacing w:before="100"/>
        <w:rPr>
          <w:color w:val="000000"/>
          <w:sz w:val="12"/>
        </w:rPr>
      </w:pPr>
    </w:p>
    <w:p w:rsidR="00A77B3E" w:rsidRDefault="00BF69FF" w14:paraId="2EDD833A" w14:textId="77777777">
      <w:pPr>
        <w:spacing w:before="100"/>
        <w:rPr>
          <w:color w:val="000000"/>
        </w:rPr>
      </w:pPr>
      <w:r>
        <w:rPr>
          <w:color w:val="000000"/>
        </w:rPr>
        <w:t>Cíl: C1.B.I3.S4 Zahájena výstavba objektů s energeticky úspornými byty</w:t>
      </w:r>
    </w:p>
    <w:p w:rsidR="00A77B3E" w:rsidRDefault="00A77B3E" w14:paraId="03001DDE" w14:textId="77777777">
      <w:pPr>
        <w:spacing w:before="100"/>
        <w:rPr>
          <w:color w:val="000000"/>
          <w:sz w:val="12"/>
        </w:rPr>
      </w:pPr>
    </w:p>
    <w:p w:rsidR="00A77B3E" w:rsidRDefault="00BF69FF" w14:paraId="3686804D" w14:textId="77777777">
      <w:pPr>
        <w:spacing w:before="100"/>
        <w:rPr>
          <w:color w:val="000000"/>
        </w:rPr>
      </w:pPr>
      <w:r>
        <w:rPr>
          <w:color w:val="000000"/>
        </w:rPr>
        <w:t>Popis</w:t>
      </w:r>
    </w:p>
    <w:p w:rsidR="00A77B3E" w:rsidRDefault="00A77B3E" w14:paraId="60F4DBB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C67666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9E1935" w14:textId="77777777">
            <w:pPr>
              <w:spacing w:before="100"/>
              <w:rPr>
                <w:color w:val="000000"/>
                <w:sz w:val="0"/>
              </w:rPr>
            </w:pPr>
          </w:p>
          <w:p w:rsidR="00A77B3E" w:rsidRDefault="00BF69FF" w14:paraId="4839C74B" w14:textId="77777777">
            <w:pPr>
              <w:spacing w:before="100"/>
              <w:rPr>
                <w:color w:val="000000"/>
              </w:rPr>
            </w:pPr>
            <w:r w:rsidRPr="638AF577">
              <w:rPr>
                <w:color w:val="000000" w:themeColor="text1"/>
              </w:rPr>
              <w:t>Cíl: Zpracování a schválení projektů pro stavební povolení výstavby nejméně 10 objektů s energeticky úspornými nájemními byty. Kvantitativní indikátor: Stavební povolení/ Uzavření smlouvy s dodavatelem stavebních prací (kontrola kolaudace po 5 letech).</w:t>
            </w:r>
          </w:p>
          <w:p w:rsidR="00A77B3E" w:rsidRDefault="00BF69FF" w14:paraId="6B9F5532" w14:textId="77777777">
            <w:pPr>
              <w:spacing w:before="100"/>
              <w:rPr>
                <w:color w:val="000000"/>
              </w:rPr>
            </w:pPr>
            <w:r w:rsidRPr="638AF577">
              <w:rPr>
                <w:color w:val="000000" w:themeColor="text1"/>
              </w:rPr>
              <w:t>Časový plán: Celkového cíle bude dosaženo do Q2/2032. Předpokládá se však, že vzhledem k nutnosti předchozího vykoupení, posouzení objektů, zpracování dokumentace a</w:t>
            </w:r>
            <w:r w:rsidRPr="638AF577" w:rsidR="14B8D8BE">
              <w:rPr>
                <w:color w:val="000000" w:themeColor="text1"/>
              </w:rPr>
              <w:t xml:space="preserve"> k</w:t>
            </w:r>
            <w:r w:rsidRPr="638AF577">
              <w:rPr>
                <w:color w:val="000000" w:themeColor="text1"/>
              </w:rPr>
              <w:t xml:space="preserve"> délce stavebního řízení dojde ke schválení prvních stavebních povolení nejdříve v roce 2030. Největší část stavebních povolení bude získána v roce 2032.</w:t>
            </w:r>
          </w:p>
          <w:p w:rsidR="00A77B3E" w:rsidRDefault="00BF69FF" w14:paraId="5A944DE8" w14:textId="77777777">
            <w:pPr>
              <w:spacing w:before="100"/>
              <w:rPr>
                <w:color w:val="000000"/>
              </w:rPr>
            </w:pPr>
            <w:r>
              <w:rPr>
                <w:color w:val="000000"/>
              </w:rPr>
              <w:t>K přípravě projektů na výstavbu objektu bude přistoupeno pouze na základě posouzení její účelnosti a potřebnosti v rámci projektů podpořených z první výzvy. </w:t>
            </w:r>
          </w:p>
          <w:p w:rsidR="00A77B3E" w:rsidRDefault="00BF69FF" w14:paraId="067DA91B" w14:textId="77777777">
            <w:pPr>
              <w:spacing w:before="100"/>
              <w:rPr>
                <w:color w:val="000000"/>
              </w:rPr>
            </w:pPr>
            <w:r>
              <w:rPr>
                <w:color w:val="000000"/>
              </w:rPr>
              <w:t>Cílová skupina nájemníků:</w:t>
            </w:r>
          </w:p>
          <w:p w:rsidR="00A77B3E" w:rsidRDefault="00BF69FF" w14:paraId="1DCD32E6" w14:textId="77777777">
            <w:pPr>
              <w:spacing w:before="100"/>
              <w:rPr>
                <w:color w:val="000000"/>
              </w:rPr>
            </w:pPr>
            <w:r>
              <w:rPr>
                <w:color w:val="000000"/>
              </w:rPr>
              <w:t>70 % nájemníků budou tvořit zranitelné domácnosti (tj. do 6. příjmového decilu) bez vlastního bydlení. Podmínky programu budou zároveň obsahovat mechanismy prevence rezidenční segregace (např. stanovení limitu domácností s příjmy pod 1,6 životního minima). Nájemní smlouvy budou uzavírány na dobu určitou s možností prodloužení, přičemž minimální doba udržitelnosti projektu je 20 let.</w:t>
            </w:r>
          </w:p>
          <w:p w:rsidR="00A77B3E" w:rsidRDefault="00BF69FF" w14:paraId="64265CF9" w14:textId="77777777">
            <w:pPr>
              <w:spacing w:before="100"/>
              <w:rPr>
                <w:color w:val="000000"/>
              </w:rPr>
            </w:pPr>
            <w:r>
              <w:rPr>
                <w:color w:val="000000"/>
              </w:rPr>
              <w:t>Přípravou výstavby objektů bude dosaženo cílů SKF tím, že:</w:t>
            </w:r>
          </w:p>
          <w:p w:rsidR="00A77B3E" w:rsidRDefault="00BF69FF" w14:paraId="2EC997DF" w14:textId="77777777">
            <w:pPr>
              <w:numPr>
                <w:ilvl w:val="0"/>
                <w:numId w:val="41"/>
              </w:numPr>
              <w:spacing w:before="100"/>
              <w:rPr>
                <w:color w:val="000000"/>
              </w:rPr>
            </w:pPr>
            <w:r>
              <w:rPr>
                <w:color w:val="000000"/>
              </w:rPr>
              <w:t>zmírňuje dopady ETS2 na zranitelné domácnosti tím, že jim poskytuje přístup k energeticky efektivnímu a dlouhodobě dostupnému bydlení,</w:t>
            </w:r>
          </w:p>
          <w:p w:rsidR="00A77B3E" w:rsidRDefault="00BF69FF" w14:paraId="06D41092" w14:textId="77777777">
            <w:pPr>
              <w:numPr>
                <w:ilvl w:val="0"/>
                <w:numId w:val="41"/>
              </w:numPr>
              <w:spacing w:before="100"/>
              <w:rPr>
                <w:color w:val="000000"/>
              </w:rPr>
            </w:pPr>
            <w:r>
              <w:rPr>
                <w:color w:val="000000"/>
              </w:rPr>
              <w:t>posiluje sociální soudržnost a podporuje integraci zranitelných skupin do běžné společnosti,</w:t>
            </w:r>
          </w:p>
          <w:p w:rsidR="00A77B3E" w:rsidRDefault="00BF69FF" w14:paraId="108C5A41" w14:textId="77777777">
            <w:pPr>
              <w:numPr>
                <w:ilvl w:val="0"/>
                <w:numId w:val="41"/>
              </w:numPr>
              <w:spacing w:before="100"/>
              <w:rPr>
                <w:color w:val="000000"/>
              </w:rPr>
            </w:pPr>
            <w:r>
              <w:rPr>
                <w:color w:val="000000"/>
              </w:rPr>
              <w:t>zajišťuje dlouhodobou udržitelnost a odolnost bydlení i v kontextu klimatické transformace.</w:t>
            </w:r>
          </w:p>
          <w:p w:rsidR="00A77B3E" w:rsidRDefault="00A77B3E" w14:paraId="736F1F57" w14:textId="77777777">
            <w:pPr>
              <w:spacing w:before="100"/>
              <w:rPr>
                <w:color w:val="000000"/>
                <w:sz w:val="6"/>
              </w:rPr>
            </w:pPr>
          </w:p>
          <w:p w:rsidR="00A77B3E" w:rsidRDefault="00A77B3E" w14:paraId="0912417F" w14:textId="77777777">
            <w:pPr>
              <w:spacing w:before="100"/>
              <w:rPr>
                <w:color w:val="000000"/>
                <w:sz w:val="6"/>
              </w:rPr>
            </w:pPr>
          </w:p>
        </w:tc>
      </w:tr>
    </w:tbl>
    <w:p w:rsidR="00A77B3E" w:rsidRDefault="00A77B3E" w14:paraId="45D038E9" w14:textId="77777777">
      <w:pPr>
        <w:spacing w:before="100"/>
        <w:rPr>
          <w:color w:val="000000"/>
          <w:sz w:val="12"/>
        </w:rPr>
      </w:pPr>
    </w:p>
    <w:p w:rsidR="00A77B3E" w:rsidRDefault="00BF69FF" w14:paraId="60242506" w14:textId="77777777">
      <w:pPr>
        <w:spacing w:before="100"/>
        <w:rPr>
          <w:color w:val="000000"/>
        </w:rPr>
      </w:pPr>
      <w:r>
        <w:rPr>
          <w:color w:val="000000"/>
        </w:rPr>
        <w:t>Cíl: C1.B.I3.S5 Agentura pro sociální začleňování poskytne komplexní podporu obcím, které podají úspěšné projekty</w:t>
      </w:r>
    </w:p>
    <w:p w:rsidR="00A77B3E" w:rsidRDefault="00A77B3E" w14:paraId="65AD43F9" w14:textId="77777777">
      <w:pPr>
        <w:spacing w:before="100"/>
        <w:rPr>
          <w:color w:val="000000"/>
          <w:sz w:val="12"/>
        </w:rPr>
      </w:pPr>
    </w:p>
    <w:p w:rsidR="00A77B3E" w:rsidRDefault="00BF69FF" w14:paraId="43159DC5" w14:textId="77777777">
      <w:pPr>
        <w:spacing w:before="100"/>
        <w:rPr>
          <w:color w:val="000000"/>
        </w:rPr>
      </w:pPr>
      <w:r>
        <w:rPr>
          <w:color w:val="000000"/>
        </w:rPr>
        <w:t>Popis</w:t>
      </w:r>
    </w:p>
    <w:p w:rsidR="00A77B3E" w:rsidRDefault="00A77B3E" w14:paraId="2F52612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74EADC0C"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6655C00" w14:textId="77777777">
            <w:pPr>
              <w:spacing w:before="100"/>
              <w:rPr>
                <w:color w:val="000000"/>
                <w:sz w:val="0"/>
              </w:rPr>
            </w:pPr>
          </w:p>
          <w:p w:rsidR="00A77B3E" w:rsidRDefault="00BF69FF" w14:paraId="79872F22" w14:textId="77777777">
            <w:pPr>
              <w:spacing w:before="100"/>
              <w:rPr>
                <w:color w:val="000000"/>
              </w:rPr>
            </w:pPr>
            <w:r>
              <w:rPr>
                <w:color w:val="000000"/>
              </w:rPr>
              <w:t>Cíl: Agentura poskytne komplexní podporu 30 obcím, které podají úspěšné projekty. Kvantitativní indikátor: Smlouva o poskytnuté pomoci mezi obcí a Agenturou. </w:t>
            </w:r>
          </w:p>
          <w:p w:rsidR="00A77B3E" w:rsidRDefault="00BF69FF" w14:paraId="522821F6" w14:textId="77777777">
            <w:pPr>
              <w:spacing w:before="100"/>
              <w:rPr>
                <w:color w:val="000000"/>
              </w:rPr>
            </w:pPr>
            <w:r w:rsidRPr="638AF577">
              <w:rPr>
                <w:color w:val="000000" w:themeColor="text1"/>
              </w:rPr>
              <w:t xml:space="preserve">Časový plán: Celkového cíle bude dosaženo do Q2/2032. Předpokládá se však, že </w:t>
            </w:r>
            <w:r w:rsidRPr="638AF577" w:rsidR="229F854B">
              <w:rPr>
                <w:color w:val="000000" w:themeColor="text1"/>
              </w:rPr>
              <w:t xml:space="preserve">již od začátku programu bude </w:t>
            </w:r>
            <w:r w:rsidRPr="638AF577">
              <w:rPr>
                <w:color w:val="000000" w:themeColor="text1"/>
              </w:rPr>
              <w:t xml:space="preserve">Agentura </w:t>
            </w:r>
            <w:r w:rsidRPr="638AF577" w:rsidR="4F1429AC">
              <w:rPr>
                <w:color w:val="000000" w:themeColor="text1"/>
              </w:rPr>
              <w:t>program propagovat</w:t>
            </w:r>
            <w:r w:rsidRPr="638AF577" w:rsidR="1F77F8AE">
              <w:rPr>
                <w:color w:val="000000" w:themeColor="text1"/>
              </w:rPr>
              <w:t xml:space="preserve">, </w:t>
            </w:r>
            <w:r w:rsidRPr="638AF577">
              <w:rPr>
                <w:color w:val="000000" w:themeColor="text1"/>
              </w:rPr>
              <w:t>připravovat absorpční kapacitu</w:t>
            </w:r>
            <w:r w:rsidRPr="638AF577" w:rsidR="135B8F8D">
              <w:rPr>
                <w:color w:val="000000" w:themeColor="text1"/>
              </w:rPr>
              <w:t xml:space="preserve"> a</w:t>
            </w:r>
            <w:r w:rsidRPr="638AF577">
              <w:rPr>
                <w:color w:val="000000" w:themeColor="text1"/>
              </w:rPr>
              <w:t xml:space="preserve"> podporovat proces přípravy projektových žádostí. V období po získání projektu obcí bude metodicky vést tvorbu plánu realokace a podpory nájemníků, podporovat síťování aktérů v místě a poskytovat poradenství ohledně prevence ztráty bydlení a správy nájemních vztahů.</w:t>
            </w:r>
          </w:p>
          <w:p w:rsidR="00A77B3E" w:rsidRDefault="00BF69FF" w14:paraId="68ABC8E2" w14:textId="77777777">
            <w:pPr>
              <w:spacing w:before="100"/>
              <w:rPr>
                <w:color w:val="000000"/>
              </w:rPr>
            </w:pPr>
            <w:r>
              <w:rPr>
                <w:color w:val="000000"/>
              </w:rPr>
              <w:t>V období po relokaci (nejdříve 2027) bude provádět evaluaci úspěšnosti zabydlení relokovaných domácností a dopadů asanace.</w:t>
            </w:r>
          </w:p>
          <w:p w:rsidR="00A77B3E" w:rsidRDefault="00BF69FF" w14:paraId="2146833C" w14:textId="77777777">
            <w:pPr>
              <w:spacing w:before="100"/>
              <w:rPr>
                <w:color w:val="000000"/>
              </w:rPr>
            </w:pPr>
            <w:r>
              <w:rPr>
                <w:color w:val="000000"/>
              </w:rPr>
              <w:t>Tato činnost podpoří dosažení cílů SKF v oblasti:</w:t>
            </w:r>
          </w:p>
          <w:p w:rsidR="00A77B3E" w:rsidRDefault="00BF69FF" w14:paraId="29255550" w14:textId="375FD035">
            <w:pPr>
              <w:numPr>
                <w:ilvl w:val="0"/>
                <w:numId w:val="42"/>
              </w:numPr>
              <w:spacing w:before="100"/>
              <w:rPr>
                <w:color w:val="000000"/>
              </w:rPr>
            </w:pPr>
            <w:r w:rsidRPr="4B707228" w:rsidR="00BF69FF">
              <w:rPr>
                <w:color w:val="000000" w:themeColor="text1" w:themeTint="FF" w:themeShade="FF"/>
              </w:rPr>
              <w:t>sn</w:t>
            </w:r>
            <w:r w:rsidRPr="4B707228" w:rsidR="5537995C">
              <w:rPr>
                <w:color w:val="000000" w:themeColor="text1" w:themeTint="FF" w:themeShade="FF"/>
              </w:rPr>
              <w:t>í</w:t>
            </w:r>
            <w:r w:rsidRPr="4B707228" w:rsidR="00BF69FF">
              <w:rPr>
                <w:color w:val="000000" w:themeColor="text1" w:themeTint="FF" w:themeShade="FF"/>
              </w:rPr>
              <w:t>ž</w:t>
            </w:r>
            <w:r w:rsidRPr="4B707228" w:rsidR="45538A7D">
              <w:rPr>
                <w:color w:val="000000" w:themeColor="text1" w:themeTint="FF" w:themeShade="FF"/>
              </w:rPr>
              <w:t>ení</w:t>
            </w:r>
            <w:r w:rsidRPr="4B707228" w:rsidR="00BF69FF">
              <w:rPr>
                <w:color w:val="000000" w:themeColor="text1" w:themeTint="FF" w:themeShade="FF"/>
              </w:rPr>
              <w:t> energetick</w:t>
            </w:r>
            <w:r w:rsidRPr="4B707228" w:rsidR="5242341B">
              <w:rPr>
                <w:color w:val="000000" w:themeColor="text1" w:themeTint="FF" w:themeShade="FF"/>
              </w:rPr>
              <w:t>é</w:t>
            </w:r>
            <w:r w:rsidRPr="4B707228" w:rsidR="00BF69FF">
              <w:rPr>
                <w:color w:val="000000" w:themeColor="text1" w:themeTint="FF" w:themeShade="FF"/>
              </w:rPr>
              <w:t> náročnost</w:t>
            </w:r>
            <w:r w:rsidRPr="4B707228" w:rsidR="1FA0E049">
              <w:rPr>
                <w:color w:val="000000" w:themeColor="text1" w:themeTint="FF" w:themeShade="FF"/>
              </w:rPr>
              <w:t>i</w:t>
            </w:r>
            <w:r w:rsidRPr="4B707228" w:rsidR="00BF69FF">
              <w:rPr>
                <w:color w:val="000000" w:themeColor="text1" w:themeTint="FF" w:themeShade="FF"/>
              </w:rPr>
              <w:t> budov,</w:t>
            </w:r>
          </w:p>
          <w:p w:rsidR="00A77B3E" w:rsidRDefault="00BF69FF" w14:paraId="1846A09A" w14:textId="77777777">
            <w:pPr>
              <w:numPr>
                <w:ilvl w:val="0"/>
                <w:numId w:val="42"/>
              </w:numPr>
              <w:spacing w:before="100"/>
              <w:rPr>
                <w:color w:val="000000"/>
              </w:rPr>
            </w:pPr>
            <w:r w:rsidRPr="638AF577">
              <w:rPr>
                <w:color w:val="000000" w:themeColor="text1"/>
              </w:rPr>
              <w:t>posíl</w:t>
            </w:r>
            <w:r w:rsidRPr="638AF577" w:rsidR="47A2CEFE">
              <w:rPr>
                <w:color w:val="000000" w:themeColor="text1"/>
              </w:rPr>
              <w:t>ení</w:t>
            </w:r>
            <w:r w:rsidRPr="638AF577">
              <w:rPr>
                <w:color w:val="000000" w:themeColor="text1"/>
              </w:rPr>
              <w:t xml:space="preserve"> sociální soudržnost</w:t>
            </w:r>
            <w:r w:rsidRPr="638AF577" w:rsidR="3966A52C">
              <w:rPr>
                <w:color w:val="000000" w:themeColor="text1"/>
              </w:rPr>
              <w:t>i</w:t>
            </w:r>
            <w:r w:rsidRPr="638AF577">
              <w:rPr>
                <w:color w:val="000000" w:themeColor="text1"/>
              </w:rPr>
              <w:t xml:space="preserve"> a podpoř</w:t>
            </w:r>
            <w:r w:rsidRPr="638AF577" w:rsidR="5EB622DA">
              <w:rPr>
                <w:color w:val="000000" w:themeColor="text1"/>
              </w:rPr>
              <w:t>ení</w:t>
            </w:r>
            <w:r w:rsidRPr="638AF577">
              <w:rPr>
                <w:color w:val="000000" w:themeColor="text1"/>
              </w:rPr>
              <w:t xml:space="preserve"> integrac</w:t>
            </w:r>
            <w:r w:rsidRPr="638AF577" w:rsidR="5A793FA2">
              <w:rPr>
                <w:color w:val="000000" w:themeColor="text1"/>
              </w:rPr>
              <w:t>e</w:t>
            </w:r>
            <w:r w:rsidRPr="638AF577">
              <w:rPr>
                <w:color w:val="000000" w:themeColor="text1"/>
              </w:rPr>
              <w:t xml:space="preserve"> zranitelných skupin do běžné společnosti.</w:t>
            </w:r>
          </w:p>
          <w:p w:rsidR="00A77B3E" w:rsidRDefault="00A77B3E" w14:paraId="688BF2CF" w14:textId="77777777">
            <w:pPr>
              <w:spacing w:before="100"/>
              <w:rPr>
                <w:color w:val="000000"/>
                <w:sz w:val="6"/>
              </w:rPr>
            </w:pPr>
          </w:p>
          <w:p w:rsidR="00A77B3E" w:rsidRDefault="00A77B3E" w14:paraId="5BEED83F" w14:textId="77777777">
            <w:pPr>
              <w:spacing w:before="100"/>
              <w:rPr>
                <w:color w:val="000000"/>
                <w:sz w:val="6"/>
              </w:rPr>
            </w:pPr>
          </w:p>
        </w:tc>
      </w:tr>
    </w:tbl>
    <w:p w:rsidR="00A77B3E" w:rsidRDefault="00A77B3E" w14:paraId="7108BF87" w14:textId="77777777">
      <w:pPr>
        <w:spacing w:before="100"/>
        <w:rPr>
          <w:color w:val="000000"/>
        </w:rPr>
        <w:sectPr w:rsidR="00A77B3E">
          <w:headerReference w:type="even" r:id="rId112"/>
          <w:headerReference w:type="default" r:id="rId113"/>
          <w:footerReference w:type="even" r:id="rId114"/>
          <w:footerReference w:type="default" r:id="rId115"/>
          <w:headerReference w:type="first" r:id="rId116"/>
          <w:footerReference w:type="first" r:id="rId117"/>
          <w:pgSz w:w="11906" w:h="16838" w:orient="portrait"/>
          <w:pgMar w:top="720" w:right="936" w:bottom="864" w:left="720" w:header="0" w:footer="72" w:gutter="0"/>
          <w:cols w:space="720"/>
          <w:noEndnote/>
          <w:docGrid w:linePitch="360"/>
        </w:sectPr>
      </w:pPr>
    </w:p>
    <w:p w:rsidR="00A77B3E" w:rsidP="58AB4582" w:rsidRDefault="00BF69FF" w14:paraId="77A891F4" w14:textId="77777777">
      <w:pPr>
        <w:pStyle w:val="Nadpis5"/>
        <w:spacing w:before="100" w:after="0"/>
        <w:rPr>
          <w:b w:val="0"/>
          <w:bCs w:val="0"/>
          <w:i w:val="0"/>
          <w:iCs w:val="0"/>
          <w:color w:val="000000"/>
          <w:sz w:val="24"/>
          <w:szCs w:val="24"/>
        </w:rPr>
      </w:pPr>
      <w:bookmarkStart w:name="_Toc369465452" w:id="633135478"/>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633135478"/>
    </w:p>
    <w:p w:rsidR="00A77B3E" w:rsidRDefault="00A77B3E" w14:paraId="18F43DD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1"/>
        <w:gridCol w:w="1180"/>
        <w:gridCol w:w="1317"/>
        <w:gridCol w:w="3041"/>
        <w:gridCol w:w="2157"/>
        <w:gridCol w:w="1544"/>
        <w:gridCol w:w="976"/>
        <w:gridCol w:w="1039"/>
        <w:gridCol w:w="1527"/>
      </w:tblGrid>
      <w:tr w:rsidR="008D17B4" w:rsidTr="638AF577" w14:paraId="51655704" w14:textId="77777777">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CF55937" w14:textId="77777777">
            <w:pPr>
              <w:spacing w:before="100"/>
              <w:jc w:val="center"/>
              <w:rPr>
                <w:color w:val="000000"/>
              </w:rPr>
            </w:pPr>
            <w:r>
              <w:rPr>
                <w:color w:val="000000"/>
              </w:rPr>
              <w:t>Pořadové číslo</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6C7357" w14:textId="77777777">
            <w:pPr>
              <w:spacing w:before="100"/>
              <w:jc w:val="center"/>
              <w:rPr>
                <w:color w:val="000000"/>
              </w:rPr>
            </w:pPr>
            <w:r>
              <w:rPr>
                <w:color w:val="000000"/>
              </w:rPr>
              <w:t>Opatření</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919ADC"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EEC3FD" w14:textId="77777777">
            <w:pPr>
              <w:spacing w:before="100"/>
              <w:jc w:val="center"/>
              <w:rPr>
                <w:color w:val="000000"/>
              </w:rPr>
            </w:pPr>
            <w:r>
              <w:rPr>
                <w:color w:val="000000"/>
              </w:rPr>
              <w:t>Název milníku/cíle</w:t>
            </w:r>
          </w:p>
        </w:tc>
        <w:tc>
          <w:tcPr>
            <w:tcW w:w="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E18120" w14:textId="77777777">
            <w:pPr>
              <w:spacing w:before="100"/>
              <w:jc w:val="center"/>
              <w:rPr>
                <w:color w:val="000000"/>
              </w:rPr>
            </w:pPr>
            <w:r>
              <w:rPr>
                <w:color w:val="000000"/>
              </w:rPr>
              <w:t>Kvantitativní ukazatel (cíl)</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E2375A7" w14:textId="77777777">
            <w:pPr>
              <w:spacing w:before="100"/>
              <w:jc w:val="center"/>
              <w:rPr>
                <w:color w:val="000000"/>
              </w:rPr>
            </w:pPr>
            <w:r>
              <w:rPr>
                <w:color w:val="000000"/>
              </w:rPr>
              <w:t>Harmonogram pro dosažení milníku/cíle</w:t>
            </w:r>
          </w:p>
        </w:tc>
      </w:tr>
      <w:tr w:rsidR="008D17B4" w:rsidTr="638AF577" w14:paraId="5DE20272" w14:textId="77777777">
        <w:tc>
          <w:tcPr>
            <w:tcW w:w="0" w:type="dxa"/>
            <w:vMerge/>
            <w:tcMar>
              <w:top w:w="0" w:type="dxa"/>
              <w:left w:w="100" w:type="dxa"/>
              <w:bottom w:w="80" w:type="dxa"/>
              <w:right w:w="100" w:type="dxa"/>
            </w:tcMar>
          </w:tcPr>
          <w:p w:rsidR="00A77B3E" w:rsidRDefault="00A77B3E" w14:paraId="37C81C01"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12E72D41"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49BFD6C0"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5F9E702B" w14:textId="77777777">
            <w:pPr>
              <w:spacing w:before="100"/>
              <w:jc w:val="center"/>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421B74" w14:textId="77777777">
            <w:pPr>
              <w:spacing w:before="100"/>
              <w:jc w:val="center"/>
              <w:rPr>
                <w:color w:val="000000"/>
              </w:rPr>
            </w:pPr>
            <w:r>
              <w:rPr>
                <w:color w:val="000000"/>
              </w:rPr>
              <w:t>Jednotka 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241850" w14:textId="77777777">
            <w:pPr>
              <w:spacing w:before="100"/>
              <w:jc w:val="center"/>
              <w:rPr>
                <w:color w:val="000000"/>
              </w:rPr>
            </w:pPr>
            <w:r>
              <w:rPr>
                <w:color w:val="000000"/>
              </w:rPr>
              <w:t>Východisko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C5B9D6" w14:textId="77777777">
            <w:pPr>
              <w:spacing w:before="100"/>
              <w:jc w:val="center"/>
              <w:rPr>
                <w:color w:val="000000"/>
              </w:rPr>
            </w:pPr>
            <w:r>
              <w:rPr>
                <w:color w:val="000000"/>
              </w:rPr>
              <w:t>Cíl</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771B7C" w14:textId="77777777">
            <w:pPr>
              <w:spacing w:before="100"/>
              <w:jc w:val="center"/>
              <w:rPr>
                <w:color w:val="000000"/>
              </w:rPr>
            </w:pPr>
            <w:r>
              <w:rPr>
                <w:color w:val="000000"/>
              </w:rPr>
              <w:t>Rok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664E98" w14:textId="77777777">
            <w:pPr>
              <w:spacing w:before="100"/>
              <w:jc w:val="center"/>
              <w:rPr>
                <w:color w:val="000000"/>
              </w:rPr>
            </w:pPr>
            <w:r>
              <w:rPr>
                <w:color w:val="000000"/>
              </w:rPr>
              <w:t>Čtvrtletí</w:t>
            </w:r>
          </w:p>
        </w:tc>
      </w:tr>
      <w:tr w:rsidR="008D17B4" w:rsidTr="638AF577" w14:paraId="5E8D206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84B877" w14:textId="77777777">
            <w:pPr>
              <w:spacing w:before="100"/>
              <w:rPr>
                <w:color w:val="000000"/>
              </w:rPr>
            </w:pPr>
            <w:r>
              <w:rPr>
                <w:color w:val="000000"/>
              </w:rPr>
              <w:t>C1.</w:t>
            </w:r>
            <w:proofErr w:type="gramStart"/>
            <w:r>
              <w:rPr>
                <w:color w:val="000000"/>
              </w:rPr>
              <w:t>B.I</w:t>
            </w:r>
            <w:proofErr w:type="gramEnd"/>
            <w:r>
              <w:rPr>
                <w:color w:val="000000"/>
              </w:rPr>
              <w:t>3.1.2027Q2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A57A07"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4765B6"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15EB07" w14:textId="77777777">
            <w:pPr>
              <w:spacing w:before="100"/>
              <w:rPr>
                <w:color w:val="000000"/>
              </w:rPr>
            </w:pPr>
            <w:r w:rsidRPr="638AF577">
              <w:rPr>
                <w:color w:val="000000" w:themeColor="text1"/>
              </w:rPr>
              <w:t>Vyhlášení výzvy k podávání projektů</w:t>
            </w:r>
            <w:r w:rsidRPr="638AF577" w:rsidR="7523E275">
              <w:rPr>
                <w:color w:val="000000" w:themeColor="text1"/>
              </w:rPr>
              <w:t xml:space="preserve"> </w:t>
            </w:r>
            <w:r w:rsidRPr="638AF577">
              <w:rPr>
                <w:color w:val="000000" w:themeColor="text1"/>
              </w:rPr>
              <w:t>“Akvizice a relokace”</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0E66BBE"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2C05022"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6CF08C9"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90D818"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BED8BA" w14:textId="77777777">
            <w:pPr>
              <w:spacing w:before="100"/>
              <w:jc w:val="center"/>
              <w:rPr>
                <w:color w:val="000000"/>
              </w:rPr>
            </w:pPr>
            <w:r>
              <w:rPr>
                <w:color w:val="000000"/>
              </w:rPr>
              <w:t>Q2</w:t>
            </w:r>
          </w:p>
        </w:tc>
      </w:tr>
      <w:tr w:rsidR="008D17B4" w:rsidTr="638AF577" w14:paraId="48580DA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20D82C" w14:textId="77777777">
            <w:pPr>
              <w:spacing w:before="100"/>
              <w:rPr>
                <w:color w:val="000000"/>
              </w:rPr>
            </w:pPr>
            <w:r>
              <w:rPr>
                <w:color w:val="000000"/>
              </w:rPr>
              <w:t>C1.</w:t>
            </w:r>
            <w:proofErr w:type="gramStart"/>
            <w:r>
              <w:rPr>
                <w:color w:val="000000"/>
              </w:rPr>
              <w:t>B.I</w:t>
            </w:r>
            <w:proofErr w:type="gramEnd"/>
            <w:r>
              <w:rPr>
                <w:color w:val="000000"/>
              </w:rPr>
              <w:t>3.2.2029Q2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11F822"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6691CA0"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7BEBBB" w14:textId="77777777">
            <w:pPr>
              <w:spacing w:before="100"/>
              <w:rPr>
                <w:color w:val="000000"/>
              </w:rPr>
            </w:pPr>
            <w:r>
              <w:rPr>
                <w:color w:val="000000"/>
              </w:rPr>
              <w:t>Vyhlášení výzvy k podávání projektů “Renovace/ Demolice/Výstavba”</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20F5B53"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22F3254"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7AA9CAE"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74982B8"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28BFEF" w14:textId="77777777">
            <w:pPr>
              <w:spacing w:before="100"/>
              <w:jc w:val="center"/>
              <w:rPr>
                <w:color w:val="000000"/>
              </w:rPr>
            </w:pPr>
            <w:r>
              <w:rPr>
                <w:color w:val="000000"/>
              </w:rPr>
              <w:t>Q2</w:t>
            </w:r>
          </w:p>
        </w:tc>
      </w:tr>
      <w:tr w:rsidR="008D17B4" w:rsidTr="638AF577" w14:paraId="0BB8F07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11046D" w14:textId="77777777">
            <w:pPr>
              <w:spacing w:before="100"/>
              <w:rPr>
                <w:color w:val="000000"/>
              </w:rPr>
            </w:pPr>
            <w:r>
              <w:rPr>
                <w:color w:val="000000"/>
              </w:rPr>
              <w:t>C1.</w:t>
            </w:r>
            <w:proofErr w:type="gramStart"/>
            <w:r>
              <w:rPr>
                <w:color w:val="000000"/>
              </w:rPr>
              <w:t>B.I</w:t>
            </w:r>
            <w:proofErr w:type="gramEnd"/>
            <w:r>
              <w:rPr>
                <w:color w:val="000000"/>
              </w:rPr>
              <w:t>3.I3.2032Q2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E3C95A"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B04FFF"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F9BC5C" w14:textId="77777777">
            <w:pPr>
              <w:spacing w:before="100"/>
              <w:rPr>
                <w:color w:val="000000"/>
              </w:rPr>
            </w:pPr>
            <w:r>
              <w:rPr>
                <w:color w:val="000000"/>
              </w:rPr>
              <w:t>Počet zranitelných domácností, které využily alespoň jedno strukturální opatření ke snížení svých emisí v odvětví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BBDD47"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24CE0C"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0199B9" w14:textId="77777777">
            <w:pPr>
              <w:spacing w:before="100"/>
              <w:jc w:val="right"/>
              <w:rPr>
                <w:color w:val="000000"/>
              </w:rPr>
            </w:pPr>
            <w:r>
              <w:rPr>
                <w:color w:val="000000"/>
              </w:rPr>
              <w:t>500,00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7730F3E"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1CB0D6" w14:textId="77777777">
            <w:pPr>
              <w:spacing w:before="100"/>
              <w:jc w:val="center"/>
              <w:rPr>
                <w:color w:val="000000"/>
              </w:rPr>
            </w:pPr>
            <w:r>
              <w:rPr>
                <w:color w:val="000000"/>
              </w:rPr>
              <w:t>Q2</w:t>
            </w:r>
          </w:p>
        </w:tc>
      </w:tr>
      <w:tr w:rsidR="008D17B4" w:rsidTr="638AF577" w14:paraId="2FD58A1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EEB0DE" w14:textId="77777777">
            <w:pPr>
              <w:spacing w:before="100"/>
              <w:rPr>
                <w:color w:val="000000"/>
              </w:rPr>
            </w:pPr>
            <w:r>
              <w:rPr>
                <w:color w:val="000000"/>
              </w:rPr>
              <w:t>C1.</w:t>
            </w:r>
            <w:proofErr w:type="gramStart"/>
            <w:r>
              <w:rPr>
                <w:color w:val="000000"/>
              </w:rPr>
              <w:t>B.I</w:t>
            </w:r>
            <w:proofErr w:type="gramEnd"/>
            <w:r>
              <w:rPr>
                <w:color w:val="000000"/>
              </w:rPr>
              <w:t>3.S1.2032Q2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041D19"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DD29D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9BDEC7" w14:textId="77777777">
            <w:pPr>
              <w:spacing w:before="100"/>
              <w:rPr>
                <w:color w:val="000000"/>
              </w:rPr>
            </w:pPr>
            <w:r>
              <w:rPr>
                <w:color w:val="000000"/>
              </w:rPr>
              <w:t xml:space="preserve">Vykoupené energeticky neúsporné objekty využívané na paralelním/segregovaném trhu bydlení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BE2375"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62E497"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E871B0" w14:textId="77777777">
            <w:pPr>
              <w:spacing w:before="100"/>
              <w:jc w:val="right"/>
              <w:rPr>
                <w:color w:val="000000"/>
              </w:rPr>
            </w:pPr>
            <w:r>
              <w:rPr>
                <w:color w:val="000000"/>
              </w:rPr>
              <w:t>30,00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5E4F05"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0A43BE" w14:textId="77777777">
            <w:pPr>
              <w:spacing w:before="100"/>
              <w:jc w:val="center"/>
              <w:rPr>
                <w:color w:val="000000"/>
              </w:rPr>
            </w:pPr>
            <w:r>
              <w:rPr>
                <w:color w:val="000000"/>
              </w:rPr>
              <w:t>Q2</w:t>
            </w:r>
          </w:p>
        </w:tc>
      </w:tr>
      <w:tr w:rsidR="008D17B4" w:rsidTr="638AF577" w14:paraId="34AF52E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1F8BCB" w14:textId="77777777">
            <w:pPr>
              <w:spacing w:before="100"/>
              <w:rPr>
                <w:color w:val="000000"/>
              </w:rPr>
            </w:pPr>
            <w:r>
              <w:rPr>
                <w:color w:val="000000"/>
              </w:rPr>
              <w:t>C1.</w:t>
            </w:r>
            <w:proofErr w:type="gramStart"/>
            <w:r>
              <w:rPr>
                <w:color w:val="000000"/>
              </w:rPr>
              <w:t>B.I</w:t>
            </w:r>
            <w:proofErr w:type="gramEnd"/>
            <w:r>
              <w:rPr>
                <w:color w:val="000000"/>
              </w:rPr>
              <w:t>3.S2.2032Q2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42B2C1"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D05EF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D732AC" w14:textId="77777777">
            <w:pPr>
              <w:spacing w:before="100"/>
              <w:rPr>
                <w:color w:val="000000"/>
              </w:rPr>
            </w:pPr>
            <w:r>
              <w:rPr>
                <w:color w:val="000000"/>
              </w:rPr>
              <w:t xml:space="preserve">Zahájena rekonstrukce energeticky neúsporných objektů využívaných na paralelním/segregovaném trhu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6BFB246"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26ED56"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6BE824" w14:textId="77777777">
            <w:pPr>
              <w:spacing w:before="100"/>
              <w:jc w:val="right"/>
              <w:rPr>
                <w:color w:val="000000"/>
              </w:rPr>
            </w:pPr>
            <w:r>
              <w:rPr>
                <w:color w:val="000000"/>
              </w:rPr>
              <w:t>10,00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B57622"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81D402" w14:textId="77777777">
            <w:pPr>
              <w:spacing w:before="100"/>
              <w:jc w:val="center"/>
              <w:rPr>
                <w:color w:val="000000"/>
              </w:rPr>
            </w:pPr>
            <w:r>
              <w:rPr>
                <w:color w:val="000000"/>
              </w:rPr>
              <w:t>Q2</w:t>
            </w:r>
          </w:p>
        </w:tc>
      </w:tr>
      <w:tr w:rsidR="008D17B4" w:rsidTr="638AF577" w14:paraId="69742443"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0B48C5" w14:textId="77777777">
            <w:pPr>
              <w:spacing w:before="100"/>
              <w:rPr>
                <w:color w:val="000000"/>
              </w:rPr>
            </w:pPr>
            <w:r>
              <w:rPr>
                <w:color w:val="000000"/>
              </w:rPr>
              <w:t>C1.</w:t>
            </w:r>
            <w:proofErr w:type="gramStart"/>
            <w:r>
              <w:rPr>
                <w:color w:val="000000"/>
              </w:rPr>
              <w:t>B.I</w:t>
            </w:r>
            <w:proofErr w:type="gramEnd"/>
            <w:r>
              <w:rPr>
                <w:color w:val="000000"/>
              </w:rPr>
              <w:t>3.S3.2032Q2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F38EE6"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BDE586"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1B0299" w14:textId="77777777">
            <w:pPr>
              <w:spacing w:before="100"/>
              <w:rPr>
                <w:color w:val="000000"/>
              </w:rPr>
            </w:pPr>
            <w:r>
              <w:rPr>
                <w:color w:val="000000"/>
              </w:rPr>
              <w:t>Demolice energetiky neúsporných objektů využívaných na paralelním/segregovaném trhu bydlení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3F74E9"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74D380"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E2D2ED" w14:textId="77777777">
            <w:pPr>
              <w:spacing w:before="100"/>
              <w:jc w:val="right"/>
              <w:rPr>
                <w:color w:val="000000"/>
              </w:rPr>
            </w:pPr>
            <w:r>
              <w:rPr>
                <w:color w:val="000000"/>
              </w:rPr>
              <w:t>20,00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C2D0FF"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ED8AD10" w14:textId="77777777">
            <w:pPr>
              <w:spacing w:before="100"/>
              <w:jc w:val="center"/>
              <w:rPr>
                <w:color w:val="000000"/>
              </w:rPr>
            </w:pPr>
            <w:r>
              <w:rPr>
                <w:color w:val="000000"/>
              </w:rPr>
              <w:t>Q2</w:t>
            </w:r>
          </w:p>
        </w:tc>
      </w:tr>
      <w:tr w:rsidR="008D17B4" w:rsidTr="638AF577" w14:paraId="056AFE8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7A01C4C" w14:textId="77777777">
            <w:pPr>
              <w:spacing w:before="100"/>
              <w:rPr>
                <w:color w:val="000000"/>
              </w:rPr>
            </w:pPr>
            <w:r>
              <w:rPr>
                <w:color w:val="000000"/>
              </w:rPr>
              <w:t>C1.</w:t>
            </w:r>
            <w:proofErr w:type="gramStart"/>
            <w:r>
              <w:rPr>
                <w:color w:val="000000"/>
              </w:rPr>
              <w:t>B.I</w:t>
            </w:r>
            <w:proofErr w:type="gramEnd"/>
            <w:r>
              <w:rPr>
                <w:color w:val="000000"/>
              </w:rPr>
              <w:t>3.S4.2032Q2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6A500C"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8DBE4B"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CA063C" w14:textId="77777777">
            <w:pPr>
              <w:spacing w:before="100"/>
              <w:rPr>
                <w:color w:val="000000"/>
              </w:rPr>
            </w:pPr>
            <w:r>
              <w:rPr>
                <w:color w:val="000000"/>
              </w:rPr>
              <w:t>Zahájena výstavba objektů s energeticky úspornými byty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5DEE1C"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847880"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0F8630" w14:textId="77777777">
            <w:pPr>
              <w:spacing w:before="100"/>
              <w:jc w:val="right"/>
              <w:rPr>
                <w:color w:val="000000"/>
              </w:rPr>
            </w:pPr>
            <w:r>
              <w:rPr>
                <w:color w:val="000000"/>
              </w:rPr>
              <w:t>10,00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9BC86A"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645057" w14:textId="77777777">
            <w:pPr>
              <w:spacing w:before="100"/>
              <w:jc w:val="center"/>
              <w:rPr>
                <w:color w:val="000000"/>
              </w:rPr>
            </w:pPr>
            <w:r>
              <w:rPr>
                <w:color w:val="000000"/>
              </w:rPr>
              <w:t>Q2</w:t>
            </w:r>
          </w:p>
        </w:tc>
      </w:tr>
      <w:tr w:rsidR="008D17B4" w:rsidTr="638AF577" w14:paraId="19057C6E"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B39AF1" w14:textId="77777777">
            <w:pPr>
              <w:spacing w:before="100"/>
              <w:rPr>
                <w:color w:val="000000"/>
              </w:rPr>
            </w:pPr>
            <w:r>
              <w:rPr>
                <w:color w:val="000000"/>
              </w:rPr>
              <w:t>C1.</w:t>
            </w:r>
            <w:proofErr w:type="gramStart"/>
            <w:r>
              <w:rPr>
                <w:color w:val="000000"/>
              </w:rPr>
              <w:t>B.I</w:t>
            </w:r>
            <w:proofErr w:type="gramEnd"/>
            <w:r>
              <w:rPr>
                <w:color w:val="000000"/>
              </w:rPr>
              <w:t>3.S5.2032Q2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4C1334"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896AE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D74F40" w14:textId="77777777">
            <w:pPr>
              <w:spacing w:before="100"/>
              <w:rPr>
                <w:color w:val="000000"/>
              </w:rPr>
            </w:pPr>
            <w:r>
              <w:rPr>
                <w:color w:val="000000"/>
              </w:rPr>
              <w:t>Agentura pro sociální začleňování poskytne komplexní podporu obcím, které podají úspěšné projekty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082597" w14:textId="77777777">
            <w:pPr>
              <w:spacing w:before="100"/>
              <w:rPr>
                <w:color w:val="000000"/>
              </w:rPr>
            </w:pPr>
            <w:r>
              <w:rPr>
                <w:color w:val="000000"/>
              </w:rPr>
              <w:t>Počet podaných žádostí o podporu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96D572"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8723BF" w14:textId="77777777">
            <w:pPr>
              <w:spacing w:before="100"/>
              <w:jc w:val="right"/>
              <w:rPr>
                <w:color w:val="000000"/>
              </w:rPr>
            </w:pPr>
            <w:r>
              <w:rPr>
                <w:color w:val="000000"/>
              </w:rPr>
              <w:t>30,00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732C1A"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6FD9DA" w14:textId="77777777">
            <w:pPr>
              <w:spacing w:before="100"/>
              <w:jc w:val="center"/>
              <w:rPr>
                <w:color w:val="000000"/>
              </w:rPr>
            </w:pPr>
            <w:r>
              <w:rPr>
                <w:color w:val="000000"/>
              </w:rPr>
              <w:t>Q2</w:t>
            </w:r>
          </w:p>
        </w:tc>
      </w:tr>
    </w:tbl>
    <w:p w:rsidR="00A77B3E" w:rsidRDefault="00A77B3E" w14:paraId="028341BC" w14:textId="77777777">
      <w:pPr>
        <w:spacing w:before="100"/>
        <w:rPr>
          <w:color w:val="000000"/>
        </w:rPr>
        <w:sectPr w:rsidR="00A77B3E">
          <w:headerReference w:type="even" r:id="rId118"/>
          <w:headerReference w:type="default" r:id="rId119"/>
          <w:footerReference w:type="even" r:id="rId120"/>
          <w:footerReference w:type="default" r:id="rId121"/>
          <w:headerReference w:type="first" r:id="rId122"/>
          <w:footerReference w:type="first" r:id="rId123"/>
          <w:pgSz w:w="16838" w:h="11906" w:orient="landscape"/>
          <w:pgMar w:top="720" w:right="720" w:bottom="864" w:left="936" w:header="288" w:footer="72" w:gutter="0"/>
          <w:cols w:space="720"/>
          <w:noEndnote/>
          <w:docGrid w:linePitch="360"/>
        </w:sectPr>
      </w:pPr>
    </w:p>
    <w:p w:rsidR="00A77B3E" w:rsidRDefault="00BF69FF" w14:paraId="007D7E80" w14:textId="77777777">
      <w:pPr>
        <w:spacing w:before="100"/>
        <w:rPr>
          <w:color w:val="000000"/>
        </w:rPr>
      </w:pPr>
      <w:r>
        <w:rPr>
          <w:color w:val="000000"/>
        </w:rPr>
        <w:t>Proč byl(y) konkrétní milník(y) nebo cíl(e) zvolen(y)</w:t>
      </w:r>
    </w:p>
    <w:p w:rsidR="00A77B3E" w:rsidRDefault="00A77B3E" w14:paraId="696AA6A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25C21B5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B874CD1" w14:textId="77777777">
            <w:pPr>
              <w:spacing w:before="100"/>
              <w:rPr>
                <w:color w:val="000000"/>
                <w:sz w:val="0"/>
              </w:rPr>
            </w:pPr>
          </w:p>
          <w:p w:rsidR="00A77B3E" w:rsidRDefault="00BF69FF" w14:paraId="509ACEF5" w14:textId="77777777">
            <w:pPr>
              <w:numPr>
                <w:ilvl w:val="0"/>
                <w:numId w:val="43"/>
              </w:numPr>
              <w:spacing w:before="100"/>
              <w:rPr>
                <w:color w:val="000000"/>
              </w:rPr>
            </w:pPr>
            <w:r>
              <w:rPr>
                <w:b/>
                <w:bCs/>
                <w:color w:val="000000"/>
                <w:u w:val="single"/>
              </w:rPr>
              <w:t>Stavební povolení namísto kolaudace (</w:t>
            </w:r>
            <w:r>
              <w:rPr>
                <w:color w:val="000000"/>
                <w:u w:val="single"/>
              </w:rPr>
              <w:t>fáze Renovace/ Demolice/Výstavba</w:t>
            </w:r>
            <w:r>
              <w:rPr>
                <w:i/>
                <w:iCs/>
                <w:color w:val="000000"/>
                <w:u w:val="single"/>
              </w:rPr>
              <w:t>) </w:t>
            </w:r>
          </w:p>
          <w:p w:rsidR="00A77B3E" w:rsidRDefault="00BF69FF" w14:paraId="5E026F75" w14:textId="71796C21">
            <w:pPr>
              <w:spacing w:before="100"/>
              <w:rPr>
                <w:color w:val="000000"/>
              </w:rPr>
            </w:pPr>
            <w:r w:rsidRPr="4B707228" w:rsidR="00BF69FF">
              <w:rPr>
                <w:color w:val="000000" w:themeColor="text1" w:themeTint="FF" w:themeShade="FF"/>
              </w:rPr>
              <w:t>Za vhodný indikátor splnění podmínek dotace považujeme</w:t>
            </w:r>
            <w:r w:rsidRPr="4B707228" w:rsidR="72E8A9DA">
              <w:rPr>
                <w:color w:val="000000" w:themeColor="text1" w:themeTint="FF" w:themeShade="FF"/>
              </w:rPr>
              <w:t>:</w:t>
            </w:r>
          </w:p>
          <w:p w:rsidR="00A77B3E" w:rsidRDefault="00BF69FF" w14:paraId="1E7ACF45" w14:textId="77777777">
            <w:pPr>
              <w:numPr>
                <w:ilvl w:val="0"/>
                <w:numId w:val="44"/>
              </w:numPr>
              <w:spacing w:before="100"/>
              <w:rPr>
                <w:color w:val="000000"/>
              </w:rPr>
            </w:pPr>
            <w:r>
              <w:rPr>
                <w:color w:val="000000"/>
              </w:rPr>
              <w:t>Stavební povolení, </w:t>
            </w:r>
          </w:p>
          <w:p w:rsidR="00A77B3E" w:rsidRDefault="00BF69FF" w14:paraId="686E55E4" w14:textId="1A22D1BD">
            <w:pPr>
              <w:numPr>
                <w:ilvl w:val="0"/>
                <w:numId w:val="44"/>
              </w:numPr>
              <w:spacing w:before="100"/>
              <w:rPr>
                <w:color w:val="000000"/>
              </w:rPr>
            </w:pPr>
            <w:r w:rsidRPr="4B707228" w:rsidR="00BF69FF">
              <w:rPr>
                <w:color w:val="000000" w:themeColor="text1" w:themeTint="FF" w:themeShade="FF"/>
              </w:rPr>
              <w:t>případně uzavření smlouvy s dodavatelem stavebních prací,</w:t>
            </w:r>
          </w:p>
          <w:p w:rsidR="00A77B3E" w:rsidRDefault="00BF69FF" w14:paraId="6BE20522" w14:textId="3C830340">
            <w:pPr>
              <w:numPr>
                <w:ilvl w:val="0"/>
                <w:numId w:val="44"/>
              </w:numPr>
              <w:spacing w:before="100"/>
              <w:rPr>
                <w:color w:val="000000"/>
              </w:rPr>
            </w:pPr>
            <w:r w:rsidRPr="4B707228" w:rsidR="00BF69FF">
              <w:rPr>
                <w:color w:val="000000" w:themeColor="text1" w:themeTint="FF" w:themeShade="FF"/>
              </w:rPr>
              <w:t>či Protokol o předání staveniště dodavateli stavebních prací,</w:t>
            </w:r>
          </w:p>
          <w:p w:rsidR="00A77B3E" w:rsidRDefault="00BF69FF" w14:paraId="58EBEC7A" w14:textId="77777777">
            <w:pPr>
              <w:numPr>
                <w:ilvl w:val="0"/>
                <w:numId w:val="44"/>
              </w:numPr>
              <w:spacing w:before="100"/>
              <w:rPr>
                <w:color w:val="000000"/>
              </w:rPr>
            </w:pPr>
            <w:r>
              <w:rPr>
                <w:color w:val="000000"/>
              </w:rPr>
              <w:t>či Oznámení o započetí stavebních prací. </w:t>
            </w:r>
          </w:p>
          <w:p w:rsidR="00A77B3E" w:rsidRDefault="00BF69FF" w14:paraId="6DDBD95D" w14:textId="77777777">
            <w:pPr>
              <w:spacing w:before="100"/>
              <w:rPr>
                <w:color w:val="000000"/>
              </w:rPr>
            </w:pPr>
            <w:r>
              <w:rPr>
                <w:color w:val="000000"/>
              </w:rPr>
              <w:t>Při stanovení kolaudačního rozhodnutí jako indikátoru se obáváme vysokého rizika, že se potenciální žadatelé nebudou o dotaci ucházet. Může se tak dít z oprávněné obavy, že kolaudaci do roku 2032 nestihnou a že se za splnění indikátoru nemohou zaručit, jelikož proces následující po podání žádosti o stavební povolení není zcela v jejich rukou. </w:t>
            </w:r>
          </w:p>
          <w:p w:rsidR="00A77B3E" w:rsidRDefault="00BF69FF" w14:paraId="262EA4D8" w14:textId="77777777">
            <w:pPr>
              <w:spacing w:before="100"/>
              <w:rPr>
                <w:color w:val="000000"/>
              </w:rPr>
            </w:pPr>
            <w:r>
              <w:rPr>
                <w:color w:val="000000"/>
              </w:rPr>
              <w:t>Bereme při tom v potaz rozdělení programu do dvou dotačních okruhů (1) na výkup, podporu hledání standardního bydlení obyvatel a pořízení studie a projektové dokumentace pro budoucnost budovy a (2) na případné demolice, výstavbu či rekonstrukci. Předpokládáme, že ubytovny budou v první fázi v soukromém vlastnictví, ale že cílem je dovést celý proces úspěšně do plné přestavby. </w:t>
            </w:r>
          </w:p>
          <w:p w:rsidR="00A77B3E" w:rsidRDefault="00BF69FF" w14:paraId="6676C736" w14:textId="77777777">
            <w:pPr>
              <w:spacing w:before="100"/>
              <w:rPr>
                <w:color w:val="000000"/>
              </w:rPr>
            </w:pPr>
            <w:r>
              <w:rPr>
                <w:color w:val="000000"/>
              </w:rPr>
              <w:t>Navrhujeme proto alternativní indikátor uzavření smlouvy s dodavatelem stavebních prací, jelikož se předpokládá, že: </w:t>
            </w:r>
          </w:p>
          <w:p w:rsidR="00A77B3E" w:rsidRDefault="00BF69FF" w14:paraId="75C54D2A" w14:textId="77777777">
            <w:pPr>
              <w:numPr>
                <w:ilvl w:val="0"/>
                <w:numId w:val="45"/>
              </w:numPr>
              <w:spacing w:before="100"/>
              <w:rPr>
                <w:color w:val="000000"/>
              </w:rPr>
            </w:pPr>
            <w:r>
              <w:rPr>
                <w:color w:val="000000"/>
              </w:rPr>
              <w:t>investor (žadatel) má na základě smlouvy vůči dodavateli právní a finanční závazek, započal tedy realizaci záměru a nehodlá od něj upustit, </w:t>
            </w:r>
          </w:p>
          <w:p w:rsidR="00A77B3E" w:rsidRDefault="00BF69FF" w14:paraId="2D2E2956" w14:textId="77777777">
            <w:pPr>
              <w:numPr>
                <w:ilvl w:val="0"/>
                <w:numId w:val="45"/>
              </w:numPr>
              <w:spacing w:before="100"/>
              <w:rPr>
                <w:color w:val="000000"/>
              </w:rPr>
            </w:pPr>
            <w:r>
              <w:rPr>
                <w:color w:val="000000"/>
              </w:rPr>
              <w:t>dodavatel má vyhrazen či si na základě smlouvy vyhradí čas na realizaci stavby, která vzápětí započne. </w:t>
            </w:r>
          </w:p>
          <w:p w:rsidR="00A77B3E" w:rsidRDefault="00BF69FF" w14:paraId="5EF4A36E" w14:textId="77777777">
            <w:pPr>
              <w:spacing w:before="100"/>
              <w:rPr>
                <w:color w:val="000000"/>
              </w:rPr>
            </w:pPr>
            <w:r w:rsidRPr="638AF577">
              <w:rPr>
                <w:color w:val="000000" w:themeColor="text1"/>
              </w:rPr>
              <w:t xml:space="preserve"> Povinnost kolaudace pak lze v případě potřeby zadat s časovým odstupem např. 5-10 let od splnění indikátoru. Věříme, že tato úprava umožní realizaci více projektů i ve druhé fázi. Stojíme za ní také proto, že délka stavebního řízení, stejně jako průběh výstavby i jednání o výkupu, nejsou zcela pod kontrolou žadatele jako objednatele stavby a do jejich průtahů často vstupují faktory, které nelze před započetím řízení či prací předpokládat a žadatel se za ně tedy nemůže zaručit. Délka stavebního řízení se v </w:t>
            </w:r>
            <w:r w:rsidRPr="638AF577">
              <w:rPr>
                <w:color w:val="000000" w:themeColor="text1"/>
              </w:rPr>
              <w:t xml:space="preserve">ČR standardně pohybuje mezi 6-12 měsíci, v případě sporů se ale může protáhnout až na několik let. Proces stavebního řízení se </w:t>
            </w:r>
            <w:r w:rsidRPr="638AF577" w:rsidR="03EBAB66">
              <w:rPr>
                <w:color w:val="000000" w:themeColor="text1"/>
              </w:rPr>
              <w:t xml:space="preserve">v </w:t>
            </w:r>
            <w:r w:rsidRPr="638AF577">
              <w:rPr>
                <w:color w:val="000000" w:themeColor="text1"/>
              </w:rPr>
              <w:t xml:space="preserve">ČR řadí mezi nejdelší v rámci EU (srov. žebříček </w:t>
            </w:r>
            <w:proofErr w:type="spellStart"/>
            <w:r w:rsidRPr="638AF577">
              <w:rPr>
                <w:color w:val="000000" w:themeColor="text1"/>
              </w:rPr>
              <w:t>Doing</w:t>
            </w:r>
            <w:proofErr w:type="spellEnd"/>
            <w:r w:rsidRPr="638AF577">
              <w:rPr>
                <w:color w:val="000000" w:themeColor="text1"/>
              </w:rPr>
              <w:t xml:space="preserve"> Business Světové banky, 2019)</w:t>
            </w:r>
            <w:r w:rsidRPr="638AF577" w:rsidR="782D75B3">
              <w:rPr>
                <w:color w:val="000000" w:themeColor="text1"/>
              </w:rPr>
              <w:t>.</w:t>
            </w:r>
            <w:r w:rsidRPr="638AF577">
              <w:rPr>
                <w:color w:val="000000" w:themeColor="text1"/>
              </w:rPr>
              <w:t> </w:t>
            </w:r>
          </w:p>
          <w:p w:rsidR="00A77B3E" w:rsidRDefault="00BF69FF" w14:paraId="6A2E8EF8" w14:textId="3EE9F3C5">
            <w:pPr>
              <w:spacing w:before="100"/>
              <w:rPr>
                <w:color w:val="000000"/>
              </w:rPr>
            </w:pPr>
            <w:r w:rsidRPr="4B707228" w:rsidR="00BF69FF">
              <w:rPr>
                <w:color w:val="000000" w:themeColor="text1" w:themeTint="FF" w:themeShade="FF"/>
              </w:rPr>
              <w:t>Předpokládáme-li:</w:t>
            </w:r>
          </w:p>
          <w:p w:rsidR="00A77B3E" w:rsidRDefault="00BF69FF" w14:paraId="172FC266" w14:textId="77777777">
            <w:pPr>
              <w:numPr>
                <w:ilvl w:val="0"/>
                <w:numId w:val="46"/>
              </w:numPr>
              <w:spacing w:before="100"/>
              <w:rPr>
                <w:color w:val="000000"/>
              </w:rPr>
            </w:pPr>
            <w:r>
              <w:rPr>
                <w:color w:val="000000"/>
              </w:rPr>
              <w:t>jednání o odkupu v délce 1 roku,</w:t>
            </w:r>
          </w:p>
          <w:p w:rsidR="00A77B3E" w:rsidRDefault="00BF69FF" w14:paraId="1E4171AA" w14:textId="77777777">
            <w:pPr>
              <w:numPr>
                <w:ilvl w:val="0"/>
                <w:numId w:val="46"/>
              </w:numPr>
              <w:spacing w:before="100"/>
              <w:rPr>
                <w:color w:val="000000"/>
              </w:rPr>
            </w:pPr>
            <w:r>
              <w:rPr>
                <w:color w:val="000000"/>
              </w:rPr>
              <w:t>přípravu projektové dokumentace v délce 1-2 let,</w:t>
            </w:r>
          </w:p>
          <w:p w:rsidR="00A77B3E" w:rsidRDefault="00BF69FF" w14:paraId="4FB2397C" w14:textId="77777777">
            <w:pPr>
              <w:numPr>
                <w:ilvl w:val="0"/>
                <w:numId w:val="46"/>
              </w:numPr>
              <w:spacing w:before="100"/>
              <w:rPr>
                <w:color w:val="000000"/>
              </w:rPr>
            </w:pPr>
            <w:r>
              <w:rPr>
                <w:color w:val="000000"/>
              </w:rPr>
              <w:t>stavební řízení v délce 6-12 měsíců, </w:t>
            </w:r>
          </w:p>
          <w:p w:rsidR="00A77B3E" w:rsidRDefault="00BF69FF" w14:paraId="035422C4" w14:textId="77777777">
            <w:pPr>
              <w:spacing w:before="100"/>
              <w:rPr>
                <w:color w:val="000000"/>
              </w:rPr>
            </w:pPr>
            <w:r>
              <w:rPr>
                <w:color w:val="000000"/>
              </w:rPr>
              <w:t>může být při schválení žádosti v roce 2027 stavba započata nejdříve v roce 2030, což by na její dokončení poskytlo maximálně 2 roky takovým žadatelům, kteří se do výzvy přihlásili okamžitě po jejím vypsání, a to s již rozmyšleným záměrem. Pokud má ovšem výzva oslovit i obce méně odhodlané nebo ve složitější situaci, nepovažujeme tento čas za dostatečný k dokončení stavby až ke kolaudaci. </w:t>
            </w:r>
          </w:p>
          <w:p w:rsidR="00A77B3E" w:rsidRDefault="00BF69FF" w14:paraId="4DC66F13" w14:textId="77777777">
            <w:pPr>
              <w:numPr>
                <w:ilvl w:val="0"/>
                <w:numId w:val="47"/>
              </w:numPr>
              <w:spacing w:before="100"/>
              <w:rPr>
                <w:color w:val="000000"/>
              </w:rPr>
            </w:pPr>
            <w:r>
              <w:rPr>
                <w:b/>
                <w:bCs/>
                <w:color w:val="000000"/>
                <w:u w:val="single"/>
              </w:rPr>
              <w:t>Očekávaný poměr realizovaných renovací, výstavby a demolic</w:t>
            </w:r>
            <w:r>
              <w:rPr>
                <w:i/>
                <w:iCs/>
                <w:color w:val="000000"/>
                <w:u w:val="single"/>
              </w:rPr>
              <w:t> </w:t>
            </w:r>
          </w:p>
          <w:p w:rsidR="00A77B3E" w:rsidP="003B1D2F" w:rsidRDefault="00BF69FF" w14:paraId="50A01CBF" w14:textId="77777777">
            <w:pPr>
              <w:spacing w:before="100"/>
              <w:rPr>
                <w:color w:val="000000"/>
              </w:rPr>
            </w:pPr>
            <w:r w:rsidRPr="638AF577">
              <w:rPr>
                <w:color w:val="000000" w:themeColor="text1"/>
              </w:rPr>
              <w:t>Pro aktivitu neexistuje precedent, hodnoty byly stanoveny odborným odhadem. Vycházíme ze skutečnosti, že v případě objektů zkolaudovaných jako ubytovny jde zpravidla o mimořádně nekvalitní objekty vybudované pro jiný účel než pro dlouhodobé bydlení, jejichž rekonstrukce se často ukáže být příliš nákladná. Rekonstrukce se bude naopak častěji týkat druhého typu řešených objektů, tj. bytových domů v nevyhovujícím technické</w:t>
            </w:r>
            <w:r w:rsidRPr="638AF577" w:rsidR="54BF808D">
              <w:rPr>
                <w:color w:val="000000" w:themeColor="text1"/>
              </w:rPr>
              <w:t>m</w:t>
            </w:r>
            <w:r w:rsidRPr="638AF577">
              <w:rPr>
                <w:color w:val="000000" w:themeColor="text1"/>
              </w:rPr>
              <w:t xml:space="preserve"> stavu a sociálně či etnicky segregované. Z praxe víme, že ty jsou mnohdy součástí standardní městské bytové zástavby, občas i součástí historických center měst. Ne všechny zdemolované objekty budou nahrazeny. Sociálně vyloučené lokality se ve větší míře vyskytují v územích hospodářského a demografického úpadku a provázejí fenomén tzv. „</w:t>
            </w:r>
            <w:proofErr w:type="spellStart"/>
            <w:r w:rsidRPr="638AF577">
              <w:rPr>
                <w:color w:val="000000" w:themeColor="text1"/>
              </w:rPr>
              <w:t>shrinking</w:t>
            </w:r>
            <w:proofErr w:type="spellEnd"/>
            <w:r w:rsidRPr="638AF577">
              <w:rPr>
                <w:color w:val="000000" w:themeColor="text1"/>
              </w:rPr>
              <w:t> </w:t>
            </w:r>
            <w:proofErr w:type="spellStart"/>
            <w:r w:rsidRPr="638AF577">
              <w:rPr>
                <w:color w:val="000000" w:themeColor="text1"/>
              </w:rPr>
              <w:t>cities</w:t>
            </w:r>
            <w:proofErr w:type="spellEnd"/>
            <w:r w:rsidRPr="638AF577">
              <w:rPr>
                <w:color w:val="000000" w:themeColor="text1"/>
              </w:rPr>
              <w:t>“. V obci, kde výrazným tempem klesá poptávka po bydlení není účelné zdemolované kapacity nahrazovat.</w:t>
            </w:r>
            <w:r>
              <w:br/>
            </w:r>
            <w:r w:rsidRPr="638AF577">
              <w:rPr>
                <w:color w:val="000000" w:themeColor="text1"/>
              </w:rPr>
              <w:t> </w:t>
            </w:r>
            <w:r w:rsidRPr="638AF577">
              <w:rPr>
                <w:b/>
                <w:bCs/>
                <w:color w:val="000000" w:themeColor="text1"/>
                <w:u w:val="single"/>
              </w:rPr>
              <w:t>Určení cílové skupiny nájemníků renovovaných/vystaven</w:t>
            </w:r>
            <w:r w:rsidRPr="638AF577">
              <w:rPr>
                <w:b/>
                <w:bCs/>
                <w:color w:val="000000" w:themeColor="text1"/>
                <w:u w:val="single"/>
              </w:rPr>
              <w:t>ých budov</w:t>
            </w:r>
          </w:p>
          <w:p w:rsidR="00A77B3E" w:rsidRDefault="00BF69FF" w14:paraId="297BAAFF" w14:textId="77777777">
            <w:pPr>
              <w:spacing w:before="100"/>
              <w:rPr>
                <w:color w:val="000000"/>
              </w:rPr>
            </w:pPr>
            <w:r w:rsidRPr="638AF577">
              <w:rPr>
                <w:color w:val="000000" w:themeColor="text1"/>
              </w:rPr>
              <w:t>Nájemníky podpořených bytů budou alespoň z 70 % tvořit “zranitelné domácnosti” definované 6.</w:t>
            </w:r>
            <w:r w:rsidRPr="638AF577" w:rsidR="29EB1A44">
              <w:rPr>
                <w:color w:val="000000" w:themeColor="text1"/>
              </w:rPr>
              <w:t xml:space="preserve"> </w:t>
            </w:r>
            <w:r w:rsidRPr="638AF577">
              <w:rPr>
                <w:color w:val="000000" w:themeColor="text1"/>
              </w:rPr>
              <w:t>příjmovým decilem bez vlastního bydlení. Další omezování není vhodné z následujících důvodů:</w:t>
            </w:r>
          </w:p>
          <w:p w:rsidR="00A77B3E" w:rsidP="003B1D2F" w:rsidRDefault="00BF69FF" w14:paraId="085BC9CA" w14:textId="77777777">
            <w:pPr>
              <w:pStyle w:val="Odstavecseseznamem"/>
              <w:numPr>
                <w:ilvl w:val="0"/>
                <w:numId w:val="49"/>
              </w:numPr>
              <w:spacing w:before="100" w:line="259" w:lineRule="auto"/>
              <w:rPr>
                <w:color w:val="000000" w:themeColor="text1"/>
              </w:rPr>
            </w:pPr>
            <w:r w:rsidRPr="638AF577">
              <w:rPr>
                <w:color w:val="000000" w:themeColor="text1"/>
              </w:rPr>
              <w:t>Potřebnost</w:t>
            </w:r>
          </w:p>
          <w:p w:rsidR="00A77B3E" w:rsidRDefault="00BF69FF" w14:paraId="4458F2FE" w14:textId="77777777">
            <w:pPr>
              <w:spacing w:before="100"/>
              <w:rPr>
                <w:color w:val="000000"/>
              </w:rPr>
            </w:pPr>
            <w:r>
              <w:rPr>
                <w:color w:val="000000"/>
              </w:rPr>
              <w:t>Lidé bez vlastního bydlení (převážně nájemníci) představují v ČR významnou část z populace žijící v energetické chudobě. Dle jedné z předchozích studií Energetická chudoba v ČR v roce 2023 (J. Klusáček a S. Kalenda pro MPSV) se jedná o více než 600 tisíc osob, celkem tedy o polovinu z celkového počtu osob v energetické chudobě. Dalšími významnými skupinami jsou starší lidé v rodinných domech a chudí vlastníci rodinných domů. Pro skupinu nájemníků zároveň platí, že dotace na investice do vlastnického bydlení</w:t>
            </w:r>
            <w:r>
              <w:rPr>
                <w:color w:val="000000"/>
              </w:rPr>
              <w:t xml:space="preserve"> jsou ze své podstaty neúčinné. Nový program investic do bydlení pro lidi bez vlastního bydlení má významný potenciál snížit energetickou chudobu v Česku a zmírnit dopady růstu cen v důsledku zavedení ETS2.</w:t>
            </w:r>
          </w:p>
          <w:p w:rsidR="00A77B3E" w:rsidRDefault="00BF69FF" w14:paraId="236EE559" w14:textId="77777777">
            <w:pPr>
              <w:spacing w:before="100"/>
              <w:rPr>
                <w:color w:val="000000"/>
              </w:rPr>
            </w:pPr>
            <w:r>
              <w:rPr>
                <w:color w:val="000000"/>
              </w:rPr>
              <w:t>Dosáhnout snížení energetické náročnosti existujícího nájemního bydlení je obtížné, protože pronajímatelé nemají motivaci snižovat energetickou náročnost bydlení, které pronajímají. Zatímco náklady na snížení energetické náročnosti budovy platí majitel (pronajímatel), za energie uspoří nájemci, protože smlouvy s dodavateli energií uzavírají oni. V případě, kdy se pronajímatel rozhodne k rekonstrukci, která zvýší energetickou účinnost budovy, zpravidla promítne cenu rekonstrukce do výše nájemného, čímž se by</w:t>
            </w:r>
            <w:r>
              <w:rPr>
                <w:color w:val="000000"/>
              </w:rPr>
              <w:t>dlení stane nedostupným pro nájemníky s nižšími příjmy.</w:t>
            </w:r>
          </w:p>
          <w:p w:rsidR="00A77B3E" w:rsidRDefault="00BF69FF" w14:paraId="70615076" w14:textId="77777777">
            <w:pPr>
              <w:spacing w:before="100"/>
              <w:rPr>
                <w:color w:val="000000"/>
              </w:rPr>
            </w:pPr>
            <w:r>
              <w:rPr>
                <w:color w:val="000000"/>
              </w:rPr>
              <w:t>Řada jednotlivců a domácností trpících energetickou chudobou také obývá nájemní byty v nemovitostech, jejichž energetickou náročnost není možné snížit nebo by to bylo extrémně nákladné z jiných důvodů, jedná se např. o historické budovy. </w:t>
            </w:r>
          </w:p>
          <w:p w:rsidR="00A77B3E" w:rsidRDefault="00BF69FF" w14:paraId="6058A37F" w14:textId="77777777">
            <w:pPr>
              <w:spacing w:before="100"/>
              <w:rPr>
                <w:color w:val="000000"/>
              </w:rPr>
            </w:pPr>
            <w:r>
              <w:rPr>
                <w:color w:val="000000"/>
              </w:rPr>
              <w:t xml:space="preserve">Nadto přibližně 160 tisíc lidí v Česku se nachází v bytové nouzi, tj. různých formách nevyhovujícího bydlení (nebytové objekty, ubytovny, dočasné formy bydlení, jako jsou azylové domy, extrémně přelidněné bydlení apod.). Často se jedná o osoby a domácnosti, které nemají možnost své bydlení změnit (přestěhovat se do dražšího úspornějšího komerčního nájemního bydlení, pořídit si vlastní bydlení). A současně jde o domácnosti nejvíce zatížené energetickou chudobou, protože pro tyto formy nevyhovujícího bydlení </w:t>
            </w:r>
            <w:r>
              <w:rPr>
                <w:color w:val="000000"/>
              </w:rPr>
              <w:t>je typické vysoce nákladné vytápění. </w:t>
            </w:r>
          </w:p>
          <w:p w:rsidR="00A77B3E" w:rsidRDefault="00BF69FF" w14:paraId="438516E1" w14:textId="77777777">
            <w:pPr>
              <w:spacing w:before="100"/>
              <w:rPr>
                <w:color w:val="000000"/>
              </w:rPr>
            </w:pPr>
            <w:r w:rsidRPr="638AF577">
              <w:rPr>
                <w:color w:val="000000" w:themeColor="text1"/>
              </w:rPr>
              <w:t xml:space="preserve">Zranitelnost domácností do 6. </w:t>
            </w:r>
            <w:r w:rsidRPr="638AF577" w:rsidR="29B34487">
              <w:rPr>
                <w:color w:val="000000" w:themeColor="text1"/>
              </w:rPr>
              <w:t>p</w:t>
            </w:r>
            <w:r w:rsidRPr="638AF577">
              <w:rPr>
                <w:color w:val="000000" w:themeColor="text1"/>
              </w:rPr>
              <w:t xml:space="preserve">říjmového decilu bez vlastního bydlení po zavedení ETS2 lze doložit pomocí indikátorů šetření Životní podmínky 2024 (SILC 2024), kdy se zároveň vychází z toho, že v důsledku zavedení ETS2 dojde ke zvýšení ceny plynu pro domácnosti nejméně o 15 % a ke zvýšení ceny uhlí pro domácnosti nejméně o 48 %. Míra ohrožení zranitelných domácností je dle většiny indikátorů 3krát vyšší, než je všeobecná míra ohrožení v Česku (jde především o reziduální chudobu, materiální deprivaci, dluhy na energiích apod.). Téměř 60 </w:t>
            </w:r>
            <w:r w:rsidRPr="638AF577">
              <w:rPr>
                <w:color w:val="000000" w:themeColor="text1"/>
              </w:rPr>
              <w:t>% těchto domácností vydává na energie více než 15 % svých příjmů a 69 % se nachází v chudobě (reziduální či subjektivní). </w:t>
            </w:r>
          </w:p>
          <w:p w:rsidR="00A77B3E" w:rsidRDefault="00BF69FF" w14:paraId="63CB841D" w14:textId="77777777">
            <w:pPr>
              <w:spacing w:before="100"/>
              <w:rPr>
                <w:color w:val="000000"/>
              </w:rPr>
            </w:pPr>
            <w:r>
              <w:rPr>
                <w:color w:val="000000"/>
              </w:rPr>
              <w:t>Těchto domácností je celkem 850 tis. a tvoří téměř 20 % celkové populace. </w:t>
            </w:r>
          </w:p>
          <w:p w:rsidR="00A77B3E" w:rsidRDefault="00BF69FF" w14:paraId="1198263A" w14:textId="77777777">
            <w:pPr>
              <w:spacing w:before="100"/>
              <w:rPr>
                <w:color w:val="000000"/>
              </w:rPr>
            </w:pPr>
            <w:r>
              <w:rPr>
                <w:color w:val="000000"/>
              </w:rPr>
              <w:t>Regionální rozložení těchto domácností je nerovnoměrné a nejvíce těchto domácností je v relativním poměru i absolutních číslech v Praze a Moravskoslezském kraji. Ve většině těchto domácností se topí dálkovým vytápěním nebo domovní kotelnou a byty jsou obvykle nedostatečně zatepleny (bez zásadnějších energeticky úsporných opatření). Teplárny i domovní kotelny přitom i nadále využívají především fosilní paliva. Vzhledem k těmto skutečnostem lze předpokládat, že ETS2 povede k celkovému nárůstu cen energií ve v</w:t>
            </w:r>
            <w:r>
              <w:rPr>
                <w:color w:val="000000"/>
              </w:rPr>
              <w:t>elké většině domácností bez vlastního bydlení.</w:t>
            </w:r>
          </w:p>
          <w:p w:rsidR="00A77B3E" w:rsidRDefault="00BF69FF" w14:paraId="14FF42CF" w14:textId="77777777">
            <w:pPr>
              <w:spacing w:before="100"/>
              <w:rPr>
                <w:color w:val="000000"/>
              </w:rPr>
            </w:pPr>
            <w:r>
              <w:rPr>
                <w:color w:val="000000"/>
              </w:rPr>
              <w:t> </w:t>
            </w:r>
          </w:p>
          <w:p w:rsidR="00A77B3E" w:rsidP="003B1D2F" w:rsidRDefault="00BF69FF" w14:paraId="1FB2BA78" w14:textId="77777777">
            <w:pPr>
              <w:pStyle w:val="Odstavecseseznamem"/>
              <w:numPr>
                <w:ilvl w:val="0"/>
                <w:numId w:val="49"/>
              </w:numPr>
              <w:spacing w:before="100"/>
              <w:rPr>
                <w:color w:val="000000"/>
              </w:rPr>
            </w:pPr>
            <w:r w:rsidRPr="638AF577">
              <w:rPr>
                <w:color w:val="000000" w:themeColor="text1"/>
              </w:rPr>
              <w:t>Absorpční kapacita</w:t>
            </w:r>
          </w:p>
          <w:p w:rsidR="00A77B3E" w:rsidRDefault="00BF69FF" w14:paraId="26A85B12" w14:textId="77777777">
            <w:pPr>
              <w:spacing w:before="100"/>
              <w:rPr>
                <w:color w:val="000000"/>
              </w:rPr>
            </w:pPr>
            <w:r>
              <w:rPr>
                <w:color w:val="000000"/>
              </w:rPr>
              <w:t>Aby byl program pro žadatele atraktivní, musí být správa pořízených bytů po dobu udržitelnosti (tj. 20 let) kompatibilní se správou zbylého obecního bytového fondu. Správce (obec) si musí být jistý, že mu stanovené podmínky umožňují provádět výměny bytů a že nebude mít i v dlouhodobém horizontu problém nalézt nájemníky splňující kritéria pro cílovou skupinu (např. vytápění určitým typem kotle). Právě komplikovaná správa a s ní spojená administrativa byla často uváděným důvodem pro nízké čerpání některých pr</w:t>
            </w:r>
            <w:r>
              <w:rPr>
                <w:color w:val="000000"/>
              </w:rPr>
              <w:t>ogramů sociálního bydlení v ČR. </w:t>
            </w:r>
          </w:p>
          <w:p w:rsidR="00A77B3E" w:rsidP="003B1D2F" w:rsidRDefault="00BF69FF" w14:paraId="23BA9456" w14:textId="77777777">
            <w:pPr>
              <w:pStyle w:val="Odstavecseseznamem"/>
              <w:numPr>
                <w:ilvl w:val="0"/>
                <w:numId w:val="49"/>
              </w:numPr>
              <w:spacing w:before="100"/>
              <w:rPr>
                <w:color w:val="000000"/>
              </w:rPr>
            </w:pPr>
            <w:r w:rsidRPr="638AF577">
              <w:rPr>
                <w:color w:val="000000" w:themeColor="text1"/>
              </w:rPr>
              <w:t>Sociální mix</w:t>
            </w:r>
          </w:p>
          <w:p w:rsidR="00A77B3E" w:rsidRDefault="00BF69FF" w14:paraId="47D97611" w14:textId="77777777">
            <w:pPr>
              <w:spacing w:before="100"/>
              <w:rPr>
                <w:color w:val="000000"/>
              </w:rPr>
            </w:pPr>
            <w:r w:rsidRPr="638AF577">
              <w:rPr>
                <w:color w:val="000000" w:themeColor="text1"/>
              </w:rPr>
              <w:t>Program by měl podporovat vytváření rezidenčního sociálního mixu. Z tohoto důvodu není vhodné cílovou skupinu nájemníků oproti obecné definici “zranitelné domácnosti” zužovat. Naopak je vhodné ponechat možnost obsadit 30 % bytů jinou cílovou skupinou (což zároveň přispívá k snadnější správě bytového fondu, a tedy i k větší atraktivitě program</w:t>
            </w:r>
            <w:r w:rsidRPr="638AF577" w:rsidR="584FA77B">
              <w:rPr>
                <w:color w:val="000000" w:themeColor="text1"/>
              </w:rPr>
              <w:t>u</w:t>
            </w:r>
            <w:r w:rsidRPr="638AF577">
              <w:rPr>
                <w:color w:val="000000" w:themeColor="text1"/>
              </w:rPr>
              <w:t xml:space="preserve"> pro žadatele.)</w:t>
            </w:r>
          </w:p>
          <w:p w:rsidR="00A77B3E" w:rsidRDefault="00A77B3E" w14:paraId="7C93474F" w14:textId="77777777">
            <w:pPr>
              <w:spacing w:before="100"/>
              <w:rPr>
                <w:color w:val="000000"/>
                <w:sz w:val="6"/>
              </w:rPr>
            </w:pPr>
          </w:p>
          <w:p w:rsidR="00A77B3E" w:rsidRDefault="00A77B3E" w14:paraId="3923996F" w14:textId="77777777">
            <w:pPr>
              <w:spacing w:before="100"/>
              <w:rPr>
                <w:color w:val="000000"/>
                <w:sz w:val="6"/>
              </w:rPr>
            </w:pPr>
          </w:p>
        </w:tc>
      </w:tr>
    </w:tbl>
    <w:p w:rsidR="00A77B3E" w:rsidRDefault="00A77B3E" w14:paraId="22A03858" w14:textId="77777777">
      <w:pPr>
        <w:spacing w:before="100"/>
        <w:rPr>
          <w:color w:val="000000"/>
        </w:rPr>
      </w:pPr>
    </w:p>
    <w:p w:rsidR="00A77B3E" w:rsidRDefault="00BF69FF" w14:paraId="779E49FA" w14:textId="77777777">
      <w:pPr>
        <w:spacing w:before="100"/>
        <w:rPr>
          <w:color w:val="000000"/>
        </w:rPr>
      </w:pPr>
      <w:r>
        <w:rPr>
          <w:color w:val="000000"/>
        </w:rPr>
        <w:t>Co daný milník (dané milníky) nebo ukazatel(e)/cíl(e) měří</w:t>
      </w:r>
    </w:p>
    <w:p w:rsidR="00A77B3E" w:rsidRDefault="00A77B3E" w14:paraId="0E88FD0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A87145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85EA22C" w14:textId="77777777">
            <w:pPr>
              <w:spacing w:before="100"/>
              <w:rPr>
                <w:color w:val="000000"/>
                <w:sz w:val="0"/>
              </w:rPr>
            </w:pPr>
          </w:p>
          <w:p w:rsidR="00A77B3E" w:rsidRDefault="00BF69FF" w14:paraId="21803C2A" w14:textId="77777777">
            <w:pPr>
              <w:spacing w:before="100"/>
              <w:rPr>
                <w:color w:val="000000"/>
              </w:rPr>
            </w:pPr>
            <w:r>
              <w:rPr>
                <w:color w:val="000000"/>
              </w:rPr>
              <w:t>Viz výše v rámci 2.1.2.1.3</w:t>
            </w:r>
          </w:p>
          <w:p w:rsidR="00A77B3E" w:rsidRDefault="00A77B3E" w14:paraId="4F90EA5A" w14:textId="77777777">
            <w:pPr>
              <w:spacing w:before="100"/>
              <w:rPr>
                <w:color w:val="000000"/>
                <w:sz w:val="6"/>
              </w:rPr>
            </w:pPr>
          </w:p>
          <w:p w:rsidR="00A77B3E" w:rsidRDefault="00A77B3E" w14:paraId="057B6966" w14:textId="77777777">
            <w:pPr>
              <w:spacing w:before="100"/>
              <w:rPr>
                <w:color w:val="000000"/>
                <w:sz w:val="6"/>
              </w:rPr>
            </w:pPr>
          </w:p>
        </w:tc>
      </w:tr>
    </w:tbl>
    <w:p w:rsidR="00A77B3E" w:rsidRDefault="00A77B3E" w14:paraId="5B2446D7" w14:textId="77777777">
      <w:pPr>
        <w:spacing w:before="100"/>
        <w:rPr>
          <w:color w:val="000000"/>
        </w:rPr>
      </w:pPr>
    </w:p>
    <w:p w:rsidR="00A77B3E" w:rsidRDefault="00BF69FF" w14:paraId="19BE7BE7"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3BA3FF9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2A35C2B"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D9055CA" w14:textId="77777777">
            <w:pPr>
              <w:spacing w:before="100"/>
              <w:rPr>
                <w:color w:val="000000"/>
                <w:sz w:val="0"/>
              </w:rPr>
            </w:pPr>
          </w:p>
          <w:p w:rsidR="00A77B3E" w:rsidRDefault="00BF69FF" w14:paraId="4537E061" w14:textId="77777777">
            <w:pPr>
              <w:spacing w:before="100"/>
              <w:rPr>
                <w:color w:val="000000"/>
              </w:rPr>
            </w:pPr>
            <w:r>
              <w:rPr>
                <w:color w:val="000000"/>
              </w:rPr>
              <w:t>Agentura pro sociální začleňování bude provádět evaluaci dopadů opatření. Podrobné metodologické postupy vzniknou v průběhu roku 2027. Předpokládáme však využívat následující zdroje informací:</w:t>
            </w:r>
          </w:p>
          <w:p w:rsidR="00A77B3E" w:rsidRDefault="00BF69FF" w14:paraId="0BA7B359" w14:textId="77777777">
            <w:pPr>
              <w:numPr>
                <w:ilvl w:val="0"/>
                <w:numId w:val="52"/>
              </w:numPr>
              <w:spacing w:before="100"/>
              <w:rPr>
                <w:color w:val="000000"/>
              </w:rPr>
            </w:pPr>
            <w:r>
              <w:rPr>
                <w:color w:val="000000"/>
              </w:rPr>
              <w:t>Evidence podpořených projektů dle smluv s příjemci podpory;</w:t>
            </w:r>
          </w:p>
          <w:p w:rsidR="00A77B3E" w:rsidRDefault="00BF69FF" w14:paraId="3B980319" w14:textId="77777777">
            <w:pPr>
              <w:numPr>
                <w:ilvl w:val="0"/>
                <w:numId w:val="52"/>
              </w:numPr>
              <w:spacing w:before="100"/>
              <w:rPr>
                <w:color w:val="000000"/>
              </w:rPr>
            </w:pPr>
            <w:r>
              <w:rPr>
                <w:color w:val="000000"/>
              </w:rPr>
              <w:t>Průběžná evidence procesu relokace domácností, která bude nastavena v rámci; tvorby plánů relokace;</w:t>
            </w:r>
          </w:p>
          <w:p w:rsidR="00A77B3E" w:rsidRDefault="00BF69FF" w14:paraId="51BB9E89" w14:textId="77777777">
            <w:pPr>
              <w:numPr>
                <w:ilvl w:val="0"/>
                <w:numId w:val="52"/>
              </w:numPr>
              <w:spacing w:before="100"/>
              <w:rPr>
                <w:color w:val="000000"/>
              </w:rPr>
            </w:pPr>
            <w:r>
              <w:rPr>
                <w:color w:val="000000"/>
              </w:rPr>
              <w:t>Šetření v místě realizace.</w:t>
            </w:r>
          </w:p>
          <w:p w:rsidR="00A77B3E" w:rsidRDefault="00A77B3E" w14:paraId="25BDE069" w14:textId="77777777">
            <w:pPr>
              <w:spacing w:before="100"/>
              <w:rPr>
                <w:color w:val="000000"/>
                <w:sz w:val="6"/>
              </w:rPr>
            </w:pPr>
          </w:p>
          <w:p w:rsidR="00A77B3E" w:rsidRDefault="00A77B3E" w14:paraId="0056F28B" w14:textId="77777777">
            <w:pPr>
              <w:spacing w:before="100"/>
              <w:rPr>
                <w:color w:val="000000"/>
                <w:sz w:val="6"/>
              </w:rPr>
            </w:pPr>
          </w:p>
        </w:tc>
      </w:tr>
    </w:tbl>
    <w:p w:rsidR="00A77B3E" w:rsidRDefault="00A77B3E" w14:paraId="7013B4C3" w14:textId="77777777">
      <w:pPr>
        <w:spacing w:before="100"/>
        <w:rPr>
          <w:color w:val="000000"/>
        </w:rPr>
      </w:pPr>
    </w:p>
    <w:p w:rsidR="00A77B3E" w:rsidRDefault="00BF69FF" w14:paraId="3F0A8E95"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130CB9C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453F65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A3FE45A" w14:textId="77777777">
            <w:pPr>
              <w:spacing w:before="100"/>
              <w:rPr>
                <w:color w:val="000000"/>
                <w:sz w:val="0"/>
              </w:rPr>
            </w:pPr>
          </w:p>
          <w:p w:rsidR="00A77B3E" w:rsidRDefault="00BF69FF" w14:paraId="30284177" w14:textId="77777777">
            <w:pPr>
              <w:spacing w:before="100"/>
              <w:rPr>
                <w:color w:val="000000"/>
              </w:rPr>
            </w:pPr>
            <w:r>
              <w:rPr>
                <w:color w:val="000000"/>
              </w:rPr>
              <w:t>Viz výše v rámci 2.1.2.1.3</w:t>
            </w:r>
          </w:p>
          <w:p w:rsidR="00A77B3E" w:rsidRDefault="00A77B3E" w14:paraId="136433DF" w14:textId="77777777">
            <w:pPr>
              <w:spacing w:before="100"/>
              <w:rPr>
                <w:color w:val="000000"/>
                <w:sz w:val="6"/>
              </w:rPr>
            </w:pPr>
          </w:p>
          <w:p w:rsidR="00A77B3E" w:rsidRDefault="00A77B3E" w14:paraId="0626A9FD" w14:textId="77777777">
            <w:pPr>
              <w:spacing w:before="100"/>
              <w:rPr>
                <w:color w:val="000000"/>
                <w:sz w:val="6"/>
              </w:rPr>
            </w:pPr>
          </w:p>
        </w:tc>
      </w:tr>
    </w:tbl>
    <w:p w:rsidR="00A77B3E" w:rsidRDefault="00A77B3E" w14:paraId="741D9675" w14:textId="77777777">
      <w:pPr>
        <w:spacing w:before="100"/>
        <w:rPr>
          <w:color w:val="000000"/>
        </w:rPr>
      </w:pPr>
    </w:p>
    <w:p w:rsidR="00A77B3E" w:rsidRDefault="00BF69FF" w14:paraId="2E21EB35" w14:textId="77777777">
      <w:pPr>
        <w:spacing w:before="100"/>
        <w:rPr>
          <w:color w:val="000000"/>
        </w:rPr>
      </w:pPr>
      <w:r>
        <w:rPr>
          <w:color w:val="000000"/>
        </w:rPr>
        <w:t>Do kdy bude dosaženo konečného milníku (konečných milníků) nebo cíle (cílů) (čtvrtletí a rok)</w:t>
      </w:r>
    </w:p>
    <w:p w:rsidR="00A77B3E" w:rsidRDefault="00A77B3E" w14:paraId="66492EE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7E2473D"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098A41E" w14:textId="77777777">
            <w:pPr>
              <w:spacing w:before="100"/>
              <w:rPr>
                <w:color w:val="000000"/>
                <w:sz w:val="0"/>
              </w:rPr>
            </w:pPr>
          </w:p>
          <w:p w:rsidR="00A77B3E" w:rsidRDefault="00BF69FF" w14:paraId="1ADCCAB9" w14:textId="77777777">
            <w:pPr>
              <w:spacing w:before="100"/>
              <w:rPr>
                <w:color w:val="000000"/>
              </w:rPr>
            </w:pPr>
            <w:r>
              <w:rPr>
                <w:color w:val="000000"/>
              </w:rPr>
              <w:t>Viz výše v rámci 2.1.2.1.3</w:t>
            </w:r>
          </w:p>
          <w:p w:rsidR="00A77B3E" w:rsidRDefault="00A77B3E" w14:paraId="2359DB0C" w14:textId="77777777">
            <w:pPr>
              <w:spacing w:before="100"/>
              <w:rPr>
                <w:color w:val="000000"/>
                <w:sz w:val="6"/>
              </w:rPr>
            </w:pPr>
          </w:p>
          <w:p w:rsidR="00A77B3E" w:rsidRDefault="00A77B3E" w14:paraId="49352BE8" w14:textId="77777777">
            <w:pPr>
              <w:spacing w:before="100"/>
              <w:rPr>
                <w:color w:val="000000"/>
                <w:sz w:val="6"/>
              </w:rPr>
            </w:pPr>
          </w:p>
        </w:tc>
      </w:tr>
    </w:tbl>
    <w:p w:rsidR="00A77B3E" w:rsidRDefault="00A77B3E" w14:paraId="5ED3AE79" w14:textId="77777777">
      <w:pPr>
        <w:spacing w:before="100"/>
        <w:rPr>
          <w:color w:val="000000"/>
        </w:rPr>
      </w:pPr>
    </w:p>
    <w:p w:rsidR="00A77B3E" w:rsidRDefault="00BF69FF" w14:paraId="79D94473" w14:textId="77777777">
      <w:pPr>
        <w:spacing w:before="100"/>
        <w:rPr>
          <w:color w:val="000000"/>
        </w:rPr>
      </w:pPr>
      <w:r>
        <w:rPr>
          <w:color w:val="000000"/>
        </w:rPr>
        <w:t>Kdo a který orgán bude pověřen prováděním, měřením a podáváním zpráv</w:t>
      </w:r>
    </w:p>
    <w:p w:rsidR="00A77B3E" w:rsidRDefault="00A77B3E" w14:paraId="1F23F09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74A62F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0D140E5" w14:textId="77777777">
            <w:pPr>
              <w:spacing w:before="100"/>
              <w:rPr>
                <w:color w:val="000000"/>
                <w:sz w:val="0"/>
              </w:rPr>
            </w:pPr>
          </w:p>
          <w:p w:rsidR="00A77B3E" w:rsidRDefault="00BF69FF" w14:paraId="36B376F2" w14:textId="77777777">
            <w:pPr>
              <w:spacing w:before="100"/>
              <w:rPr>
                <w:color w:val="000000"/>
              </w:rPr>
            </w:pPr>
            <w:r>
              <w:rPr>
                <w:color w:val="000000"/>
              </w:rPr>
              <w:t>Ministerstvo pro místní rozvoj, více viz část 2.1.2.1.1.</w:t>
            </w:r>
          </w:p>
          <w:p w:rsidR="00A77B3E" w:rsidRDefault="00A77B3E" w14:paraId="1DE6EF05" w14:textId="77777777">
            <w:pPr>
              <w:spacing w:before="100"/>
              <w:rPr>
                <w:color w:val="000000"/>
                <w:sz w:val="6"/>
              </w:rPr>
            </w:pPr>
          </w:p>
          <w:p w:rsidR="00A77B3E" w:rsidRDefault="00A77B3E" w14:paraId="3F6C42C5" w14:textId="77777777">
            <w:pPr>
              <w:spacing w:before="100"/>
              <w:rPr>
                <w:color w:val="000000"/>
                <w:sz w:val="6"/>
              </w:rPr>
            </w:pPr>
          </w:p>
        </w:tc>
      </w:tr>
    </w:tbl>
    <w:p w:rsidR="00A77B3E" w:rsidP="58AB4582" w:rsidRDefault="00BF69FF" w14:paraId="3BC4ABE6" w14:textId="77777777">
      <w:pPr>
        <w:pStyle w:val="Nadpis5"/>
        <w:spacing w:before="100" w:after="0"/>
        <w:rPr>
          <w:b w:val="0"/>
          <w:bCs w:val="0"/>
          <w:i w:val="0"/>
          <w:iCs w:val="0"/>
          <w:color w:val="000000"/>
          <w:sz w:val="24"/>
          <w:szCs w:val="24"/>
        </w:rPr>
      </w:pPr>
      <w:bookmarkStart w:name="_Toc1164971425" w:id="1534120398"/>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1534120398"/>
    </w:p>
    <w:p w:rsidR="00A77B3E" w:rsidRDefault="00A77B3E" w14:paraId="0303798A" w14:textId="77777777">
      <w:pPr>
        <w:spacing w:before="100"/>
        <w:rPr>
          <w:color w:val="000000"/>
          <w:sz w:val="12"/>
        </w:rPr>
      </w:pPr>
    </w:p>
    <w:p w:rsidR="00A77B3E" w:rsidRDefault="00BF69FF" w14:paraId="375A5496"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1F6BD3D7" w14:textId="77777777">
      <w:pPr>
        <w:spacing w:before="100"/>
        <w:rPr>
          <w:color w:val="000000"/>
          <w:sz w:val="12"/>
        </w:rPr>
      </w:pPr>
    </w:p>
    <w:p w:rsidR="00A77B3E" w:rsidRDefault="00BF69FF" w14:paraId="06AAA551"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5B94CF7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74BFE3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6E80D86" w14:textId="77777777">
            <w:pPr>
              <w:spacing w:before="100"/>
              <w:rPr>
                <w:color w:val="000000"/>
                <w:sz w:val="0"/>
              </w:rPr>
            </w:pPr>
          </w:p>
          <w:p w:rsidR="00A77B3E" w:rsidRDefault="00BF69FF" w14:paraId="3F5BD334" w14:textId="77777777">
            <w:pPr>
              <w:spacing w:before="100"/>
              <w:rPr>
                <w:color w:val="000000"/>
              </w:rPr>
            </w:pPr>
            <w:r>
              <w:rPr>
                <w:color w:val="000000"/>
                <w:u w:val="single"/>
              </w:rPr>
              <w:t>Náklady na rekonstrukce/výstavby</w:t>
            </w:r>
          </w:p>
          <w:p w:rsidR="00A77B3E" w:rsidRDefault="00BF69FF" w14:paraId="40C23FBE" w14:textId="77777777">
            <w:pPr>
              <w:spacing w:before="100"/>
              <w:rPr>
                <w:color w:val="000000"/>
              </w:rPr>
            </w:pPr>
            <w:r>
              <w:rPr>
                <w:color w:val="000000"/>
              </w:rPr>
              <w:t>Indikativní jednotkové náklady výstavby jednoho bytu vycházejí z průměrných očekávaných nákladů na výstavbu jednoho bytu v novostavbě v rámci žádostí do programu Dostupné nájemní bydlení podaných v roce 2024–2025. Započítáváme postupné zdražování stavebních prací a materiálů. Při kalkulaci výstupů tak vycházíme z částky 3,75 milionů Kč/byt (25 % kofinancuje realizátor). Očekáváme, že bude rekonstruováno/ vystavěno 480 bytů.</w:t>
            </w:r>
          </w:p>
          <w:p w:rsidR="00A77B3E" w:rsidRDefault="00BF69FF" w14:paraId="77142B4B" w14:textId="77777777">
            <w:pPr>
              <w:spacing w:before="100"/>
              <w:rPr>
                <w:color w:val="000000"/>
              </w:rPr>
            </w:pPr>
            <w:r>
              <w:rPr>
                <w:color w:val="000000"/>
                <w:u w:val="single"/>
              </w:rPr>
              <w:t>Náklady na výkup</w:t>
            </w:r>
          </w:p>
          <w:p w:rsidR="00A77B3E" w:rsidRDefault="00BF69FF" w14:paraId="5BCDE331" w14:textId="77777777">
            <w:pPr>
              <w:spacing w:before="100"/>
              <w:rPr>
                <w:color w:val="000000"/>
              </w:rPr>
            </w:pPr>
            <w:r>
              <w:rPr>
                <w:color w:val="000000"/>
              </w:rPr>
              <w:t>Cena výkupu se v praxi bude značně lišit (stropována bude znaleckým posudkem). Pro kalkulaci alokace se vycházelo z příkladů výkupu problematických objektů evidovaných ASZ v letech 2024-2025. Jednotkové náklady činí 500 000 Kč/byt.</w:t>
            </w:r>
          </w:p>
          <w:p w:rsidR="00A77B3E" w:rsidRDefault="00BF69FF" w14:paraId="0491ADE4" w14:textId="77777777">
            <w:pPr>
              <w:spacing w:before="100"/>
              <w:rPr>
                <w:color w:val="000000"/>
              </w:rPr>
            </w:pPr>
            <w:r>
              <w:rPr>
                <w:color w:val="000000"/>
                <w:u w:val="single"/>
              </w:rPr>
              <w:t>Náklady na podporu domácností</w:t>
            </w:r>
          </w:p>
          <w:p w:rsidR="00A77B3E" w:rsidRDefault="00BF69FF" w14:paraId="63C8A432" w14:textId="77777777">
            <w:pPr>
              <w:spacing w:before="100"/>
              <w:rPr>
                <w:color w:val="000000"/>
              </w:rPr>
            </w:pPr>
            <w:r>
              <w:rPr>
                <w:color w:val="000000"/>
              </w:rPr>
              <w:t xml:space="preserve">Vycházíme z dobré praxe projektů </w:t>
            </w:r>
            <w:proofErr w:type="spellStart"/>
            <w:proofErr w:type="gramStart"/>
            <w:r>
              <w:rPr>
                <w:color w:val="000000"/>
              </w:rPr>
              <w:t>Housing</w:t>
            </w:r>
            <w:proofErr w:type="spellEnd"/>
            <w:r>
              <w:rPr>
                <w:color w:val="000000"/>
              </w:rPr>
              <w:t xml:space="preserve">- </w:t>
            </w:r>
            <w:proofErr w:type="spellStart"/>
            <w:r>
              <w:rPr>
                <w:color w:val="000000"/>
              </w:rPr>
              <w:t>first</w:t>
            </w:r>
            <w:proofErr w:type="spellEnd"/>
            <w:proofErr w:type="gramEnd"/>
            <w:r>
              <w:rPr>
                <w:color w:val="000000"/>
              </w:rPr>
              <w:t xml:space="preserve"> a </w:t>
            </w:r>
            <w:proofErr w:type="spellStart"/>
            <w:r>
              <w:rPr>
                <w:color w:val="000000"/>
              </w:rPr>
              <w:t>Housing</w:t>
            </w:r>
            <w:proofErr w:type="spellEnd"/>
            <w:r>
              <w:rPr>
                <w:color w:val="000000"/>
              </w:rPr>
              <w:t>-led, realizovaných v ČR v letech 2019–2025, kdy na jednoho pracovníka podpory připadá 10 domácností. Kalkulaci jednotkových nákladů přejímáme z RIA k zákonu o podpoře bydlení. Ten stanovuje roční náklad na domácnost na 83 464 Kč. Zároveň platí, že zhruba 30 % domácností využívá podpory ještě následující rok. K podpoře domácností byl na základě zkušeností připočten paušál 40 tis. Kč na náklady spojené se stěhováním. Podpořeno bude přibližně 680 domácností. </w:t>
            </w:r>
          </w:p>
          <w:p w:rsidR="00A77B3E" w:rsidRDefault="00BF69FF" w14:paraId="234FFDFD" w14:textId="77777777">
            <w:pPr>
              <w:spacing w:before="100"/>
              <w:rPr>
                <w:color w:val="000000"/>
              </w:rPr>
            </w:pPr>
            <w:r>
              <w:rPr>
                <w:color w:val="000000"/>
                <w:u w:val="single"/>
              </w:rPr>
              <w:t>Cena poradenství</w:t>
            </w:r>
          </w:p>
          <w:p w:rsidR="00A77B3E" w:rsidRDefault="00BF69FF" w14:paraId="4ECF94FF" w14:textId="77777777">
            <w:pPr>
              <w:spacing w:before="100"/>
              <w:rPr>
                <w:color w:val="000000"/>
              </w:rPr>
            </w:pPr>
            <w:r w:rsidRPr="638AF577">
              <w:rPr>
                <w:color w:val="000000" w:themeColor="text1"/>
              </w:rPr>
              <w:t>ASZ – dle</w:t>
            </w:r>
            <w:r w:rsidRPr="638AF577" w:rsidR="712FF1AC">
              <w:rPr>
                <w:color w:val="000000" w:themeColor="text1"/>
              </w:rPr>
              <w:t xml:space="preserve"> zkušeností z projektu Centrum podpory a rozvoje aktivit směřujících k </w:t>
            </w:r>
            <w:proofErr w:type="spellStart"/>
            <w:r w:rsidRPr="638AF577" w:rsidR="712FF1AC">
              <w:rPr>
                <w:color w:val="000000" w:themeColor="text1"/>
              </w:rPr>
              <w:t>desegregaci</w:t>
            </w:r>
            <w:proofErr w:type="spellEnd"/>
            <w:r w:rsidRPr="638AF577" w:rsidR="712FF1AC">
              <w:rPr>
                <w:color w:val="000000" w:themeColor="text1"/>
              </w:rPr>
              <w:t xml:space="preserve"> v území (CZ.03.02.02/00/22_004/0003844) je vhodné pro metodické vedení realizátora takto komplexního projektu a monitoring jeho dopadů vyčlenit 0,3 úvazku pracovníka. Roční náklady na 1 FTE činí 960 tis. Kč</w:t>
            </w:r>
          </w:p>
          <w:p w:rsidR="00A77B3E" w:rsidRDefault="00BF69FF" w14:paraId="0C93DC6C" w14:textId="77777777">
            <w:pPr>
              <w:spacing w:before="100"/>
              <w:rPr>
                <w:color w:val="000000"/>
              </w:rPr>
            </w:pPr>
            <w:r>
              <w:rPr>
                <w:color w:val="000000"/>
              </w:rPr>
              <w:t> </w:t>
            </w:r>
          </w:p>
          <w:p w:rsidR="00A77B3E" w:rsidRDefault="00BF69FF" w14:paraId="1F7BD049" w14:textId="77777777">
            <w:pPr>
              <w:spacing w:before="100"/>
              <w:rPr>
                <w:color w:val="000000"/>
              </w:rPr>
            </w:pPr>
            <w:r>
              <w:rPr>
                <w:color w:val="000000"/>
                <w:u w:val="single"/>
              </w:rPr>
              <w:t>Další relevantní vztahy</w:t>
            </w:r>
          </w:p>
          <w:p w:rsidR="00A77B3E" w:rsidRDefault="00BF69FF" w14:paraId="6BF24B12" w14:textId="77777777">
            <w:pPr>
              <w:numPr>
                <w:ilvl w:val="0"/>
                <w:numId w:val="53"/>
              </w:numPr>
              <w:spacing w:before="100"/>
              <w:rPr>
                <w:color w:val="000000"/>
              </w:rPr>
            </w:pPr>
            <w:r>
              <w:rPr>
                <w:color w:val="000000"/>
              </w:rPr>
              <w:t>30 projektů = 10 zkolaudovaných ubytoven + 20 bytových domů využívaných k obchodu s chudobou</w:t>
            </w:r>
          </w:p>
          <w:p w:rsidR="00A77B3E" w:rsidRDefault="00BF69FF" w14:paraId="4936E77A" w14:textId="77777777">
            <w:pPr>
              <w:numPr>
                <w:ilvl w:val="0"/>
                <w:numId w:val="53"/>
              </w:numPr>
              <w:spacing w:before="100"/>
              <w:rPr>
                <w:color w:val="000000"/>
              </w:rPr>
            </w:pPr>
            <w:r>
              <w:rPr>
                <w:color w:val="000000"/>
              </w:rPr>
              <w:t>1 zkolaudovaná ubytovna= 38 domácností = 46 osob</w:t>
            </w:r>
          </w:p>
          <w:p w:rsidR="00A77B3E" w:rsidRDefault="00BF69FF" w14:paraId="5A5B0990" w14:textId="77777777">
            <w:pPr>
              <w:numPr>
                <w:ilvl w:val="0"/>
                <w:numId w:val="53"/>
              </w:numPr>
              <w:spacing w:before="100"/>
              <w:rPr>
                <w:color w:val="000000"/>
              </w:rPr>
            </w:pPr>
            <w:r>
              <w:rPr>
                <w:color w:val="000000"/>
              </w:rPr>
              <w:t>1 bytový dům = 15 domácností = 60 osob</w:t>
            </w:r>
          </w:p>
          <w:p w:rsidR="00A77B3E" w:rsidRDefault="00BF69FF" w14:paraId="718AB5C5" w14:textId="77777777">
            <w:pPr>
              <w:spacing w:before="100"/>
              <w:rPr>
                <w:color w:val="000000"/>
              </w:rPr>
            </w:pPr>
            <w:r>
              <w:rPr>
                <w:color w:val="000000"/>
              </w:rPr>
              <w:t> </w:t>
            </w:r>
          </w:p>
          <w:p w:rsidR="00A77B3E" w:rsidRDefault="00BF69FF" w14:paraId="716C4C50" w14:textId="77777777">
            <w:pPr>
              <w:spacing w:before="100"/>
              <w:rPr>
                <w:color w:val="000000"/>
              </w:rPr>
            </w:pPr>
            <w:r>
              <w:rPr>
                <w:color w:val="000000"/>
              </w:rPr>
              <w:t>Cílová skupina nájemního bydlení vzniklého z akcí renovace a výstavba.</w:t>
            </w:r>
          </w:p>
          <w:p w:rsidR="00A77B3E" w:rsidRDefault="00A77B3E" w14:paraId="62B87BBE" w14:textId="77777777">
            <w:pPr>
              <w:spacing w:before="100"/>
              <w:rPr>
                <w:color w:val="000000"/>
                <w:sz w:val="6"/>
              </w:rPr>
            </w:pPr>
          </w:p>
          <w:p w:rsidR="00A77B3E" w:rsidRDefault="00A77B3E" w14:paraId="5A700A67" w14:textId="77777777">
            <w:pPr>
              <w:spacing w:before="100"/>
              <w:rPr>
                <w:color w:val="000000"/>
                <w:sz w:val="6"/>
              </w:rPr>
            </w:pPr>
          </w:p>
        </w:tc>
      </w:tr>
    </w:tbl>
    <w:p w:rsidR="00A77B3E" w:rsidRDefault="00A77B3E" w14:paraId="596453ED" w14:textId="77777777">
      <w:pPr>
        <w:spacing w:before="100"/>
        <w:rPr>
          <w:color w:val="000000"/>
        </w:rPr>
      </w:pPr>
    </w:p>
    <w:p w:rsidR="00A77B3E" w:rsidRDefault="00BF69FF" w14:paraId="78F4A407" w14:textId="77777777">
      <w:pPr>
        <w:spacing w:before="100"/>
        <w:rPr>
          <w:color w:val="000000"/>
        </w:rPr>
      </w:pPr>
      <w:r>
        <w:rPr>
          <w:color w:val="000000"/>
        </w:rPr>
        <w:t>Orientační komplexní harmonogram, v kterém by tyto očekávané náklady měly nastat</w:t>
      </w:r>
    </w:p>
    <w:p w:rsidR="00A77B3E" w:rsidRDefault="00A77B3E" w14:paraId="5C45A73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5AB5B2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72BC602" w14:textId="77777777">
            <w:pPr>
              <w:spacing w:before="100"/>
              <w:rPr>
                <w:color w:val="000000"/>
                <w:sz w:val="0"/>
              </w:rPr>
            </w:pPr>
          </w:p>
          <w:p w:rsidR="00A77B3E" w:rsidRDefault="00BF69FF" w14:paraId="6558384E" w14:textId="77777777">
            <w:pPr>
              <w:spacing w:before="100"/>
              <w:rPr>
                <w:color w:val="000000"/>
              </w:rPr>
            </w:pPr>
            <w:r>
              <w:rPr>
                <w:color w:val="000000"/>
              </w:rPr>
              <w:t>Viz tabulka</w:t>
            </w:r>
          </w:p>
          <w:p w:rsidR="00A77B3E" w:rsidRDefault="00A77B3E" w14:paraId="0474F2AA" w14:textId="77777777">
            <w:pPr>
              <w:spacing w:before="100"/>
              <w:rPr>
                <w:color w:val="000000"/>
                <w:sz w:val="6"/>
              </w:rPr>
            </w:pPr>
          </w:p>
          <w:p w:rsidR="00A77B3E" w:rsidRDefault="00A77B3E" w14:paraId="158E0D92" w14:textId="77777777">
            <w:pPr>
              <w:spacing w:before="100"/>
              <w:rPr>
                <w:color w:val="000000"/>
                <w:sz w:val="6"/>
              </w:rPr>
            </w:pPr>
          </w:p>
        </w:tc>
      </w:tr>
    </w:tbl>
    <w:p w:rsidR="00A77B3E" w:rsidRDefault="00A77B3E" w14:paraId="19D4BB17" w14:textId="77777777">
      <w:pPr>
        <w:spacing w:before="100"/>
        <w:rPr>
          <w:color w:val="000000"/>
        </w:rPr>
      </w:pPr>
    </w:p>
    <w:p w:rsidR="00A77B3E" w:rsidRDefault="00BF69FF" w14:paraId="111A259E" w14:textId="77777777">
      <w:pPr>
        <w:spacing w:before="100"/>
        <w:rPr>
          <w:color w:val="000000"/>
        </w:rPr>
      </w:pPr>
      <w:r>
        <w:rPr>
          <w:color w:val="000000"/>
        </w:rPr>
        <w:t>Informace o příspěvku členského státu k celkovým nákladům opatření a investice</w:t>
      </w:r>
    </w:p>
    <w:p w:rsidR="00A77B3E" w:rsidRDefault="00A77B3E" w14:paraId="3321E41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91D43A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637D09F" w14:textId="77777777">
            <w:pPr>
              <w:spacing w:before="100"/>
              <w:rPr>
                <w:color w:val="000000"/>
                <w:sz w:val="0"/>
              </w:rPr>
            </w:pPr>
          </w:p>
          <w:p w:rsidR="00A77B3E" w:rsidRDefault="00BF69FF" w14:paraId="164B392F" w14:textId="77777777">
            <w:pPr>
              <w:spacing w:before="100"/>
              <w:rPr>
                <w:color w:val="000000"/>
              </w:rPr>
            </w:pPr>
            <w:r>
              <w:rPr>
                <w:color w:val="000000"/>
              </w:rPr>
              <w:t>Opatření bude kofinancováno 25 % z národních zdrojů.</w:t>
            </w:r>
          </w:p>
          <w:p w:rsidR="00A77B3E" w:rsidRDefault="00A77B3E" w14:paraId="5EDD763F" w14:textId="77777777">
            <w:pPr>
              <w:spacing w:before="100"/>
              <w:rPr>
                <w:color w:val="000000"/>
                <w:sz w:val="6"/>
              </w:rPr>
            </w:pPr>
          </w:p>
          <w:p w:rsidR="00A77B3E" w:rsidRDefault="00A77B3E" w14:paraId="710E353C" w14:textId="77777777">
            <w:pPr>
              <w:spacing w:before="100"/>
              <w:rPr>
                <w:color w:val="000000"/>
                <w:sz w:val="6"/>
              </w:rPr>
            </w:pPr>
          </w:p>
        </w:tc>
      </w:tr>
    </w:tbl>
    <w:p w:rsidR="00A77B3E" w:rsidRDefault="00A77B3E" w14:paraId="02B8ECBC" w14:textId="77777777">
      <w:pPr>
        <w:spacing w:before="100"/>
        <w:rPr>
          <w:color w:val="000000"/>
        </w:rPr>
      </w:pPr>
    </w:p>
    <w:p w:rsidR="00A77B3E" w:rsidRDefault="00BF69FF" w14:paraId="0B5E88F8"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44B94D1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FFB24F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3CE4DC6" w14:textId="77777777">
            <w:pPr>
              <w:spacing w:before="100"/>
              <w:rPr>
                <w:color w:val="000000"/>
                <w:sz w:val="0"/>
              </w:rPr>
            </w:pPr>
          </w:p>
          <w:p w:rsidR="00A77B3E" w:rsidRDefault="00BF69FF" w14:paraId="6C8A6FDB" w14:textId="77777777">
            <w:pPr>
              <w:spacing w:before="100"/>
              <w:rPr>
                <w:color w:val="000000"/>
              </w:rPr>
            </w:pPr>
            <w:r>
              <w:rPr>
                <w:color w:val="000000"/>
              </w:rPr>
              <w:t>V tuto chvíli neznáme strukturu ani obsah budoucího financování z prostředků koheze 2028+, proto nejsme schopni tento údaj poskytnout.</w:t>
            </w:r>
          </w:p>
          <w:p w:rsidR="00A77B3E" w:rsidRDefault="00A77B3E" w14:paraId="15F216FA" w14:textId="77777777">
            <w:pPr>
              <w:spacing w:before="100"/>
              <w:rPr>
                <w:color w:val="000000"/>
                <w:sz w:val="6"/>
              </w:rPr>
            </w:pPr>
          </w:p>
          <w:p w:rsidR="00A77B3E" w:rsidRDefault="00A77B3E" w14:paraId="03683663" w14:textId="77777777">
            <w:pPr>
              <w:spacing w:before="100"/>
              <w:rPr>
                <w:color w:val="000000"/>
                <w:sz w:val="6"/>
              </w:rPr>
            </w:pPr>
          </w:p>
        </w:tc>
      </w:tr>
    </w:tbl>
    <w:p w:rsidR="00A77B3E" w:rsidRDefault="00A77B3E" w14:paraId="70C60FFD" w14:textId="77777777">
      <w:pPr>
        <w:spacing w:before="100"/>
        <w:rPr>
          <w:color w:val="000000"/>
        </w:rPr>
      </w:pPr>
    </w:p>
    <w:p w:rsidR="00A77B3E" w:rsidRDefault="00BF69FF" w14:paraId="79604B34"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7E31F21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F8272BB"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D2235D9" w14:textId="77777777">
            <w:pPr>
              <w:spacing w:before="100"/>
              <w:rPr>
                <w:color w:val="000000"/>
                <w:sz w:val="0"/>
              </w:rPr>
            </w:pPr>
          </w:p>
          <w:p w:rsidR="00A77B3E" w:rsidRDefault="00BF69FF" w14:paraId="0478B4A8" w14:textId="77777777">
            <w:pPr>
              <w:spacing w:before="100"/>
              <w:rPr>
                <w:color w:val="000000"/>
              </w:rPr>
            </w:pPr>
            <w:r>
              <w:rPr>
                <w:color w:val="000000"/>
              </w:rPr>
              <w:t>Se zapojením soukromých zdrojů pro realizaci opatření se nepočítá. Ubytovávání extrémně sociálně slabých domácností není lukrativní, pakliže se neděje v rámci popsaných vykořisťovatelských praktik. Smyslem opatření je ale naopak tyto praktiky ukončovat.</w:t>
            </w:r>
          </w:p>
          <w:p w:rsidR="00A77B3E" w:rsidRDefault="00A77B3E" w14:paraId="25B736F2" w14:textId="77777777">
            <w:pPr>
              <w:spacing w:before="100"/>
              <w:rPr>
                <w:color w:val="000000"/>
                <w:sz w:val="6"/>
              </w:rPr>
            </w:pPr>
          </w:p>
          <w:p w:rsidR="00A77B3E" w:rsidRDefault="00A77B3E" w14:paraId="00C3B850" w14:textId="77777777">
            <w:pPr>
              <w:spacing w:before="100"/>
              <w:rPr>
                <w:color w:val="000000"/>
                <w:sz w:val="6"/>
              </w:rPr>
            </w:pPr>
          </w:p>
        </w:tc>
      </w:tr>
    </w:tbl>
    <w:p w:rsidR="00A77B3E" w:rsidRDefault="00A77B3E" w14:paraId="7A786D70" w14:textId="77777777">
      <w:pPr>
        <w:spacing w:before="100"/>
        <w:rPr>
          <w:color w:val="000000"/>
        </w:rPr>
      </w:pPr>
    </w:p>
    <w:p w:rsidR="00A77B3E" w:rsidRDefault="00BF69FF" w14:paraId="790B50A7"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4222175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3522E2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0E579FC" w14:textId="77777777">
            <w:pPr>
              <w:spacing w:before="100"/>
              <w:rPr>
                <w:color w:val="000000"/>
                <w:sz w:val="0"/>
              </w:rPr>
            </w:pPr>
          </w:p>
          <w:p w:rsidR="00A77B3E" w:rsidRDefault="00BF69FF" w14:paraId="6E85802D" w14:textId="77777777">
            <w:pPr>
              <w:spacing w:before="100"/>
              <w:rPr>
                <w:color w:val="000000"/>
              </w:rPr>
            </w:pPr>
            <w:r>
              <w:rPr>
                <w:color w:val="000000"/>
              </w:rPr>
              <w:t>N/A</w:t>
            </w:r>
          </w:p>
          <w:p w:rsidR="00A77B3E" w:rsidRDefault="00A77B3E" w14:paraId="12933111" w14:textId="77777777">
            <w:pPr>
              <w:spacing w:before="100"/>
              <w:rPr>
                <w:color w:val="000000"/>
                <w:sz w:val="6"/>
              </w:rPr>
            </w:pPr>
          </w:p>
          <w:p w:rsidR="00A77B3E" w:rsidRDefault="00A77B3E" w14:paraId="33CE1040" w14:textId="77777777">
            <w:pPr>
              <w:spacing w:before="100"/>
              <w:rPr>
                <w:color w:val="000000"/>
                <w:sz w:val="6"/>
              </w:rPr>
            </w:pPr>
          </w:p>
        </w:tc>
      </w:tr>
    </w:tbl>
    <w:p w:rsidR="00A77B3E" w:rsidRDefault="00A77B3E" w14:paraId="02C0A1C0" w14:textId="77777777">
      <w:pPr>
        <w:spacing w:before="100"/>
        <w:rPr>
          <w:color w:val="000000"/>
        </w:rPr>
        <w:sectPr w:rsidR="00A77B3E">
          <w:headerReference w:type="even" r:id="rId124"/>
          <w:headerReference w:type="default" r:id="rId125"/>
          <w:footerReference w:type="even" r:id="rId126"/>
          <w:footerReference w:type="default" r:id="rId127"/>
          <w:headerReference w:type="first" r:id="rId128"/>
          <w:footerReference w:type="first" r:id="rId129"/>
          <w:pgSz w:w="11906" w:h="16838" w:orient="portrait"/>
          <w:pgMar w:top="720" w:right="936" w:bottom="864" w:left="720" w:header="0" w:footer="72" w:gutter="0"/>
          <w:cols w:space="720"/>
          <w:noEndnote/>
          <w:docGrid w:linePitch="360"/>
        </w:sectPr>
      </w:pPr>
    </w:p>
    <w:p w:rsidR="00A77B3E" w:rsidP="58AB4582" w:rsidRDefault="00BF69FF" w14:paraId="3309FC99" w14:textId="77777777">
      <w:pPr>
        <w:pStyle w:val="Nadpis5"/>
        <w:spacing w:before="100" w:after="0"/>
        <w:rPr>
          <w:b w:val="0"/>
          <w:bCs w:val="0"/>
          <w:i w:val="0"/>
          <w:iCs w:val="0"/>
          <w:color w:val="000000"/>
          <w:sz w:val="24"/>
          <w:szCs w:val="24"/>
        </w:rPr>
      </w:pPr>
      <w:bookmarkStart w:name="_Toc1162164594" w:id="134136324"/>
      <w:r w:rsidRPr="58AB4582" w:rsidR="4C98F88B">
        <w:rPr>
          <w:b w:val="0"/>
          <w:bCs w:val="0"/>
          <w:i w:val="0"/>
          <w:iCs w:val="0"/>
          <w:color w:val="000000" w:themeColor="text1" w:themeTint="FF" w:themeShade="FF"/>
          <w:sz w:val="24"/>
          <w:szCs w:val="24"/>
        </w:rPr>
        <w:t>Tabulka s informacemi o odhadovaných celkových nákladech opatření/investice</w:t>
      </w:r>
      <w:bookmarkEnd w:id="134136324"/>
    </w:p>
    <w:p w:rsidR="00A77B3E" w:rsidRDefault="00A77B3E" w14:paraId="212C4CC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43"/>
        <w:gridCol w:w="1558"/>
        <w:gridCol w:w="1091"/>
        <w:gridCol w:w="1091"/>
        <w:gridCol w:w="1420"/>
        <w:gridCol w:w="803"/>
        <w:gridCol w:w="1112"/>
        <w:gridCol w:w="1297"/>
        <w:gridCol w:w="1297"/>
        <w:gridCol w:w="1420"/>
        <w:gridCol w:w="1420"/>
        <w:gridCol w:w="1420"/>
      </w:tblGrid>
      <w:tr w:rsidR="008D17B4" w:rsidTr="58AB4582" w14:paraId="469BDC0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892569" w14:textId="77777777">
            <w:pPr>
              <w:spacing w:before="100"/>
              <w:jc w:val="center"/>
              <w:rPr>
                <w:color w:val="000000"/>
                <w:sz w:val="16"/>
              </w:rPr>
            </w:pPr>
            <w:r>
              <w:rPr>
                <w:color w:val="000000"/>
                <w:sz w:val="16"/>
              </w:rPr>
              <w:t>Pořadové číslo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6D07D0" w14:textId="77777777">
            <w:pPr>
              <w:spacing w:before="100"/>
              <w:jc w:val="center"/>
              <w:rPr>
                <w:color w:val="000000"/>
                <w:sz w:val="16"/>
              </w:rPr>
            </w:pPr>
            <w:r>
              <w:rPr>
                <w:color w:val="000000"/>
                <w:sz w:val="16"/>
              </w:rPr>
              <w:t>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D161CC" w14:textId="77777777">
            <w:pPr>
              <w:spacing w:before="100"/>
              <w:jc w:val="center"/>
              <w:rPr>
                <w:color w:val="000000"/>
                <w:sz w:val="16"/>
              </w:rPr>
            </w:pPr>
            <w:r>
              <w:rPr>
                <w:color w:val="000000"/>
                <w:sz w:val="16"/>
              </w:rPr>
              <w:t>Od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A1A189" w14:textId="77777777">
            <w:pPr>
              <w:spacing w:before="100"/>
              <w:jc w:val="center"/>
              <w:rPr>
                <w:color w:val="000000"/>
                <w:sz w:val="16"/>
              </w:rPr>
            </w:pPr>
            <w:r>
              <w:rPr>
                <w:color w:val="000000"/>
                <w:sz w:val="16"/>
              </w:rPr>
              <w:t>Do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BEB0C1" w14:textId="77777777">
            <w:pPr>
              <w:spacing w:before="100"/>
              <w:jc w:val="center"/>
              <w:rPr>
                <w:color w:val="000000"/>
                <w:sz w:val="16"/>
              </w:rPr>
            </w:pPr>
            <w:r>
              <w:rPr>
                <w:color w:val="000000"/>
                <w:sz w:val="16"/>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8FA77D" w14:textId="77777777">
            <w:pPr>
              <w:spacing w:before="100"/>
              <w:jc w:val="center"/>
              <w:rPr>
                <w:color w:val="000000"/>
                <w:sz w:val="16"/>
              </w:rPr>
            </w:pPr>
            <w:r>
              <w:rPr>
                <w:color w:val="000000"/>
                <w:sz w:val="16"/>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195C45" w14:textId="77777777">
            <w:pPr>
              <w:spacing w:before="100"/>
              <w:jc w:val="center"/>
              <w:rPr>
                <w:color w:val="000000"/>
                <w:sz w:val="16"/>
              </w:rPr>
            </w:pPr>
            <w:r>
              <w:rPr>
                <w:color w:val="000000"/>
                <w:sz w:val="16"/>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F5B88E" w14:textId="77777777">
            <w:pPr>
              <w:spacing w:before="100"/>
              <w:jc w:val="center"/>
              <w:rPr>
                <w:color w:val="000000"/>
                <w:sz w:val="16"/>
              </w:rPr>
            </w:pPr>
            <w:r>
              <w:rPr>
                <w:color w:val="000000"/>
                <w:sz w:val="16"/>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B5F23A" w14:textId="77777777">
            <w:pPr>
              <w:spacing w:before="100"/>
              <w:jc w:val="center"/>
              <w:rPr>
                <w:color w:val="000000"/>
                <w:sz w:val="16"/>
              </w:rPr>
            </w:pPr>
            <w:r>
              <w:rPr>
                <w:color w:val="000000"/>
                <w:sz w:val="16"/>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1AA8B0" w14:textId="77777777">
            <w:pPr>
              <w:spacing w:before="100"/>
              <w:jc w:val="center"/>
              <w:rPr>
                <w:color w:val="000000"/>
                <w:sz w:val="16"/>
              </w:rPr>
            </w:pPr>
            <w:r>
              <w:rPr>
                <w:color w:val="000000"/>
                <w:sz w:val="16"/>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AC6271B" w14:textId="77777777">
            <w:pPr>
              <w:spacing w:before="100"/>
              <w:jc w:val="center"/>
              <w:rPr>
                <w:color w:val="000000"/>
                <w:sz w:val="16"/>
              </w:rPr>
            </w:pPr>
            <w:r>
              <w:rPr>
                <w:color w:val="000000"/>
                <w:sz w:val="16"/>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D6EF01" w14:textId="77777777">
            <w:pPr>
              <w:spacing w:before="100"/>
              <w:jc w:val="center"/>
              <w:rPr>
                <w:color w:val="000000"/>
                <w:sz w:val="16"/>
              </w:rPr>
            </w:pPr>
            <w:r>
              <w:rPr>
                <w:color w:val="000000"/>
                <w:sz w:val="16"/>
              </w:rPr>
              <w:t>2032</w:t>
            </w:r>
          </w:p>
        </w:tc>
      </w:tr>
      <w:tr w:rsidR="008D17B4" w:rsidTr="58AB4582" w14:paraId="1A315BA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557460"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P="762EB512" w:rsidRDefault="00BF69FF" w14:paraId="3D5E73AC" w14:textId="126540BC">
            <w:pPr>
              <w:spacing w:before="100"/>
              <w:rPr>
                <w:color w:val="000000"/>
                <w:sz w:val="16"/>
                <w:szCs w:val="16"/>
              </w:rPr>
            </w:pPr>
            <w:r w:rsidRPr="58AB4582" w:rsidR="416EC72F">
              <w:rPr>
                <w:color w:val="000000" w:themeColor="text1" w:themeTint="FF" w:themeShade="FF"/>
                <w:sz w:val="16"/>
                <w:szCs w:val="16"/>
              </w:rPr>
              <w:t>Transformace</w:t>
            </w:r>
            <w:r w:rsidRPr="58AB4582" w:rsidR="4C98F88B">
              <w:rPr>
                <w:color w:val="000000" w:themeColor="text1" w:themeTint="FF" w:themeShade="FF"/>
                <w:sz w:val="16"/>
                <w:szCs w:val="16"/>
              </w:rPr>
              <w:t xml:space="preserve"> ubytoven</w:t>
            </w:r>
            <w:r w:rsidRPr="58AB4582" w:rsidR="6712F1B5">
              <w:rPr>
                <w:color w:val="000000" w:themeColor="text1" w:themeTint="FF" w:themeShade="FF"/>
                <w:sz w:val="16"/>
                <w:szCs w:val="16"/>
              </w:rPr>
              <w:t xml:space="preserve">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B885D6E"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753DE5"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D45AA0" w14:textId="77777777">
            <w:pPr>
              <w:spacing w:before="100"/>
              <w:jc w:val="right"/>
              <w:rPr>
                <w:color w:val="000000"/>
                <w:sz w:val="16"/>
              </w:rPr>
            </w:pPr>
            <w:r>
              <w:rPr>
                <w:color w:val="000000"/>
                <w:sz w:val="16"/>
              </w:rPr>
              <w:t>80 000 000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A57D32" w14:textId="77777777">
            <w:pPr>
              <w:spacing w:before="100"/>
              <w:jc w:val="right"/>
              <w:rPr>
                <w:color w:val="000000"/>
                <w:sz w:val="16"/>
              </w:rPr>
            </w:pPr>
            <w:r>
              <w:rPr>
                <w:color w:val="000000"/>
                <w:sz w:val="16"/>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C0D589" w14:textId="77777777">
            <w:pPr>
              <w:spacing w:before="100"/>
              <w:jc w:val="right"/>
              <w:rPr>
                <w:color w:val="000000"/>
                <w:sz w:val="16"/>
              </w:rPr>
            </w:pPr>
            <w:r>
              <w:rPr>
                <w:color w:val="000000"/>
                <w:sz w:val="16"/>
              </w:rPr>
              <w:t>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CCB19A" w14:textId="77777777">
            <w:pPr>
              <w:spacing w:before="100"/>
              <w:jc w:val="right"/>
              <w:rPr>
                <w:color w:val="000000"/>
                <w:sz w:val="16"/>
              </w:rPr>
            </w:pPr>
            <w:r>
              <w:rPr>
                <w:color w:val="000000"/>
                <w:sz w:val="16"/>
              </w:rPr>
              <w:t>1 200 000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C629B3" w14:textId="77777777">
            <w:pPr>
              <w:spacing w:before="100"/>
              <w:jc w:val="right"/>
              <w:rPr>
                <w:color w:val="000000"/>
                <w:sz w:val="16"/>
              </w:rPr>
            </w:pPr>
            <w:r>
              <w:rPr>
                <w:color w:val="000000"/>
                <w:sz w:val="16"/>
              </w:rPr>
              <w:t>4 000 000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3AA02E" w14:textId="77777777">
            <w:pPr>
              <w:spacing w:before="100"/>
              <w:jc w:val="right"/>
              <w:rPr>
                <w:color w:val="000000"/>
                <w:sz w:val="16"/>
              </w:rPr>
            </w:pPr>
            <w:r>
              <w:rPr>
                <w:color w:val="000000"/>
                <w:sz w:val="16"/>
              </w:rPr>
              <w:t>17 600 000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1FCA9F" w14:textId="77777777">
            <w:pPr>
              <w:spacing w:before="100"/>
              <w:jc w:val="right"/>
              <w:rPr>
                <w:color w:val="000000"/>
                <w:sz w:val="16"/>
              </w:rPr>
            </w:pPr>
            <w:r>
              <w:rPr>
                <w:color w:val="000000"/>
                <w:sz w:val="16"/>
              </w:rPr>
              <w:t>30 400 000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FACFB4C" w14:textId="77777777">
            <w:pPr>
              <w:spacing w:before="100"/>
              <w:jc w:val="right"/>
              <w:rPr>
                <w:color w:val="000000"/>
                <w:sz w:val="16"/>
              </w:rPr>
            </w:pPr>
            <w:r>
              <w:rPr>
                <w:color w:val="000000"/>
                <w:sz w:val="16"/>
              </w:rPr>
              <w:t>26 400 000</w:t>
            </w:r>
          </w:p>
        </w:tc>
      </w:tr>
    </w:tbl>
    <w:p w:rsidR="00A77B3E" w:rsidRDefault="00A77B3E" w14:paraId="7296666A" w14:textId="77777777">
      <w:pPr>
        <w:spacing w:before="100"/>
        <w:rPr>
          <w:color w:val="000000"/>
        </w:rPr>
        <w:sectPr w:rsidR="00A77B3E">
          <w:headerReference w:type="even" r:id="rId130"/>
          <w:headerReference w:type="default" r:id="rId131"/>
          <w:footerReference w:type="even" r:id="rId132"/>
          <w:footerReference w:type="default" r:id="rId133"/>
          <w:headerReference w:type="first" r:id="rId134"/>
          <w:footerReference w:type="first" r:id="rId135"/>
          <w:pgSz w:w="16838" w:h="11906" w:orient="landscape"/>
          <w:pgMar w:top="720" w:right="720" w:bottom="864" w:left="936" w:header="288" w:footer="72" w:gutter="0"/>
          <w:cols w:space="720"/>
          <w:noEndnote/>
          <w:docGrid w:linePitch="360"/>
        </w:sectPr>
      </w:pPr>
    </w:p>
    <w:p w:rsidR="00A77B3E" w:rsidP="58AB4582" w:rsidRDefault="00BF69FF" w14:paraId="0EE3F2A9" w14:textId="77777777">
      <w:pPr>
        <w:pStyle w:val="Nadpis5"/>
        <w:spacing w:before="100" w:after="0"/>
        <w:rPr>
          <w:b w:val="0"/>
          <w:bCs w:val="0"/>
          <w:i w:val="0"/>
          <w:iCs w:val="0"/>
          <w:color w:val="000000"/>
          <w:sz w:val="24"/>
          <w:szCs w:val="24"/>
        </w:rPr>
      </w:pPr>
      <w:bookmarkStart w:name="_Toc409602040" w:id="236570219"/>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236570219"/>
    </w:p>
    <w:p w:rsidR="00A77B3E" w:rsidRDefault="00A77B3E" w14:paraId="59E10480" w14:textId="77777777">
      <w:pPr>
        <w:spacing w:before="100"/>
        <w:rPr>
          <w:color w:val="000000"/>
          <w:sz w:val="12"/>
        </w:rPr>
      </w:pPr>
    </w:p>
    <w:p w:rsidR="00A77B3E" w:rsidRDefault="00BF69FF" w14:paraId="28768ACD"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66B7AE51" w14:textId="77777777">
      <w:pPr>
        <w:spacing w:before="100"/>
        <w:rPr>
          <w:color w:val="000000"/>
          <w:sz w:val="12"/>
        </w:rPr>
      </w:pPr>
    </w:p>
    <w:p w:rsidR="00A77B3E" w:rsidRDefault="00BF69FF" w14:paraId="2FA73D15"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3DDF186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AC09E1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2B930F1" w14:textId="77777777">
            <w:pPr>
              <w:spacing w:before="100"/>
              <w:rPr>
                <w:color w:val="000000"/>
                <w:sz w:val="0"/>
              </w:rPr>
            </w:pPr>
          </w:p>
          <w:p w:rsidR="00A77B3E" w:rsidRDefault="00BF69FF" w14:paraId="0597667F" w14:textId="77777777">
            <w:pPr>
              <w:spacing w:before="100"/>
              <w:rPr>
                <w:color w:val="000000"/>
              </w:rPr>
            </w:pPr>
            <w:r>
              <w:rPr>
                <w:color w:val="000000"/>
              </w:rPr>
              <w:t>N/A</w:t>
            </w:r>
          </w:p>
          <w:p w:rsidR="00A77B3E" w:rsidRDefault="00A77B3E" w14:paraId="1C43BA8E" w14:textId="77777777">
            <w:pPr>
              <w:spacing w:before="100"/>
              <w:rPr>
                <w:color w:val="000000"/>
                <w:sz w:val="6"/>
              </w:rPr>
            </w:pPr>
          </w:p>
          <w:p w:rsidR="00A77B3E" w:rsidRDefault="00A77B3E" w14:paraId="6D5897B3" w14:textId="77777777">
            <w:pPr>
              <w:spacing w:before="100"/>
              <w:rPr>
                <w:color w:val="000000"/>
                <w:sz w:val="6"/>
              </w:rPr>
            </w:pPr>
          </w:p>
        </w:tc>
      </w:tr>
    </w:tbl>
    <w:p w:rsidR="00A77B3E" w:rsidRDefault="00A77B3E" w14:paraId="4A7EDAE9" w14:textId="77777777">
      <w:pPr>
        <w:spacing w:before="100"/>
        <w:rPr>
          <w:color w:val="000000"/>
        </w:rPr>
      </w:pPr>
    </w:p>
    <w:p w:rsidR="00A77B3E" w:rsidP="58AB4582" w:rsidRDefault="00BF69FF" w14:paraId="7FA0F9C7" w14:textId="77777777">
      <w:pPr>
        <w:pStyle w:val="Nadpis5"/>
        <w:spacing w:before="100" w:after="0"/>
        <w:rPr>
          <w:b w:val="0"/>
          <w:bCs w:val="0"/>
          <w:i w:val="0"/>
          <w:iCs w:val="0"/>
          <w:color w:val="000000"/>
          <w:sz w:val="24"/>
          <w:szCs w:val="24"/>
        </w:rPr>
      </w:pPr>
      <w:bookmarkStart w:name="_Toc7459540" w:id="1048768260"/>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048768260"/>
    </w:p>
    <w:p w:rsidR="00A77B3E" w:rsidRDefault="00A77B3E" w14:paraId="5D9B3F07" w14:textId="77777777">
      <w:pPr>
        <w:spacing w:before="100"/>
        <w:rPr>
          <w:color w:val="000000"/>
          <w:sz w:val="12"/>
        </w:rPr>
      </w:pPr>
    </w:p>
    <w:p w:rsidR="00A77B3E" w:rsidRDefault="00BF69FF" w14:paraId="27CDD393"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1E3A74B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D7B67F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39B45F3" w14:textId="77777777">
            <w:pPr>
              <w:spacing w:before="100"/>
              <w:rPr>
                <w:color w:val="000000"/>
                <w:sz w:val="0"/>
              </w:rPr>
            </w:pPr>
          </w:p>
          <w:p w:rsidR="00A77B3E" w:rsidRDefault="00BF69FF" w14:paraId="36D75617" w14:textId="77777777">
            <w:pPr>
              <w:spacing w:before="100"/>
              <w:rPr>
                <w:color w:val="000000"/>
              </w:rPr>
            </w:pPr>
            <w:r>
              <w:rPr>
                <w:color w:val="000000"/>
              </w:rPr>
              <w:t>Navržené opatření nemá aktuálně v rámci národních výdajů obdoby.</w:t>
            </w:r>
          </w:p>
          <w:p w:rsidR="00A77B3E" w:rsidRDefault="00A77B3E" w14:paraId="7E0E8FE3" w14:textId="77777777">
            <w:pPr>
              <w:spacing w:before="100"/>
              <w:rPr>
                <w:color w:val="000000"/>
                <w:sz w:val="6"/>
              </w:rPr>
            </w:pPr>
          </w:p>
          <w:p w:rsidR="00A77B3E" w:rsidRDefault="00A77B3E" w14:paraId="0FB2E803" w14:textId="77777777">
            <w:pPr>
              <w:spacing w:before="100"/>
              <w:rPr>
                <w:color w:val="000000"/>
                <w:sz w:val="6"/>
              </w:rPr>
            </w:pPr>
          </w:p>
        </w:tc>
      </w:tr>
    </w:tbl>
    <w:p w:rsidR="00A77B3E" w:rsidRDefault="00A77B3E" w14:paraId="62508DBA" w14:textId="77777777">
      <w:pPr>
        <w:spacing w:before="100"/>
        <w:rPr>
          <w:color w:val="000000"/>
        </w:rPr>
      </w:pPr>
    </w:p>
    <w:p w:rsidR="00A77B3E" w:rsidP="58AB4582" w:rsidRDefault="00BF69FF" w14:paraId="475A0358" w14:textId="77777777">
      <w:pPr>
        <w:pStyle w:val="Nadpis5"/>
        <w:spacing w:before="100" w:after="0"/>
        <w:rPr>
          <w:b w:val="0"/>
          <w:bCs w:val="0"/>
          <w:i w:val="0"/>
          <w:iCs w:val="0"/>
          <w:color w:val="000000"/>
          <w:sz w:val="24"/>
          <w:szCs w:val="24"/>
        </w:rPr>
      </w:pPr>
      <w:bookmarkStart w:name="_Toc1742510003" w:id="903875836"/>
      <w:r w:rsidRPr="58AB4582" w:rsidR="4C98F88B">
        <w:rPr>
          <w:b w:val="0"/>
          <w:bCs w:val="0"/>
          <w:i w:val="0"/>
          <w:iCs w:val="0"/>
          <w:color w:val="000000" w:themeColor="text1" w:themeTint="FF" w:themeShade="FF"/>
          <w:sz w:val="24"/>
          <w:szCs w:val="24"/>
        </w:rPr>
        <w:t>2.1.2.1.7. Soulad s pravidly EU pro státní podporu</w:t>
      </w:r>
      <w:bookmarkEnd w:id="903875836"/>
    </w:p>
    <w:p w:rsidR="00A77B3E" w:rsidRDefault="00A77B3E" w14:paraId="633F1A96" w14:textId="77777777">
      <w:pPr>
        <w:spacing w:before="100"/>
        <w:rPr>
          <w:color w:val="000000"/>
          <w:sz w:val="12"/>
        </w:rPr>
      </w:pPr>
    </w:p>
    <w:p w:rsidR="00A77B3E" w:rsidRDefault="00BF69FF" w14:paraId="06EBE19C"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223ACD7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0ED0BC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4E996D0" w14:textId="77777777">
            <w:pPr>
              <w:spacing w:before="100"/>
              <w:rPr>
                <w:color w:val="000000"/>
                <w:sz w:val="0"/>
              </w:rPr>
            </w:pPr>
          </w:p>
          <w:p w:rsidR="00A77B3E" w:rsidRDefault="00BF69FF" w14:paraId="504B8D11" w14:textId="77777777">
            <w:pPr>
              <w:spacing w:before="100"/>
              <w:rPr>
                <w:color w:val="000000"/>
              </w:rPr>
            </w:pPr>
            <w:r>
              <w:rPr>
                <w:color w:val="000000"/>
              </w:rPr>
              <w:t>Prozatím je uvažováno o využití následujících režimů podpory:</w:t>
            </w:r>
          </w:p>
          <w:p w:rsidR="00A77B3E" w:rsidRDefault="00BF69FF" w14:paraId="7D6FA767" w14:textId="77777777">
            <w:pPr>
              <w:numPr>
                <w:ilvl w:val="0"/>
                <w:numId w:val="54"/>
              </w:numPr>
              <w:spacing w:before="100"/>
              <w:rPr>
                <w:color w:val="000000"/>
              </w:rPr>
            </w:pPr>
            <w:r>
              <w:rPr>
                <w:color w:val="000000"/>
              </w:rPr>
              <w:t>Sociální bydlení SOHZ,</w:t>
            </w:r>
          </w:p>
          <w:p w:rsidR="00A77B3E" w:rsidRDefault="00BF69FF" w14:paraId="3F761FA4" w14:textId="77777777">
            <w:pPr>
              <w:numPr>
                <w:ilvl w:val="0"/>
                <w:numId w:val="54"/>
              </w:numPr>
              <w:spacing w:before="100"/>
              <w:rPr>
                <w:color w:val="000000"/>
              </w:rPr>
            </w:pPr>
            <w:r>
              <w:rPr>
                <w:color w:val="000000"/>
              </w:rPr>
              <w:t>Notifikace Dostupné nájemní bydlení na základě článku 07(3)(c) TFEU pod číslem SA.106249,</w:t>
            </w:r>
          </w:p>
          <w:p w:rsidR="00A77B3E" w:rsidRDefault="00BF69FF" w14:paraId="31A8AEEB" w14:textId="77777777">
            <w:pPr>
              <w:numPr>
                <w:ilvl w:val="0"/>
                <w:numId w:val="54"/>
              </w:numPr>
              <w:spacing w:before="100"/>
              <w:rPr>
                <w:color w:val="000000"/>
              </w:rPr>
            </w:pPr>
            <w:r>
              <w:rPr>
                <w:color w:val="000000"/>
              </w:rPr>
              <w:t>De minimis,</w:t>
            </w:r>
          </w:p>
          <w:p w:rsidR="00A77B3E" w:rsidRDefault="00BF69FF" w14:paraId="2F4B4D21" w14:textId="77777777">
            <w:pPr>
              <w:numPr>
                <w:ilvl w:val="0"/>
                <w:numId w:val="54"/>
              </w:numPr>
              <w:spacing w:before="100"/>
              <w:rPr>
                <w:color w:val="000000"/>
              </w:rPr>
            </w:pPr>
            <w:r>
              <w:rPr>
                <w:color w:val="000000"/>
              </w:rPr>
              <w:t>De minimis/SOHZ,</w:t>
            </w:r>
          </w:p>
          <w:p w:rsidR="00A77B3E" w:rsidRDefault="00BF69FF" w14:paraId="76DACA12" w14:textId="77777777">
            <w:pPr>
              <w:numPr>
                <w:ilvl w:val="0"/>
                <w:numId w:val="54"/>
              </w:numPr>
              <w:spacing w:before="100"/>
              <w:rPr>
                <w:color w:val="000000"/>
              </w:rPr>
            </w:pPr>
            <w:r>
              <w:rPr>
                <w:color w:val="000000"/>
              </w:rPr>
              <w:t>GBER,</w:t>
            </w:r>
          </w:p>
          <w:p w:rsidR="00A77B3E" w:rsidRDefault="00BF69FF" w14:paraId="428701A3" w14:textId="77777777">
            <w:pPr>
              <w:numPr>
                <w:ilvl w:val="0"/>
                <w:numId w:val="54"/>
              </w:numPr>
              <w:spacing w:before="100"/>
              <w:rPr>
                <w:color w:val="000000"/>
              </w:rPr>
            </w:pPr>
            <w:r>
              <w:rPr>
                <w:color w:val="000000"/>
              </w:rPr>
              <w:t>Mimo veřejnou podporu.</w:t>
            </w:r>
          </w:p>
          <w:p w:rsidR="00A77B3E" w:rsidRDefault="00BF69FF" w14:paraId="50568FAC" w14:textId="77777777">
            <w:pPr>
              <w:spacing w:before="100"/>
              <w:rPr>
                <w:color w:val="000000"/>
              </w:rPr>
            </w:pPr>
            <w:r>
              <w:rPr>
                <w:color w:val="000000"/>
              </w:rPr>
              <w:t> </w:t>
            </w:r>
          </w:p>
          <w:p w:rsidR="00A77B3E" w:rsidRDefault="00BF69FF" w14:paraId="23D2A1F0" w14:textId="77777777">
            <w:pPr>
              <w:spacing w:before="100"/>
              <w:rPr>
                <w:color w:val="000000"/>
              </w:rPr>
            </w:pPr>
            <w:r>
              <w:rPr>
                <w:color w:val="000000"/>
              </w:rPr>
              <w:t>Při výběru režimu podpory bude zohledněn motivační účinek.</w:t>
            </w:r>
          </w:p>
          <w:p w:rsidR="00A77B3E" w:rsidRDefault="00A77B3E" w14:paraId="629B2F9B" w14:textId="77777777">
            <w:pPr>
              <w:spacing w:before="100"/>
              <w:rPr>
                <w:color w:val="000000"/>
                <w:sz w:val="6"/>
              </w:rPr>
            </w:pPr>
          </w:p>
          <w:p w:rsidR="00A77B3E" w:rsidRDefault="00A77B3E" w14:paraId="767E28B8" w14:textId="77777777">
            <w:pPr>
              <w:spacing w:before="100"/>
              <w:rPr>
                <w:color w:val="000000"/>
                <w:sz w:val="6"/>
              </w:rPr>
            </w:pPr>
          </w:p>
        </w:tc>
      </w:tr>
    </w:tbl>
    <w:p w:rsidR="00A77B3E" w:rsidP="762EB512" w:rsidRDefault="00BF69FF" w14:paraId="00E9077E" w14:textId="77777777">
      <w:pPr>
        <w:pStyle w:val="Nadpis4"/>
        <w:spacing w:before="100" w:after="0"/>
        <w:rPr>
          <w:b w:val="0"/>
          <w:bCs w:val="0"/>
          <w:color w:val="000000"/>
          <w:sz w:val="24"/>
          <w:szCs w:val="24"/>
        </w:rPr>
      </w:pPr>
      <w:bookmarkStart w:name="_Toc693979063" w:id="127827216"/>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2.1.2.1. Opatření/investice: 5: Poradenství</w:t>
      </w:r>
      <w:bookmarkEnd w:id="127827216"/>
    </w:p>
    <w:p w:rsidR="00A77B3E" w:rsidRDefault="00A77B3E" w14:paraId="06D1237A" w14:textId="77777777">
      <w:pPr>
        <w:spacing w:before="100"/>
        <w:rPr>
          <w:color w:val="000000"/>
          <w:sz w:val="12"/>
        </w:rPr>
      </w:pPr>
    </w:p>
    <w:p w:rsidR="00A77B3E" w:rsidRDefault="00BF69FF" w14:paraId="204AA35D" w14:textId="77777777">
      <w:pPr>
        <w:spacing w:before="100"/>
        <w:rPr>
          <w:color w:val="000000"/>
        </w:rPr>
      </w:pPr>
      <w:r>
        <w:rPr>
          <w:color w:val="000000"/>
        </w:rPr>
        <w:t>Oblast intervence: Art.8.1.(d) - Poskytovat cílené, přístupné a cenově dostupné informace, vzdělávání, osvětu a poradenství o nákladově efektivních opatřeních a investicích, o dostupné podpoře renovace budov a energetické účinnosti, jakož i o udržitelné a cenově dostupné mobilitě a dopravních alternativách</w:t>
      </w:r>
    </w:p>
    <w:p w:rsidR="00A77B3E" w:rsidRDefault="00A77B3E" w14:paraId="6A69F3EC" w14:textId="77777777">
      <w:pPr>
        <w:spacing w:before="100"/>
        <w:rPr>
          <w:color w:val="000000"/>
          <w:sz w:val="12"/>
        </w:rPr>
      </w:pPr>
    </w:p>
    <w:p w:rsidR="00A77B3E" w:rsidP="58AB4582" w:rsidRDefault="00BF69FF" w14:paraId="7DBF91B7" w14:textId="77777777">
      <w:pPr>
        <w:pStyle w:val="Nadpis5"/>
        <w:spacing w:before="100" w:after="0"/>
        <w:rPr>
          <w:b w:val="0"/>
          <w:bCs w:val="0"/>
          <w:i w:val="0"/>
          <w:iCs w:val="0"/>
          <w:color w:val="000000"/>
          <w:sz w:val="24"/>
          <w:szCs w:val="24"/>
        </w:rPr>
      </w:pPr>
      <w:bookmarkStart w:name="_Toc431490185" w:id="451345267"/>
      <w:r w:rsidRPr="58AB4582" w:rsidR="4C98F88B">
        <w:rPr>
          <w:b w:val="0"/>
          <w:bCs w:val="0"/>
          <w:i w:val="0"/>
          <w:iCs w:val="0"/>
          <w:color w:val="000000" w:themeColor="text1" w:themeTint="FF" w:themeShade="FF"/>
          <w:sz w:val="24"/>
          <w:szCs w:val="24"/>
        </w:rPr>
        <w:t>2.1.2.1.1. Popis opatření/investice</w:t>
      </w:r>
      <w:bookmarkEnd w:id="451345267"/>
    </w:p>
    <w:p w:rsidR="00A77B3E" w:rsidRDefault="00A77B3E" w14:paraId="39460E12" w14:textId="77777777">
      <w:pPr>
        <w:spacing w:before="100"/>
        <w:rPr>
          <w:color w:val="000000"/>
          <w:sz w:val="12"/>
        </w:rPr>
      </w:pPr>
    </w:p>
    <w:p w:rsidR="00A77B3E" w:rsidRDefault="00BF69FF" w14:paraId="4F96944A" w14:textId="77777777">
      <w:pPr>
        <w:spacing w:before="100"/>
        <w:rPr>
          <w:color w:val="000000"/>
        </w:rPr>
      </w:pPr>
      <w:r>
        <w:rPr>
          <w:color w:val="000000"/>
        </w:rPr>
        <w:t>Jasná a fakticky podložená analýza stávajících výzev a způsobu, jakým je opatření a investice řeší</w:t>
      </w:r>
    </w:p>
    <w:p w:rsidR="00A77B3E" w:rsidRDefault="00A77B3E" w14:paraId="5EC3CD3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5B9DAAF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8A4E498" w14:textId="77777777">
            <w:pPr>
              <w:spacing w:before="100"/>
              <w:rPr>
                <w:color w:val="000000"/>
                <w:sz w:val="0"/>
              </w:rPr>
            </w:pPr>
          </w:p>
          <w:p w:rsidR="00A77B3E" w:rsidRDefault="00BF69FF" w14:paraId="08E24961" w14:textId="77777777">
            <w:pPr>
              <w:spacing w:before="100"/>
              <w:rPr>
                <w:color w:val="000000"/>
              </w:rPr>
            </w:pPr>
            <w:r>
              <w:rPr>
                <w:color w:val="000000"/>
              </w:rPr>
              <w:t>Zranitelné domácnosti často čelí celé řadě problémů, přičemž kvalita a energetická náročnost bydlení je jen jedním z nich. Část zvlášť zranitelných domácností vlastní nemovitost ve špatném technickém stavu, část bydlí v nájemním bydlení, na jehož technický stav a energetickou náročnost nemá vliv. Obě výše zmíněné skupiny spojuje nedostatek možností bez pomoci ovlivnit náklady na energie, které jsou mnohdy v poměru k příjmům velmi vysoké, což se projevuje vysokým podílem nákladů na energie na příjmech, nedop</w:t>
            </w:r>
            <w:r>
              <w:rPr>
                <w:color w:val="000000"/>
              </w:rPr>
              <w:t>latky na účtech za energie či snižováním spotřeby energií skrze opatření, která mohou v důsledku vést až k ohrožení zdraví (snižování teploty vytápění pod hranici komfortu, v případě seniorů, dětí a lidí s onemocněním pak až pod bezpečnou hranici, vytápěním jen části obývané nemovitosti). V některých případech sahají domácnosti k omezení výdajů v jiných oblastech, např. výdaje na potraviny, což může rovněž vést ke zdravotním rizikům.</w:t>
            </w:r>
          </w:p>
          <w:p w:rsidR="00A77B3E" w:rsidRDefault="00BF69FF" w14:paraId="6C25BD84" w14:textId="77777777">
            <w:pPr>
              <w:spacing w:before="100"/>
              <w:rPr>
                <w:color w:val="000000"/>
              </w:rPr>
            </w:pPr>
            <w:r>
              <w:rPr>
                <w:color w:val="000000"/>
              </w:rPr>
              <w:t>Zranitelní vlastníci rodinných domů často čelí různým bariérám účasti na dotačních programech nabízených státními orgány. Ty vyplývají zejména z výrazné informační nerovnosti, která existuje napříč všemi dotačními programy. Proto je při navrhování dotačních programů potřeba počítat s těmito bariérami a snažit se je co nejefektivněji odstraňovat.</w:t>
            </w:r>
          </w:p>
          <w:p w:rsidR="00A77B3E" w:rsidRDefault="00BF69FF" w14:paraId="7EE46264" w14:textId="77777777">
            <w:pPr>
              <w:spacing w:before="100"/>
              <w:rPr>
                <w:color w:val="000000"/>
              </w:rPr>
            </w:pPr>
            <w:r>
              <w:rPr>
                <w:b/>
                <w:bCs/>
                <w:color w:val="000000"/>
              </w:rPr>
              <w:t>Možné bariéry plynoucí z informační nerovnosti:</w:t>
            </w:r>
          </w:p>
          <w:p w:rsidR="00A77B3E" w:rsidRDefault="00BF69FF" w14:paraId="1A9F96D5" w14:textId="77777777">
            <w:pPr>
              <w:numPr>
                <w:ilvl w:val="0"/>
                <w:numId w:val="55"/>
              </w:numPr>
              <w:spacing w:before="100"/>
              <w:rPr>
                <w:color w:val="000000"/>
              </w:rPr>
            </w:pPr>
            <w:r w:rsidRPr="638AF577">
              <w:rPr>
                <w:b/>
                <w:bCs/>
                <w:color w:val="000000" w:themeColor="text1"/>
              </w:rPr>
              <w:t>Absence technických znalostí:</w:t>
            </w:r>
            <w:r w:rsidRPr="638AF577">
              <w:rPr>
                <w:color w:val="000000" w:themeColor="text1"/>
              </w:rPr>
              <w:t xml:space="preserve"> snížení energetické náročnosti nemovitosti je technicky náročnou aktivitou, která vyžaduje relativně hlubokou znalost dostupných technologií, jejich výhod a nevýhod. Snížení energetické náročnosti je proces, který se sestává z několika kroků, u </w:t>
            </w:r>
            <w:proofErr w:type="gramStart"/>
            <w:r w:rsidRPr="638AF577">
              <w:rPr>
                <w:color w:val="000000" w:themeColor="text1"/>
              </w:rPr>
              <w:t>každého</w:t>
            </w:r>
            <w:proofErr w:type="gramEnd"/>
            <w:r w:rsidRPr="638AF577">
              <w:rPr>
                <w:color w:val="000000" w:themeColor="text1"/>
              </w:rPr>
              <w:t xml:space="preserve"> z nichž je možné využít několik technologií. Nejde tedy o aplikaci jedné technologie na jednu část budovy. Proto je pro technicky neerudovaného uživatele problematické určit finančně i časově nejefektivnější souslednost jednotlivých kroků.</w:t>
            </w:r>
          </w:p>
          <w:p w:rsidR="00A77B3E" w:rsidRDefault="00BF69FF" w14:paraId="776A30A2" w14:textId="77777777">
            <w:pPr>
              <w:numPr>
                <w:ilvl w:val="0"/>
                <w:numId w:val="55"/>
              </w:numPr>
              <w:spacing w:before="100"/>
              <w:rPr>
                <w:color w:val="000000"/>
              </w:rPr>
            </w:pPr>
            <w:r>
              <w:rPr>
                <w:b/>
                <w:bCs/>
                <w:color w:val="000000"/>
              </w:rPr>
              <w:t>Neznalost dotačních programů:</w:t>
            </w:r>
            <w:r>
              <w:rPr>
                <w:color w:val="000000"/>
              </w:rPr>
              <w:t xml:space="preserve"> i přes masivní marketingovou kampaň je často náročné informovat o probíhajících dotačních programech. To platí zejména pro skupiny energeticky chudé a zranitelné.</w:t>
            </w:r>
          </w:p>
          <w:p w:rsidR="00A77B3E" w:rsidRDefault="00BF69FF" w14:paraId="3FD8AD17" w14:textId="77777777">
            <w:pPr>
              <w:numPr>
                <w:ilvl w:val="0"/>
                <w:numId w:val="55"/>
              </w:numPr>
              <w:spacing w:before="100"/>
              <w:rPr>
                <w:color w:val="000000"/>
              </w:rPr>
            </w:pPr>
            <w:r>
              <w:rPr>
                <w:b/>
                <w:bCs/>
                <w:color w:val="000000"/>
              </w:rPr>
              <w:t>Komplikovanost podání žádosti o dotaci:</w:t>
            </w:r>
            <w:r>
              <w:rPr>
                <w:color w:val="000000"/>
              </w:rPr>
              <w:t xml:space="preserve"> přestože se MŽP trvale snaží co nejvíce zjednodušit proces podání žádosti o dotaci, zejména pro nízkopříjmové a ohrožené skupiny vlastníků, může být i jednoduchý proces podání žádosti odrazující a může zapříčinit, že účast na dotačním programu bude nižší u nejcitlivějších skupin.</w:t>
            </w:r>
          </w:p>
          <w:p w:rsidR="00A77B3E" w:rsidRDefault="00BF69FF" w14:paraId="7675171B" w14:textId="77777777">
            <w:pPr>
              <w:spacing w:before="100"/>
              <w:rPr>
                <w:color w:val="000000"/>
              </w:rPr>
            </w:pPr>
            <w:r w:rsidRPr="638AF577">
              <w:rPr>
                <w:color w:val="000000" w:themeColor="text1"/>
              </w:rPr>
              <w:t xml:space="preserve">Riziko neúčasti na dotačních programech z důvodu existence těchto bariér je ještě větší u těch skupin, které jsou ohrožené </w:t>
            </w:r>
            <w:r w:rsidRPr="638AF577" w:rsidR="56F26472">
              <w:rPr>
                <w:color w:val="000000" w:themeColor="text1"/>
              </w:rPr>
              <w:t>nejvíce – samoživitelky</w:t>
            </w:r>
            <w:r w:rsidRPr="638AF577">
              <w:rPr>
                <w:color w:val="000000" w:themeColor="text1"/>
              </w:rPr>
              <w:t xml:space="preserve">, nízkopříjmové rodiny, domácnosti s invalidním důchodcem a seniorky nad 65 let žijící v jednočlenné domácnosti. Podle </w:t>
            </w:r>
            <w:proofErr w:type="spellStart"/>
            <w:r w:rsidRPr="638AF577">
              <w:rPr>
                <w:color w:val="000000" w:themeColor="text1"/>
              </w:rPr>
              <w:t>Trinomics</w:t>
            </w:r>
            <w:proofErr w:type="spellEnd"/>
            <w:r w:rsidRPr="638AF577">
              <w:rPr>
                <w:color w:val="000000" w:themeColor="text1"/>
              </w:rPr>
              <w:t xml:space="preserve"> (2025) je až 35 % obyvatel těchto skupin energeticky chudých.[1] Zároveň se dá předpokládat, že právě členové těchto skupin mají nejméně času a technických znalostí k tomu, aby učinili vhodná rozhodnutí při snižování energetické náročnosti svého obydlí.</w:t>
            </w:r>
          </w:p>
          <w:p w:rsidR="00A77B3E" w:rsidRDefault="00BF69FF" w14:paraId="05045927" w14:textId="77777777">
            <w:pPr>
              <w:spacing w:before="100"/>
              <w:rPr>
                <w:color w:val="000000"/>
              </w:rPr>
            </w:pPr>
            <w:r>
              <w:rPr>
                <w:color w:val="000000"/>
              </w:rPr>
              <w:t>V současné době je nastaven, a průběžně na základě zkušeností upravován, systém bezplatného technického a dotačního poradenství pro ohrožené vlastníky rodinných domů zajišťovaný Místními akčními skupinami (MAS), Energetickými konzultačními a informačními středisky (EKIS, M-EKIS a K-EKIS) v rámci programu Nová zelená úsporám (NZÚ) </w:t>
            </w:r>
            <w:proofErr w:type="spellStart"/>
            <w:r>
              <w:rPr>
                <w:color w:val="000000"/>
              </w:rPr>
              <w:t>Light</w:t>
            </w:r>
            <w:proofErr w:type="spellEnd"/>
            <w:r>
              <w:rPr>
                <w:color w:val="000000"/>
              </w:rPr>
              <w:t xml:space="preserve"> (včetně systému vzdělávání energetických poradců). Aktuálně probíhá Reforma poradenství financovaná z Národního plánu obnovy, která má za cíl nastavit komplexní poradenskou síť zaměřenou na zajištění dostupnosti energetického poradenství pro širokou skupinu osob a institucí. V rámci této reformy je pamatováno i na poradenství pro cílovou skupinu majitelů rodinných domů, kteří potřebují podporu v procesu renovace (zahrnuje technické i dotační poradenství).</w:t>
            </w:r>
          </w:p>
          <w:p w:rsidR="00A77B3E" w:rsidRDefault="00BF69FF" w14:paraId="12DCE7D7" w14:textId="308958BC">
            <w:pPr>
              <w:spacing w:before="100"/>
              <w:rPr>
                <w:color w:val="000000"/>
              </w:rPr>
            </w:pPr>
            <w:r w:rsidRPr="58AB4582" w:rsidR="128ED8C5">
              <w:rPr>
                <w:color w:val="000000" w:themeColor="text1" w:themeTint="FF" w:themeShade="FF"/>
              </w:rPr>
              <w:t>Systém počítá s řadou aktivit ve prospěch zranitelných domácností, stále však vyžaduje prvotní aktivitu na straně vlastníka rodinného domu, který poradce kontaktuje a projeví zájem o pomoc s posouzením vhodnosti konkrétních kroků v rámci renovace a zejmén</w:t>
            </w:r>
            <w:r w:rsidRPr="58AB4582" w:rsidR="128ED8C5">
              <w:rPr>
                <w:color w:val="000000" w:themeColor="text1" w:themeTint="FF" w:themeShade="FF"/>
              </w:rPr>
              <w:t>a vyřízením žádosti o dota</w:t>
            </w:r>
            <w:r w:rsidRPr="58AB4582" w:rsidR="128ED8C5">
              <w:rPr>
                <w:color w:val="000000" w:themeColor="text1" w:themeTint="FF" w:themeShade="FF"/>
              </w:rPr>
              <w:t>ci</w:t>
            </w:r>
            <w:r w:rsidRPr="58AB4582" w:rsidR="46BF54C1">
              <w:rPr>
                <w:color w:val="000000" w:themeColor="text1" w:themeTint="FF" w:themeShade="FF"/>
              </w:rPr>
              <w:t>,</w:t>
            </w:r>
            <w:r w:rsidRPr="58AB4582" w:rsidR="4FAB7AE7">
              <w:rPr>
                <w:color w:val="000000" w:themeColor="text1" w:themeTint="FF" w:themeShade="FF"/>
              </w:rPr>
              <w:t xml:space="preserve"> či který se případně zúčastní</w:t>
            </w:r>
            <w:r w:rsidRPr="58AB4582" w:rsidR="128ED8C5">
              <w:rPr>
                <w:color w:val="000000" w:themeColor="text1" w:themeTint="FF" w:themeShade="FF"/>
              </w:rPr>
              <w:t xml:space="preserve"> </w:t>
            </w:r>
            <w:r w:rsidRPr="58AB4582" w:rsidR="128ED8C5">
              <w:rPr>
                <w:color w:val="000000" w:themeColor="text1" w:themeTint="FF" w:themeShade="FF"/>
              </w:rPr>
              <w:t>seminář</w:t>
            </w:r>
            <w:r w:rsidRPr="58AB4582" w:rsidR="32A0A45C">
              <w:rPr>
                <w:color w:val="000000" w:themeColor="text1" w:themeTint="FF" w:themeShade="FF"/>
              </w:rPr>
              <w:t>e</w:t>
            </w:r>
            <w:r w:rsidRPr="58AB4582" w:rsidR="128ED8C5">
              <w:rPr>
                <w:color w:val="000000" w:themeColor="text1" w:themeTint="FF" w:themeShade="FF"/>
              </w:rPr>
              <w:t xml:space="preserve"> k energetickým úsporám.</w:t>
            </w:r>
          </w:p>
          <w:p w:rsidR="00A77B3E" w:rsidRDefault="00BF69FF" w14:paraId="3FB6DF33" w14:textId="77777777">
            <w:pPr>
              <w:spacing w:before="100"/>
              <w:rPr>
                <w:color w:val="000000"/>
              </w:rPr>
            </w:pPr>
            <w:r>
              <w:rPr>
                <w:color w:val="000000"/>
              </w:rPr>
              <w:t xml:space="preserve">Systém nepočítá s domácnostmi, které samy z různých důvodů aktivitu nevyvinou. Důvody jsou zejména nedostatek informací o možnostech renovací a nabídce dotačních programů u části zvlášť zranitelných, kteří nesledují standardní kampaně a tradičním sdělovacím prostředkům nedůvěřují, nedostatek času a kapacit se o možnost zlepšit stav obydlí zajímat, nedůvěra v systém (a přesvědčení, že domácnost nemá možnost na podporu díky svým nízkým příjmům nebo celkové sociální situaci dosáhnout apod.). Tyto bariéry byly </w:t>
            </w:r>
            <w:r>
              <w:rPr>
                <w:color w:val="000000"/>
              </w:rPr>
              <w:t>opakovaně zmiňovány a identifikovány jak v rámci tematických pracovních skupin pro přípravu Sociálního klimatického fondu (SKF), tak na participativním workshopu k energetické chudobě, který byl široce navštíven zástupci organizací (sociálních služeb a sociálních pracovníků samospráv) pracujících s cílovou skupinou zranitelných domácností.</w:t>
            </w:r>
          </w:p>
          <w:p w:rsidR="00A77B3E" w:rsidRDefault="00BF69FF" w14:paraId="659D74ED" w14:textId="446E1F59">
            <w:pPr>
              <w:spacing w:before="100"/>
              <w:rPr>
                <w:color w:val="000000"/>
              </w:rPr>
            </w:pPr>
            <w:r w:rsidRPr="58AB4582" w:rsidR="128ED8C5">
              <w:rPr>
                <w:color w:val="000000" w:themeColor="text1" w:themeTint="FF" w:themeShade="FF"/>
              </w:rPr>
              <w:t xml:space="preserve">K zacílení opatření ze SKF na všechny skupiny spadající do cílové skupiny zranitelných domácností je klíčové navázat na reformu poradenství a prodloužit v čase financování nastavených aktivit a zároveň rozšířit a doplnit poradenský systém o terénní formu, vzdělat v energetickém poradenství sociální služby (sociální a terénní pracovníky) poskytující podporu zvlášť zranitelným domácnostem, a cílit na nově vznikající </w:t>
            </w:r>
            <w:r w:rsidRPr="58AB4582" w:rsidR="128ED8C5">
              <w:rPr>
                <w:color w:val="000000" w:themeColor="text1" w:themeTint="FF" w:themeShade="FF"/>
              </w:rPr>
              <w:t>kontaktní</w:t>
            </w:r>
            <w:r w:rsidRPr="58AB4582" w:rsidR="128ED8C5">
              <w:rPr>
                <w:color w:val="000000" w:themeColor="text1" w:themeTint="FF" w:themeShade="FF"/>
              </w:rPr>
              <w:t xml:space="preserve"> </w:t>
            </w:r>
            <w:r w:rsidRPr="58AB4582" w:rsidR="6334BA71">
              <w:rPr>
                <w:color w:val="000000" w:themeColor="text1" w:themeTint="FF" w:themeShade="FF"/>
              </w:rPr>
              <w:t>míst</w:t>
            </w:r>
            <w:r w:rsidRPr="58AB4582" w:rsidR="128ED8C5">
              <w:rPr>
                <w:color w:val="000000" w:themeColor="text1" w:themeTint="FF" w:themeShade="FF"/>
              </w:rPr>
              <w:t>a pro bydlení.</w:t>
            </w:r>
          </w:p>
          <w:p w:rsidR="00A77B3E" w:rsidRDefault="00BF69FF" w14:paraId="649B9A49" w14:textId="77777777">
            <w:pPr>
              <w:spacing w:before="100"/>
              <w:rPr>
                <w:color w:val="000000"/>
              </w:rPr>
            </w:pPr>
            <w:r>
              <w:rPr>
                <w:color w:val="000000"/>
              </w:rPr>
              <w:t>V SKF je tak nastavován masivní systém informování, motivace a poradenství zaměřený na překonávání bariér na straně zvlášť zranitelných skupin.</w:t>
            </w:r>
          </w:p>
          <w:p w:rsidR="00A77B3E" w:rsidRDefault="00BF69FF" w14:paraId="407ADBD4" w14:textId="77777777">
            <w:pPr>
              <w:spacing w:before="100"/>
              <w:rPr>
                <w:color w:val="000000"/>
              </w:rPr>
            </w:pPr>
            <w:r>
              <w:rPr>
                <w:color w:val="000000"/>
              </w:rPr>
              <w:t>Specifickou podskupinou zranitelných domácností jsou osoby a rodiny potýkající se kromě energetické chudoby a nízké informovanosti o možnostech jejího řešení ještě s dalšími překážkami. Jde zejména o nízké kompetence, dlouhodobou nezaměstnanost, velmi nízké příjmy a extrémní chudobu často v kombinaci s nájemní formou bydlení (zejména u pronajímatelů, jejichž byznys model je postavený na maximalizaci zisku z nájmu, často hrazeného s přispěním sociálních dávek, a zároveň minimalizaci investic do nemovitosti).</w:t>
            </w:r>
            <w:r>
              <w:rPr>
                <w:color w:val="000000"/>
              </w:rPr>
              <w:t xml:space="preserve"> Tyto domácnosti nemají možnost ovlivnit energetickou náročnost svého obydlí, často však mají vysoké náklady na energie z důvodu špatného stavu obývané nemovitosti, ale i jejího nehospodárného užívání (vysoce energeticky náročné spotřebiče, nevhodný způsob vytápění/větrání, neudržovaná otopná soustava, špatné využívání zdroje vytápění apod.).</w:t>
            </w:r>
          </w:p>
          <w:p w:rsidR="00A77B3E" w:rsidRDefault="00BF69FF" w14:paraId="445030C7" w14:textId="77777777">
            <w:pPr>
              <w:spacing w:before="100"/>
              <w:rPr>
                <w:color w:val="000000"/>
              </w:rPr>
            </w:pPr>
            <w:r w:rsidRPr="638AF577">
              <w:rPr>
                <w:color w:val="000000" w:themeColor="text1"/>
              </w:rPr>
              <w:t>Pro snížení nákladů na energie u těchto domácností, či zamezení jejich neudržitelnému růstu po zavedení ETS2</w:t>
            </w:r>
            <w:r w:rsidRPr="638AF577" w:rsidR="1430634B">
              <w:rPr>
                <w:color w:val="000000" w:themeColor="text1"/>
              </w:rPr>
              <w:t>,</w:t>
            </w:r>
            <w:r w:rsidRPr="638AF577">
              <w:rPr>
                <w:color w:val="000000" w:themeColor="text1"/>
              </w:rPr>
              <w:t xml:space="preserve"> je třeba pečlivě vyhodnotit příčiny problému a skrze dlouhodobou systematickou práci založenou na vztahu poradce/domácnost nastavit proces změn ve všech oblastech identifikovaných v konkrétním případě jako zdroj energetické chudoby.</w:t>
            </w:r>
          </w:p>
          <w:p w:rsidR="00A77B3E" w:rsidRDefault="00BF69FF" w14:paraId="536C1730" w14:textId="77777777">
            <w:pPr>
              <w:spacing w:before="100"/>
              <w:rPr>
                <w:color w:val="000000"/>
              </w:rPr>
            </w:pPr>
            <w:r w:rsidRPr="638AF577">
              <w:rPr>
                <w:color w:val="000000" w:themeColor="text1"/>
              </w:rPr>
              <w:t xml:space="preserve">[1] </w:t>
            </w:r>
            <w:proofErr w:type="spellStart"/>
            <w:r w:rsidRPr="638AF577">
              <w:rPr>
                <w:color w:val="000000" w:themeColor="text1"/>
              </w:rPr>
              <w:t>Trinomics</w:t>
            </w:r>
            <w:proofErr w:type="spellEnd"/>
            <w:r w:rsidRPr="638AF577">
              <w:rPr>
                <w:color w:val="000000" w:themeColor="text1"/>
              </w:rPr>
              <w:t xml:space="preserve"> používá odlišnou definici energetické chudoby, než je uvedeno v kapitole 1.4. Za energeticky chudou domácnost je považována domácnost, kter</w:t>
            </w:r>
            <w:r w:rsidRPr="638AF577" w:rsidR="47DFF368">
              <w:rPr>
                <w:color w:val="000000" w:themeColor="text1"/>
              </w:rPr>
              <w:t>é</w:t>
            </w:r>
            <w:r w:rsidRPr="638AF577">
              <w:rPr>
                <w:color w:val="000000" w:themeColor="text1"/>
              </w:rPr>
              <w:t>: 1) výdaje jsou ve spodní polovině distribuční křivky</w:t>
            </w:r>
            <w:r w:rsidRPr="638AF577" w:rsidR="665E6075">
              <w:rPr>
                <w:color w:val="000000" w:themeColor="text1"/>
              </w:rPr>
              <w:t>,</w:t>
            </w:r>
            <w:r w:rsidRPr="638AF577">
              <w:rPr>
                <w:color w:val="000000" w:themeColor="text1"/>
              </w:rPr>
              <w:t xml:space="preserve"> 2) výdaje za energie překračují dvojnásobek národního mediánu. </w:t>
            </w:r>
            <w:proofErr w:type="spellStart"/>
            <w:r w:rsidRPr="638AF577">
              <w:rPr>
                <w:color w:val="000000" w:themeColor="text1"/>
              </w:rPr>
              <w:t>Trinomics</w:t>
            </w:r>
            <w:proofErr w:type="spellEnd"/>
            <w:r w:rsidRPr="638AF577">
              <w:rPr>
                <w:color w:val="000000" w:themeColor="text1"/>
              </w:rPr>
              <w:t xml:space="preserve"> zároveň zohledňuje jen domácnosti, které v tuto chvíli vytápí svoje nemovitosti fosilními palivy.</w:t>
            </w:r>
          </w:p>
          <w:p w:rsidR="00A77B3E" w:rsidRDefault="00A77B3E" w14:paraId="74C25E8E" w14:textId="77777777">
            <w:pPr>
              <w:spacing w:before="100"/>
              <w:rPr>
                <w:color w:val="000000"/>
                <w:sz w:val="6"/>
              </w:rPr>
            </w:pPr>
          </w:p>
          <w:p w:rsidR="00A77B3E" w:rsidRDefault="00A77B3E" w14:paraId="5FB270C9" w14:textId="77777777">
            <w:pPr>
              <w:spacing w:before="100"/>
              <w:rPr>
                <w:color w:val="000000"/>
                <w:sz w:val="6"/>
              </w:rPr>
            </w:pPr>
          </w:p>
        </w:tc>
      </w:tr>
    </w:tbl>
    <w:p w:rsidR="00A77B3E" w:rsidRDefault="00A77B3E" w14:paraId="4AB44DF9" w14:textId="77777777">
      <w:pPr>
        <w:spacing w:before="100"/>
        <w:rPr>
          <w:color w:val="000000"/>
        </w:rPr>
      </w:pPr>
    </w:p>
    <w:p w:rsidR="00A77B3E" w:rsidRDefault="00BF69FF" w14:paraId="0220228D"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25DA2D9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6AC9B41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E133CA4" w14:textId="77777777">
            <w:pPr>
              <w:spacing w:before="100"/>
              <w:rPr>
                <w:color w:val="000000"/>
                <w:sz w:val="0"/>
              </w:rPr>
            </w:pPr>
          </w:p>
          <w:p w:rsidR="00A77B3E" w:rsidRDefault="00BF69FF" w14:paraId="030A4110" w14:textId="77777777">
            <w:pPr>
              <w:spacing w:before="100"/>
              <w:rPr>
                <w:color w:val="000000"/>
              </w:rPr>
            </w:pPr>
            <w:r>
              <w:rPr>
                <w:color w:val="000000"/>
              </w:rPr>
              <w:t>Navrhované opatření navazuje na reformu poradenství spuštěnou v roce 2024 a financovanou ze zdrojů Národního plánu obnovy (NPO) a prodlužuje trvání klíčových aktivit v čase. Zároveň posiluje důraz na poradenství zaměřené na nejzranitelnější skupinu obyvatel ČR (nízkopříjmových vlastníků rodinných domů a bytů i nájemníků). Ze SKF bude po ukončení NPO nadále financováno školení energetických poradců schopných vyhotovit tzv. renovační pas (zejména zástupci MAS a EKIS, kteří jsou následně registrováni pod Státn</w:t>
            </w:r>
            <w:r>
              <w:rPr>
                <w:color w:val="000000"/>
              </w:rPr>
              <w:t xml:space="preserve">ím fondem životního prostředí (SFŽP)), i samotný náklad na poradenství a vyhotovení renovačního pasu pro zranitelné domácnosti, které chtějí čerpat podporu z programu NZÚ </w:t>
            </w:r>
            <w:proofErr w:type="spellStart"/>
            <w:r>
              <w:rPr>
                <w:color w:val="000000"/>
              </w:rPr>
              <w:t>Light</w:t>
            </w:r>
            <w:proofErr w:type="spellEnd"/>
            <w:r>
              <w:rPr>
                <w:color w:val="000000"/>
              </w:rPr>
              <w:t xml:space="preserve">. Renovační pas bude sloužit ke zhodnocení stavu obývané nemovitosti a navržení postupných kroků směřujících ke snížení energetické náročnosti budovy. Renovační pas definuje seznam potřebných stavebně technických zásahů individuálně pro každou budovu včetně vhodného pořadí realizace jednotlivých kroků. Na základě doporučení uvedených </w:t>
            </w:r>
            <w:r>
              <w:rPr>
                <w:color w:val="000000"/>
              </w:rPr>
              <w:t>v renovačním pasu bude možné volit rozsah renovace dle finančních možností vlastníka nemovitosti tak, aby na ně bylo možné v budoucnu navázat další fází renovace s cílem postupně dosáhnout maximálních energetických úspor. To přinese částečné řešení situace, kdy zranitelný vlastník rodinného domu není schopen financovat a zvládnout hloubkovou renovaci, je však schopen realizovat úsporná opatření po jednotlivých krocích.</w:t>
            </w:r>
          </w:p>
          <w:p w:rsidR="00A77B3E" w:rsidRDefault="00BF69FF" w14:paraId="3B6EC25A" w14:textId="77777777">
            <w:pPr>
              <w:spacing w:before="100"/>
              <w:rPr>
                <w:color w:val="000000"/>
              </w:rPr>
            </w:pPr>
            <w:r>
              <w:rPr>
                <w:color w:val="000000"/>
              </w:rPr>
              <w:t>SKF na NPO dále naváže ve financování seminářů pro zranitelné domácnosti v lokalitě jejich bydliště.</w:t>
            </w:r>
          </w:p>
          <w:p w:rsidR="00A77B3E" w:rsidRDefault="00BF69FF" w14:paraId="2322D1BD" w14:textId="77777777">
            <w:pPr>
              <w:spacing w:before="100"/>
              <w:rPr>
                <w:color w:val="000000"/>
              </w:rPr>
            </w:pPr>
            <w:r>
              <w:rPr>
                <w:color w:val="000000"/>
              </w:rPr>
              <w:t>V případě zájmu o podporu z dotačního programu NZÚ (financované ze SKF) bude vytvoření renovačního pasu pro způsobilé žadatele dotováno z prostředků SKF. Přestože renovační pas není nákladově významnou položkou, může pro energeticky chudé a zranitelné jedince a domácnosti představovat symbolickou překážku v konečném rozhodnutí, zda zahájit renovaci vedoucí ke snížení energetické náročnosti vlastněné a obývané nemovitosti. Zároveň bude vlastníkům nemovitosti hrazeno i další návazné poradenství týkající se da</w:t>
            </w:r>
            <w:r>
              <w:rPr>
                <w:color w:val="000000"/>
              </w:rPr>
              <w:t>lších možností, jak uspořit za energie (změna návyků, výměna spotřebičů a drobná úsporná opatření nevyžadující zásah do konstrukce nemovitosti), aby nebyli diskvalifikováni z realizace možných úspor ti, kteří z různých důvodů nebudou ani s dotační podporou schopni dosáhnout úspor skrze renovaci obývané nemovitosti (zejména půjde o nájemníky, ale může jít i o zranitelné majitele památkově chráněných objektů nebo majitele nemovitostí, jejichž renovace by byla z různých důvodů neúčelná nebo příliš nákladná i s</w:t>
            </w:r>
            <w:r>
              <w:rPr>
                <w:color w:val="000000"/>
              </w:rPr>
              <w:t xml:space="preserve"> využitím dotace).</w:t>
            </w:r>
          </w:p>
          <w:p w:rsidR="00A77B3E" w:rsidRDefault="00BF69FF" w14:paraId="09D4FE61" w14:textId="78C045FD">
            <w:pPr>
              <w:spacing w:before="100"/>
              <w:rPr>
                <w:color w:val="000000"/>
              </w:rPr>
            </w:pPr>
            <w:r w:rsidRPr="58AB4582" w:rsidR="128ED8C5">
              <w:rPr>
                <w:color w:val="000000" w:themeColor="text1" w:themeTint="FF" w:themeShade="FF"/>
              </w:rPr>
              <w:t xml:space="preserve">Kromě vyškolení energetických poradců a následného financování renovačních pasů a energetického poradenství pro zranitelné domácnosti předpokládáme </w:t>
            </w:r>
            <w:r w:rsidRPr="58AB4582" w:rsidR="128ED8C5">
              <w:rPr>
                <w:b w:val="1"/>
                <w:bCs w:val="1"/>
                <w:color w:val="000000" w:themeColor="text1" w:themeTint="FF" w:themeShade="FF"/>
              </w:rPr>
              <w:t>rozvoj speciálního programu dlouhodobého poradenství pro zvlášť zranitelné domácnosti, které vyžadují z důvodu kumulace problémů a nízkých kompetencí speciální podporu.</w:t>
            </w:r>
            <w:r w:rsidRPr="58AB4582" w:rsidR="128ED8C5">
              <w:rPr>
                <w:color w:val="000000" w:themeColor="text1" w:themeTint="FF" w:themeShade="FF"/>
              </w:rPr>
              <w:t xml:space="preserve"> Program bude navazovat na inovativní </w:t>
            </w:r>
            <w:r w:rsidRPr="58AB4582" w:rsidR="128ED8C5">
              <w:rPr>
                <w:color w:val="000000" w:themeColor="text1" w:themeTint="FF" w:themeShade="FF"/>
              </w:rPr>
              <w:t xml:space="preserve">projekt </w:t>
            </w:r>
            <w:r w:rsidRPr="58AB4582" w:rsidR="78198BFC">
              <w:rPr>
                <w:color w:val="000000" w:themeColor="text1" w:themeTint="FF" w:themeShade="FF"/>
              </w:rPr>
              <w:t xml:space="preserve">MPSV </w:t>
            </w:r>
            <w:r w:rsidRPr="58AB4582" w:rsidR="128ED8C5">
              <w:rPr>
                <w:color w:val="000000" w:themeColor="text1" w:themeTint="FF" w:themeShade="FF"/>
              </w:rPr>
              <w:t>,,</w:t>
            </w:r>
            <w:r w:rsidRPr="58AB4582" w:rsidR="128ED8C5">
              <w:rPr>
                <w:color w:val="000000" w:themeColor="text1" w:themeTint="FF" w:themeShade="FF"/>
              </w:rPr>
              <w:t>Prevence</w:t>
            </w:r>
            <w:r w:rsidRPr="58AB4582" w:rsidR="128ED8C5">
              <w:rPr>
                <w:color w:val="000000" w:themeColor="text1" w:themeTint="FF" w:themeShade="FF"/>
              </w:rPr>
              <w:t xml:space="preserve"> energetické chudoby prostřednictvím edukačních, aktivizačních a motivačních nástrojů a systémových změn,“ který je spolufinancován z Operačního programu </w:t>
            </w:r>
            <w:r w:rsidRPr="58AB4582" w:rsidR="128ED8C5">
              <w:rPr>
                <w:color w:val="000000" w:themeColor="text1" w:themeTint="FF" w:themeShade="FF"/>
              </w:rPr>
              <w:t>Zaměstnan</w:t>
            </w:r>
            <w:r w:rsidRPr="58AB4582" w:rsidR="128ED8C5">
              <w:rPr>
                <w:color w:val="000000" w:themeColor="text1" w:themeTint="FF" w:themeShade="FF"/>
              </w:rPr>
              <w:t>ost+</w:t>
            </w:r>
            <w:r w:rsidRPr="58AB4582" w:rsidR="4711F3A3">
              <w:rPr>
                <w:color w:val="000000" w:themeColor="text1" w:themeTint="FF" w:themeShade="FF"/>
              </w:rPr>
              <w:t xml:space="preserve"> (OPZ+)</w:t>
            </w:r>
            <w:r w:rsidRPr="58AB4582" w:rsidR="128ED8C5">
              <w:rPr>
                <w:color w:val="000000" w:themeColor="text1" w:themeTint="FF" w:themeShade="FF"/>
              </w:rPr>
              <w:t>, z výzvy na sociální inovace. Registrační číslo projektu je CZ.03.03.01/00/23_051/0004835. Aktuální projekt pracuje s mo</w:t>
            </w:r>
            <w:r w:rsidRPr="58AB4582" w:rsidR="128ED8C5">
              <w:rPr>
                <w:color w:val="000000" w:themeColor="text1" w:themeTint="FF" w:themeShade="FF"/>
              </w:rPr>
              <w:t xml:space="preserve">delem </w:t>
            </w:r>
            <w:r w:rsidRPr="58AB4582" w:rsidR="128ED8C5">
              <w:rPr>
                <w:color w:val="000000" w:themeColor="text1" w:themeTint="FF" w:themeShade="FF"/>
              </w:rPr>
              <w:t>mikrotýmů</w:t>
            </w:r>
            <w:r w:rsidRPr="58AB4582" w:rsidR="128ED8C5">
              <w:rPr>
                <w:color w:val="000000" w:themeColor="text1" w:themeTint="FF" w:themeShade="FF"/>
              </w:rPr>
              <w:t xml:space="preserve"> (sociální/terénní pracovník zaměřený na komunikaci se zvlášť zranitelnými domácnostmi a odborník na energetické úspory), kteří v konkrétním území cíleně vyhledávají domácnosti s nízkými příjmy a zároveň vysokými náklady na energie, které zároveň potřebují intenzivní, cílenou, dlouhodobou podporu založenou na důvěře z důvodu rozličných rizikových faktorů (vysoký nebo naopak nízký věk, nízké vzdělání, sociální vyloučení, diskriminace, dlouhodobá ne</w:t>
            </w:r>
            <w:r w:rsidRPr="58AB4582" w:rsidR="128ED8C5">
              <w:rPr>
                <w:color w:val="000000" w:themeColor="text1" w:themeTint="FF" w:themeShade="FF"/>
              </w:rPr>
              <w:t>zaměstnan</w:t>
            </w:r>
            <w:r w:rsidRPr="58AB4582" w:rsidR="128ED8C5">
              <w:rPr>
                <w:color w:val="000000" w:themeColor="text1" w:themeTint="FF" w:themeShade="FF"/>
              </w:rPr>
              <w:t xml:space="preserve">ost, nedůvěra v majoritní společnost </w:t>
            </w:r>
            <w:r w:rsidRPr="58AB4582" w:rsidR="128ED8C5">
              <w:rPr>
                <w:color w:val="000000" w:themeColor="text1" w:themeTint="FF" w:themeShade="FF"/>
              </w:rPr>
              <w:t>apod.). Těmto domácnostem pak poskytuje dlouhodobou podporu a poradenství přímo v domácnosti.</w:t>
            </w:r>
          </w:p>
          <w:p w:rsidR="00A77B3E" w:rsidRDefault="00BF69FF" w14:paraId="4B2F83FD" w14:textId="77777777">
            <w:pPr>
              <w:spacing w:before="100"/>
              <w:rPr>
                <w:color w:val="000000"/>
              </w:rPr>
            </w:pPr>
            <w:r w:rsidRPr="638AF577">
              <w:rPr>
                <w:color w:val="000000" w:themeColor="text1"/>
              </w:rPr>
              <w:t xml:space="preserve">Nad rámec osobního individuálního poradenství bude podpořen rozvoj webového rozhraní vznikajícího v rámci </w:t>
            </w:r>
            <w:r w:rsidRPr="638AF577" w:rsidR="5C56C44F">
              <w:rPr>
                <w:color w:val="000000" w:themeColor="text1"/>
              </w:rPr>
              <w:t>r</w:t>
            </w:r>
            <w:r w:rsidRPr="638AF577">
              <w:rPr>
                <w:color w:val="000000" w:themeColor="text1"/>
              </w:rPr>
              <w:t>eformy poradenství a vznik IT nástroje (chatbot/mobilní aplikace), který bude zdarma k dispozici zranitelným domácnostem i (nejen) pracovníkům sociálních služeb zaměřujících se na podporu ohrožených skupin. Tento nástroj umožní skrze uživatelsky přívětivé a jednoduché rozhraní identifikovat příčiny vysoké spotřeby a vysokých nákladů na energie u konkrétních domácností a navrhne možné kroky vedoucí ke snížení spotřeby a nákladů.</w:t>
            </w:r>
          </w:p>
          <w:p w:rsidR="00A77B3E" w:rsidRDefault="00BF69FF" w14:paraId="78E755F3" w14:textId="77777777">
            <w:pPr>
              <w:spacing w:before="100"/>
              <w:rPr>
                <w:color w:val="000000"/>
              </w:rPr>
            </w:pPr>
            <w:r>
              <w:rPr>
                <w:color w:val="000000"/>
              </w:rPr>
              <w:t>Rovněž počítáme s podporou zapojování domácností do sdílení energií, zejména formou podpory pro existující nebo vznikající energetická společenství v eliminaci překážek a identifikaci a řešení rizik spojených se zapojováním zranitelných domácností do těchto společenství. Podpora bude poskytnuta zejména na uhrazení nákladů na nutnou rekonstrukci rozvodů vyžadovanou k výměně elektroměru za průběhový, uhrazení vstupního poplatku zranitelné domácnosti při vstupu do energetického společenství. Zvažována je dotač</w:t>
            </w:r>
            <w:r>
              <w:rPr>
                <w:color w:val="000000"/>
              </w:rPr>
              <w:t>ní podpora vytvoření analýzy zapojení zranitelných domácností, či dotace na podporu vzniku energetických společenství (náklady na dokumentaci) specificky se zaměřující na nastavení všestranně výhodného modelu integrace zranitelných domácností či vznik garančního fondu na krátkodobou překlenovací úhradu dluhu zranitelné domácnosti vůči energetickému společenství.</w:t>
            </w:r>
          </w:p>
          <w:p w:rsidR="00A77B3E" w:rsidRDefault="00A77B3E" w14:paraId="5DD951B2" w14:textId="77777777">
            <w:pPr>
              <w:spacing w:before="100"/>
              <w:rPr>
                <w:color w:val="000000"/>
                <w:sz w:val="6"/>
              </w:rPr>
            </w:pPr>
          </w:p>
          <w:p w:rsidR="00A77B3E" w:rsidRDefault="00A77B3E" w14:paraId="752014C5" w14:textId="77777777">
            <w:pPr>
              <w:spacing w:before="100"/>
              <w:rPr>
                <w:color w:val="000000"/>
                <w:sz w:val="6"/>
              </w:rPr>
            </w:pPr>
          </w:p>
        </w:tc>
      </w:tr>
    </w:tbl>
    <w:p w:rsidR="00A77B3E" w:rsidRDefault="00A77B3E" w14:paraId="570FA1C3" w14:textId="77777777">
      <w:pPr>
        <w:spacing w:before="100"/>
        <w:rPr>
          <w:color w:val="000000"/>
        </w:rPr>
      </w:pPr>
    </w:p>
    <w:p w:rsidR="00A77B3E" w:rsidRDefault="00BF69FF" w14:paraId="0DBD9EF8"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3E883D8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18A3E8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BAC3431" w14:textId="77777777">
            <w:pPr>
              <w:spacing w:before="100"/>
              <w:rPr>
                <w:color w:val="000000"/>
                <w:sz w:val="0"/>
              </w:rPr>
            </w:pPr>
          </w:p>
          <w:p w:rsidR="00A77B3E" w:rsidRDefault="00BF69FF" w14:paraId="685AE35C" w14:textId="77777777">
            <w:pPr>
              <w:spacing w:before="100"/>
              <w:rPr>
                <w:color w:val="000000"/>
              </w:rPr>
            </w:pPr>
            <w:r>
              <w:rPr>
                <w:color w:val="000000"/>
              </w:rPr>
              <w:t>Smyslem investice je podpořit energeticky chudé a zranitelné domácnosti ve volbě a realizaci vhodných úsporných opatření, nejen formou dotace na investiční náklady spojené s renovací nemovitosti. Pro úspěšný přechod na udržitelnější hospodaření s energiemi, výměnu zdrojů energie za ekologičtější a efektivnější a zvýšení energetické účinnosti budov užívaných k bydlení je třeba doplnit v případě zranitelných domácností podporu o cílené, dostupné a bezplatné poradenství (včetně dotačního) přímo v místě bydlišt</w:t>
            </w:r>
            <w:r>
              <w:rPr>
                <w:color w:val="000000"/>
              </w:rPr>
              <w:t>ě, zprostředkování kontaktu s energetickým specialistou, který vypracuje renovační pas budovy, případně poskytne energetické poradenství na základní úrovni. Energeticky chudé a zranitelné domácnosti tak získají přímý přístup ke konkrétním informacím o jimi obývaných nemovitostech včetně informací o konkrétním postupu, jak snížit energetickou náročnost budovy, či se zapojit do využívání obnovitelných zdrojů energie. Domácnosti skrze vyškolené poradce, kteří budou nejen schopni poskytnout odborné informace, a</w:t>
            </w:r>
            <w:r>
              <w:rPr>
                <w:color w:val="000000"/>
              </w:rPr>
              <w:t>le zejména poskytnout konkrétní srozumitelné poradenství a podporu s vyřízením dotace na navržené investice, získají možnost zapojit se aktivně do procesu zelené transformace, snížit svoje účty za energie a závislost na fosilních palivech.</w:t>
            </w:r>
          </w:p>
          <w:p w:rsidR="00A77B3E" w:rsidRDefault="00BF69FF" w14:paraId="01D13D08" w14:textId="77777777">
            <w:pPr>
              <w:spacing w:before="100"/>
              <w:rPr>
                <w:color w:val="000000"/>
              </w:rPr>
            </w:pPr>
            <w:r>
              <w:rPr>
                <w:color w:val="000000"/>
              </w:rPr>
              <w:t>Záměrem investice je rovněž pokračovat v podpoře školení odborníků, kteří poskytují široce dostupné energetické poradenství, poskytování bezplatných seminářů pro cílovou skupinu, individuálního poradenství v místě bydliště a vypracování renovačních pasů pro majitele rodinných domů. </w:t>
            </w:r>
          </w:p>
          <w:p w:rsidR="00A77B3E" w:rsidRDefault="00BF69FF" w14:paraId="531F1201" w14:textId="77777777">
            <w:pPr>
              <w:spacing w:before="100"/>
              <w:rPr>
                <w:color w:val="000000"/>
              </w:rPr>
            </w:pPr>
            <w:r w:rsidRPr="638AF577">
              <w:rPr>
                <w:color w:val="000000" w:themeColor="text1"/>
              </w:rPr>
              <w:t>Pro zvlášť zranitelné domácnosti (viz výše) bude k dispozici dlouhodobé poradenství a podpora, která přispěje k drobným úpravám a změnám umožňujícím jednak snížit spotřebu a tím i účty za energie, jednak podpoří domácnosti v zapojení do společnosti</w:t>
            </w:r>
            <w:r w:rsidRPr="638AF577" w:rsidR="768BD545">
              <w:rPr>
                <w:color w:val="000000" w:themeColor="text1"/>
              </w:rPr>
              <w:t>,</w:t>
            </w:r>
            <w:r w:rsidRPr="638AF577">
              <w:rPr>
                <w:color w:val="000000" w:themeColor="text1"/>
              </w:rPr>
              <w:t xml:space="preserve"> a tím pomůže předcházet vyloučení části obyvatel v důsledku nedostatku zdrojů v procesu nutných změn.</w:t>
            </w:r>
          </w:p>
          <w:p w:rsidR="00A77B3E" w:rsidRDefault="00BF69FF" w14:paraId="6A028FBF" w14:textId="77777777">
            <w:pPr>
              <w:spacing w:before="100"/>
              <w:rPr>
                <w:color w:val="000000"/>
              </w:rPr>
            </w:pPr>
            <w:r>
              <w:rPr>
                <w:color w:val="000000"/>
              </w:rPr>
              <w:t>V neposlední řadě pomůže investice vytvořením a rozvojem IT nástrojů a rozhraní (web, chatbot/mobilní aplikace k dlouhodobé dostupnosti podpory pro osoby z cílové skupiny a zapojení sociálních pracovníků, poradců a dalších odborníků do prevence a snižování energetické chudoby.</w:t>
            </w:r>
          </w:p>
          <w:p w:rsidR="00A77B3E" w:rsidRDefault="00BF69FF" w14:paraId="7F518BFE" w14:textId="77777777">
            <w:pPr>
              <w:spacing w:before="100"/>
              <w:rPr>
                <w:color w:val="000000"/>
              </w:rPr>
            </w:pPr>
            <w:r>
              <w:rPr>
                <w:color w:val="000000"/>
              </w:rPr>
              <w:t>V rámci opatření bude podpořeno zapojování zranitelných domácností do sdílení energie (energetické komunity/společenství), což povede k nižší závislosti zranitelných domácností na fosilních palivech a umožní přístup k energii z čistých zdrojů i domácnostem, které nemají možnost pořídit si vlastní čisté zdroje energie.</w:t>
            </w:r>
          </w:p>
          <w:p w:rsidR="00A77B3E" w:rsidRDefault="00A77B3E" w14:paraId="767487E8" w14:textId="77777777">
            <w:pPr>
              <w:spacing w:before="100"/>
              <w:rPr>
                <w:color w:val="000000"/>
                <w:sz w:val="6"/>
              </w:rPr>
            </w:pPr>
          </w:p>
          <w:p w:rsidR="00A77B3E" w:rsidRDefault="00A77B3E" w14:paraId="6F8EBA34" w14:textId="77777777">
            <w:pPr>
              <w:spacing w:before="100"/>
              <w:rPr>
                <w:color w:val="000000"/>
                <w:sz w:val="6"/>
              </w:rPr>
            </w:pPr>
          </w:p>
        </w:tc>
      </w:tr>
    </w:tbl>
    <w:p w:rsidR="00A77B3E" w:rsidRDefault="00A77B3E" w14:paraId="3F8D683B" w14:textId="77777777">
      <w:pPr>
        <w:spacing w:before="100"/>
        <w:rPr>
          <w:color w:val="000000"/>
        </w:rPr>
      </w:pPr>
    </w:p>
    <w:p w:rsidR="00A77B3E" w:rsidRDefault="00BF69FF" w14:paraId="2EE47933"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0E0A643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0FABFA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FB408F2" w14:textId="77777777">
            <w:pPr>
              <w:spacing w:before="100"/>
              <w:rPr>
                <w:color w:val="000000"/>
                <w:sz w:val="0"/>
              </w:rPr>
            </w:pPr>
          </w:p>
          <w:p w:rsidR="00A77B3E" w:rsidRDefault="00BF69FF" w14:paraId="78C7F9C3" w14:textId="77777777">
            <w:pPr>
              <w:spacing w:before="100"/>
              <w:rPr>
                <w:color w:val="000000"/>
              </w:rPr>
            </w:pPr>
            <w:r w:rsidRPr="638AF577">
              <w:rPr>
                <w:color w:val="000000" w:themeColor="text1"/>
              </w:rPr>
              <w:t xml:space="preserve">Ministerstvo životního prostředí ve spolupráci se Státním fondem životního prostředí bude implementovat danou investici prostřednictvím vyhlášení výzev na centrální úrovni. Kapacity na administraci daných výzev budou pokryty v rámci </w:t>
            </w:r>
            <w:r w:rsidRPr="638AF577" w:rsidR="50861B0B">
              <w:rPr>
                <w:color w:val="000000" w:themeColor="text1"/>
              </w:rPr>
              <w:t>složky</w:t>
            </w:r>
            <w:r w:rsidRPr="638AF577">
              <w:rPr>
                <w:color w:val="000000" w:themeColor="text1"/>
              </w:rPr>
              <w:t xml:space="preserve"> technická pomoc.</w:t>
            </w:r>
          </w:p>
          <w:p w:rsidR="00A77B3E" w:rsidRDefault="00A77B3E" w14:paraId="2AC5A37B" w14:textId="77777777">
            <w:pPr>
              <w:spacing w:before="100"/>
              <w:rPr>
                <w:color w:val="000000"/>
                <w:sz w:val="6"/>
              </w:rPr>
            </w:pPr>
          </w:p>
          <w:p w:rsidR="00A77B3E" w:rsidRDefault="00A77B3E" w14:paraId="7B1D600D" w14:textId="77777777">
            <w:pPr>
              <w:spacing w:before="100"/>
              <w:rPr>
                <w:color w:val="000000"/>
                <w:sz w:val="6"/>
              </w:rPr>
            </w:pPr>
          </w:p>
        </w:tc>
      </w:tr>
    </w:tbl>
    <w:p w:rsidR="00A77B3E" w:rsidRDefault="00A77B3E" w14:paraId="1E97E129" w14:textId="77777777">
      <w:pPr>
        <w:spacing w:before="100"/>
        <w:rPr>
          <w:color w:val="000000"/>
        </w:rPr>
      </w:pPr>
    </w:p>
    <w:p w:rsidR="00A77B3E" w:rsidRDefault="00BF69FF" w14:paraId="43A593CC"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4223D1E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449752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33847C2" w14:textId="77777777">
            <w:pPr>
              <w:spacing w:before="100"/>
              <w:rPr>
                <w:color w:val="000000"/>
                <w:sz w:val="0"/>
              </w:rPr>
            </w:pPr>
          </w:p>
          <w:p w:rsidR="00A77B3E" w:rsidRDefault="00BF69FF" w14:paraId="5125CA32" w14:textId="77777777">
            <w:pPr>
              <w:spacing w:before="100"/>
              <w:rPr>
                <w:color w:val="000000"/>
              </w:rPr>
            </w:pPr>
            <w:r w:rsidRPr="638AF577">
              <w:rPr>
                <w:color w:val="000000" w:themeColor="text1"/>
              </w:rPr>
              <w:t xml:space="preserve">Vzhledem k tomu, že mezi největší skupiny mezi zranitelnými domácnostmi patří jednočlenné seniorské domácnosti a rodiče samoživitele, v nichž v obou případech v kontextu </w:t>
            </w:r>
            <w:r w:rsidRPr="638AF577" w:rsidR="5B61AB1E">
              <w:rPr>
                <w:color w:val="000000" w:themeColor="text1"/>
              </w:rPr>
              <w:t xml:space="preserve">ČR </w:t>
            </w:r>
            <w:r w:rsidRPr="638AF577">
              <w:rPr>
                <w:color w:val="000000" w:themeColor="text1"/>
              </w:rPr>
              <w:t>převažují ženy, lze dovozovat, že častěji bude poradenství poskytováno ženám. V rámci poradenství bude možné cílit také na odstranění předsudků vůči ženám (v české společnosti často považovaným za málo technicky zdatné) a nerovností v přístupu ke znalostem a informacím (poradenství bude poskytováno mimo jiné lokálními sociálními službami, které častěji v domácnosti pracují se ženami).</w:t>
            </w:r>
          </w:p>
          <w:p w:rsidR="00A77B3E" w:rsidRDefault="00A77B3E" w14:paraId="31CACF95" w14:textId="77777777">
            <w:pPr>
              <w:spacing w:before="100"/>
              <w:rPr>
                <w:color w:val="000000"/>
                <w:sz w:val="6"/>
              </w:rPr>
            </w:pPr>
          </w:p>
          <w:p w:rsidR="00A77B3E" w:rsidRDefault="00A77B3E" w14:paraId="4C8A64CA" w14:textId="77777777">
            <w:pPr>
              <w:spacing w:before="100"/>
              <w:rPr>
                <w:color w:val="000000"/>
                <w:sz w:val="6"/>
              </w:rPr>
            </w:pPr>
          </w:p>
        </w:tc>
      </w:tr>
    </w:tbl>
    <w:p w:rsidR="00A77B3E" w:rsidRDefault="00A77B3E" w14:paraId="4120E004" w14:textId="77777777">
      <w:pPr>
        <w:spacing w:before="100"/>
        <w:rPr>
          <w:color w:val="000000"/>
        </w:rPr>
      </w:pPr>
    </w:p>
    <w:p w:rsidR="00A77B3E" w:rsidRDefault="00BF69FF" w14:paraId="253EDAC9"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775C28F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C00FA4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59D2ED4" w14:textId="77777777">
            <w:pPr>
              <w:spacing w:before="100"/>
              <w:rPr>
                <w:color w:val="000000"/>
                <w:sz w:val="0"/>
              </w:rPr>
            </w:pPr>
          </w:p>
          <w:p w:rsidR="00A77B3E" w:rsidRDefault="00BF69FF" w14:paraId="1A1A486B" w14:textId="77777777">
            <w:pPr>
              <w:spacing w:before="100"/>
              <w:rPr>
                <w:color w:val="000000"/>
              </w:rPr>
            </w:pPr>
            <w:r w:rsidRPr="638AF577">
              <w:rPr>
                <w:color w:val="000000" w:themeColor="text1"/>
              </w:rPr>
              <w:t>Vyhlášení prvních výzev na školení energetických poradců, poskytování poradenství i projekty pro dlouhodobé poradenství předpokládáme ve Q3</w:t>
            </w:r>
            <w:r w:rsidRPr="638AF577" w:rsidR="1B488ACE">
              <w:rPr>
                <w:color w:val="000000" w:themeColor="text1"/>
              </w:rPr>
              <w:t>/</w:t>
            </w:r>
            <w:r w:rsidRPr="638AF577">
              <w:rPr>
                <w:color w:val="000000" w:themeColor="text1"/>
              </w:rPr>
              <w:t xml:space="preserve">2026. Realizaci ostatních aktivit předpokládáme po celou dobu trvání SKF. Prostředky na projekty dlouhodobého poradenství budou tříleté, realizované na základě žádostí podaných do průběžné výzvy. Předpokládáme postupný růst realizovaných projektů, poslední projekty budou zahájené </w:t>
            </w:r>
            <w:r w:rsidRPr="638AF577" w:rsidR="71B088F4">
              <w:rPr>
                <w:color w:val="000000" w:themeColor="text1"/>
              </w:rPr>
              <w:t xml:space="preserve">v </w:t>
            </w:r>
            <w:r w:rsidRPr="638AF577">
              <w:rPr>
                <w:color w:val="000000" w:themeColor="text1"/>
              </w:rPr>
              <w:t>Q2</w:t>
            </w:r>
            <w:r w:rsidRPr="638AF577" w:rsidR="423E0D24">
              <w:rPr>
                <w:color w:val="000000" w:themeColor="text1"/>
              </w:rPr>
              <w:t>/</w:t>
            </w:r>
            <w:r w:rsidRPr="638AF577">
              <w:rPr>
                <w:color w:val="000000" w:themeColor="text1"/>
              </w:rPr>
              <w:t>2029.</w:t>
            </w:r>
          </w:p>
          <w:p w:rsidR="00A77B3E" w:rsidRDefault="00A77B3E" w14:paraId="7D58FCB2" w14:textId="77777777">
            <w:pPr>
              <w:spacing w:before="100"/>
              <w:rPr>
                <w:color w:val="000000"/>
                <w:sz w:val="6"/>
              </w:rPr>
            </w:pPr>
          </w:p>
          <w:p w:rsidR="00A77B3E" w:rsidRDefault="00A77B3E" w14:paraId="59E331F9" w14:textId="77777777">
            <w:pPr>
              <w:spacing w:before="100"/>
              <w:rPr>
                <w:color w:val="000000"/>
                <w:sz w:val="6"/>
              </w:rPr>
            </w:pPr>
          </w:p>
        </w:tc>
      </w:tr>
    </w:tbl>
    <w:p w:rsidR="00A77B3E" w:rsidRDefault="00A77B3E" w14:paraId="4C8EEB1C" w14:textId="77777777">
      <w:pPr>
        <w:spacing w:before="100"/>
        <w:rPr>
          <w:color w:val="000000"/>
        </w:rPr>
      </w:pPr>
    </w:p>
    <w:p w:rsidR="00A77B3E" w:rsidP="58AB4582" w:rsidRDefault="00BF69FF" w14:paraId="21DE5F53" w14:textId="77777777">
      <w:pPr>
        <w:pStyle w:val="Nadpis5"/>
        <w:spacing w:before="100" w:after="0"/>
        <w:rPr>
          <w:b w:val="0"/>
          <w:bCs w:val="0"/>
          <w:i w:val="0"/>
          <w:iCs w:val="0"/>
          <w:color w:val="000000"/>
          <w:sz w:val="24"/>
          <w:szCs w:val="24"/>
        </w:rPr>
      </w:pPr>
      <w:bookmarkStart w:name="_Toc1189510824" w:id="88847403"/>
      <w:r w:rsidRPr="58AB4582" w:rsidR="4C98F88B">
        <w:rPr>
          <w:b w:val="0"/>
          <w:bCs w:val="0"/>
          <w:i w:val="0"/>
          <w:iCs w:val="0"/>
          <w:color w:val="000000" w:themeColor="text1" w:themeTint="FF" w:themeShade="FF"/>
          <w:sz w:val="24"/>
          <w:szCs w:val="24"/>
        </w:rPr>
        <w:t>2.1.2.1.2. Zásada „významně nepoškozovat“</w:t>
      </w:r>
      <w:bookmarkEnd w:id="88847403"/>
    </w:p>
    <w:p w:rsidR="00A77B3E" w:rsidRDefault="00A77B3E" w14:paraId="6AFBB7EF" w14:textId="77777777">
      <w:pPr>
        <w:spacing w:before="100"/>
        <w:rPr>
          <w:color w:val="000000"/>
          <w:sz w:val="12"/>
        </w:rPr>
      </w:pPr>
    </w:p>
    <w:p w:rsidR="00A77B3E" w:rsidRDefault="00BF69FF" w14:paraId="55CC4249"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1817CB1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A8F783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3D78374" w14:textId="77777777">
            <w:pPr>
              <w:spacing w:before="100"/>
              <w:rPr>
                <w:color w:val="000000"/>
                <w:sz w:val="0"/>
              </w:rPr>
            </w:pPr>
          </w:p>
          <w:p w:rsidR="00A77B3E" w:rsidRDefault="00BF69FF" w14:paraId="5DDADF44" w14:textId="77777777">
            <w:pPr>
              <w:spacing w:before="100"/>
              <w:rPr>
                <w:color w:val="000000"/>
              </w:rPr>
            </w:pPr>
            <w:r w:rsidRPr="638AF577">
              <w:rPr>
                <w:color w:val="000000" w:themeColor="text1"/>
              </w:rPr>
              <w:t xml:space="preserve">Investice je navržena v souladu s Oznámení </w:t>
            </w:r>
            <w:r w:rsidRPr="638AF577" w:rsidR="4E6B2969">
              <w:rPr>
                <w:color w:val="000000" w:themeColor="text1"/>
              </w:rPr>
              <w:t>Komise – Technické</w:t>
            </w:r>
            <w:r w:rsidRPr="638AF577">
              <w:rPr>
                <w:color w:val="000000" w:themeColor="text1"/>
              </w:rPr>
              <w:t xml:space="preserve"> pokyny k uplatňování zásady „významně nepoškozovat“ podle nařízení o Sociálním klimatickém fondu (C/2025/1596). Za dodržení DNSH podmínek odpovídá </w:t>
            </w:r>
            <w:r w:rsidRPr="638AF577" w:rsidR="44037F87">
              <w:rPr>
                <w:color w:val="000000" w:themeColor="text1"/>
              </w:rPr>
              <w:t>i</w:t>
            </w:r>
            <w:r w:rsidRPr="638AF577">
              <w:rPr>
                <w:color w:val="000000" w:themeColor="text1"/>
              </w:rPr>
              <w:t>mplementační orgán dané investice. </w:t>
            </w:r>
          </w:p>
          <w:p w:rsidR="00A77B3E" w:rsidRDefault="00BF69FF" w14:paraId="30B423A6" w14:textId="77777777">
            <w:pPr>
              <w:spacing w:before="100"/>
              <w:rPr>
                <w:color w:val="000000"/>
              </w:rPr>
            </w:pPr>
            <w:r w:rsidRPr="638AF577">
              <w:rPr>
                <w:color w:val="000000" w:themeColor="text1"/>
              </w:rPr>
              <w:t>Obsah investice naplňuje parametry:</w:t>
            </w:r>
          </w:p>
          <w:p w:rsidR="00A77B3E" w:rsidRDefault="00BF69FF" w14:paraId="09C85905" w14:textId="77777777">
            <w:pPr>
              <w:numPr>
                <w:ilvl w:val="0"/>
                <w:numId w:val="56"/>
              </w:numPr>
              <w:spacing w:before="100"/>
              <w:rPr>
                <w:color w:val="000000"/>
              </w:rPr>
            </w:pPr>
            <w:r w:rsidRPr="638AF577">
              <w:rPr>
                <w:color w:val="000000" w:themeColor="text1"/>
              </w:rPr>
              <w:t>Přílohy 1 Tabulka 1 Činnosti a aktiva B1 Osvětová činnost (bez dalšího dokazování DNSH),</w:t>
            </w:r>
          </w:p>
          <w:p w:rsidR="00A77B3E" w:rsidRDefault="00BF69FF" w14:paraId="660BD3C1" w14:textId="77777777">
            <w:pPr>
              <w:numPr>
                <w:ilvl w:val="0"/>
                <w:numId w:val="56"/>
              </w:numPr>
              <w:spacing w:before="100"/>
              <w:rPr>
                <w:color w:val="000000"/>
              </w:rPr>
            </w:pPr>
            <w:r>
              <w:rPr>
                <w:color w:val="000000"/>
              </w:rPr>
              <w:t>Přílohy 1 Tabulka 2 Činnosti a aktiva E14 Činnosti a aktiva související s poskytováním informací, vzděláváním, zvyšováním povědomí a poradenstvím atd. (bez dalšího dokazování DNSH),</w:t>
            </w:r>
          </w:p>
          <w:p w:rsidR="00A77B3E" w:rsidRDefault="00BF69FF" w14:paraId="6EC78321" w14:textId="77777777">
            <w:pPr>
              <w:numPr>
                <w:ilvl w:val="0"/>
                <w:numId w:val="56"/>
              </w:numPr>
              <w:spacing w:before="100"/>
              <w:rPr>
                <w:color w:val="000000"/>
              </w:rPr>
            </w:pPr>
            <w:r w:rsidRPr="638AF577">
              <w:rPr>
                <w:color w:val="000000" w:themeColor="text1"/>
              </w:rPr>
              <w:t>Přílohy 1 Tabulka 2 Činnosti a aktiva E12 Instalace technologie umožňující připojení k inteligentní síti a sdílení energie (např. inteligentní měřiče, systémy hospodaření s energií) pro domácnosti a mikropodniky (bez dalšího dokazování DNSH).</w:t>
            </w:r>
          </w:p>
          <w:p w:rsidR="00A77B3E" w:rsidRDefault="00A77B3E" w14:paraId="76FE7807" w14:textId="77777777">
            <w:pPr>
              <w:spacing w:before="100"/>
              <w:rPr>
                <w:color w:val="000000"/>
                <w:sz w:val="6"/>
              </w:rPr>
            </w:pPr>
          </w:p>
          <w:p w:rsidR="00A77B3E" w:rsidRDefault="00A77B3E" w14:paraId="1B4FAC3E" w14:textId="77777777">
            <w:pPr>
              <w:spacing w:before="100"/>
              <w:rPr>
                <w:color w:val="000000"/>
                <w:sz w:val="6"/>
              </w:rPr>
            </w:pPr>
          </w:p>
        </w:tc>
      </w:tr>
    </w:tbl>
    <w:p w:rsidR="00A77B3E" w:rsidP="58AB4582" w:rsidRDefault="00BF69FF" w14:paraId="4D0326C6" w14:textId="77777777">
      <w:pPr>
        <w:pStyle w:val="Nadpis5"/>
        <w:spacing w:before="100" w:after="0"/>
        <w:rPr>
          <w:b w:val="0"/>
          <w:bCs w:val="0"/>
          <w:i w:val="0"/>
          <w:iCs w:val="0"/>
          <w:color w:val="000000"/>
          <w:sz w:val="24"/>
          <w:szCs w:val="24"/>
        </w:rPr>
      </w:pPr>
      <w:bookmarkStart w:name="_Toc1923492839" w:id="346739641"/>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346739641"/>
    </w:p>
    <w:p w:rsidR="00A77B3E" w:rsidRDefault="00A77B3E" w14:paraId="0CF36980" w14:textId="77777777">
      <w:pPr>
        <w:spacing w:before="100"/>
        <w:rPr>
          <w:color w:val="000000"/>
          <w:sz w:val="12"/>
        </w:rPr>
      </w:pPr>
    </w:p>
    <w:p w:rsidR="00A77B3E" w:rsidRDefault="00BF69FF" w14:paraId="712318BB" w14:textId="77777777">
      <w:pPr>
        <w:spacing w:before="100"/>
        <w:rPr>
          <w:color w:val="000000"/>
        </w:rPr>
      </w:pPr>
      <w:r>
        <w:rPr>
          <w:color w:val="000000"/>
        </w:rPr>
        <w:t>Následující informace o každém milníku a cíli, které budou odrážet pokrok při provádění opatření a investic této složky:</w:t>
      </w:r>
    </w:p>
    <w:p w:rsidR="00A77B3E" w:rsidRDefault="00A77B3E" w14:paraId="6A78B7D7" w14:textId="77777777">
      <w:pPr>
        <w:spacing w:before="100"/>
        <w:rPr>
          <w:color w:val="000000"/>
          <w:sz w:val="12"/>
        </w:rPr>
      </w:pPr>
    </w:p>
    <w:p w:rsidR="00A77B3E" w:rsidRDefault="00BF69FF" w14:paraId="3431A153" w14:textId="1707CD7C">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C1.D.I5.1</w:t>
      </w:r>
      <w:r w:rsidRPr="4B707228" w:rsidR="00BF69FF">
        <w:rPr>
          <w:color w:val="000000" w:themeColor="text1" w:themeTint="FF" w:themeShade="FF"/>
        </w:rPr>
        <w:t xml:space="preserve"> Vyhlášení výzvy k podávání žádostí na vzdělávání energetických poradců</w:t>
      </w:r>
    </w:p>
    <w:p w:rsidR="00A77B3E" w:rsidRDefault="00A77B3E" w14:paraId="6F06CE68" w14:textId="77777777">
      <w:pPr>
        <w:spacing w:before="100"/>
        <w:rPr>
          <w:color w:val="000000"/>
          <w:sz w:val="12"/>
        </w:rPr>
      </w:pPr>
    </w:p>
    <w:p w:rsidR="00A77B3E" w:rsidRDefault="00BF69FF" w14:paraId="73296324" w14:textId="77777777">
      <w:pPr>
        <w:spacing w:before="100"/>
        <w:rPr>
          <w:color w:val="000000"/>
        </w:rPr>
      </w:pPr>
      <w:r>
        <w:rPr>
          <w:color w:val="000000"/>
        </w:rPr>
        <w:t>Popis</w:t>
      </w:r>
    </w:p>
    <w:p w:rsidR="00A77B3E" w:rsidRDefault="00A77B3E" w14:paraId="15CD438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FFDDBE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EA57294" w14:textId="77777777">
            <w:pPr>
              <w:spacing w:before="100"/>
              <w:rPr>
                <w:color w:val="000000"/>
                <w:sz w:val="0"/>
              </w:rPr>
            </w:pPr>
          </w:p>
          <w:p w:rsidR="00A77B3E" w:rsidRDefault="00BF69FF" w14:paraId="2C29895C" w14:textId="77777777">
            <w:pPr>
              <w:spacing w:before="100"/>
              <w:rPr>
                <w:color w:val="000000"/>
              </w:rPr>
            </w:pPr>
            <w:r>
              <w:rPr>
                <w:color w:val="000000"/>
              </w:rPr>
              <w:t>Vyhlášení výzvy na webových stránkách SFŽP.</w:t>
            </w:r>
          </w:p>
          <w:p w:rsidR="00A77B3E" w:rsidRDefault="00A77B3E" w14:paraId="50874FFC" w14:textId="77777777">
            <w:pPr>
              <w:spacing w:before="100"/>
              <w:rPr>
                <w:color w:val="000000"/>
                <w:sz w:val="6"/>
              </w:rPr>
            </w:pPr>
          </w:p>
          <w:p w:rsidR="00A77B3E" w:rsidRDefault="00A77B3E" w14:paraId="72144DE9" w14:textId="77777777">
            <w:pPr>
              <w:spacing w:before="100"/>
              <w:rPr>
                <w:color w:val="000000"/>
                <w:sz w:val="6"/>
              </w:rPr>
            </w:pPr>
          </w:p>
        </w:tc>
      </w:tr>
    </w:tbl>
    <w:p w:rsidR="00A77B3E" w:rsidRDefault="00A77B3E" w14:paraId="18EA1B4A" w14:textId="77777777">
      <w:pPr>
        <w:spacing w:before="100"/>
        <w:rPr>
          <w:color w:val="000000"/>
          <w:sz w:val="12"/>
        </w:rPr>
      </w:pPr>
    </w:p>
    <w:p w:rsidR="00A77B3E" w:rsidRDefault="00BF69FF" w14:paraId="6825AEB6" w14:textId="51E40ADB">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C1.D.I5.2</w:t>
      </w:r>
      <w:r w:rsidRPr="4B707228" w:rsidR="00BF69FF">
        <w:rPr>
          <w:color w:val="000000" w:themeColor="text1" w:themeTint="FF" w:themeShade="FF"/>
        </w:rPr>
        <w:t xml:space="preserve"> Vyhlášení výzvy na realizaci individuálního poradenství a zpracování renovačních pasů</w:t>
      </w:r>
    </w:p>
    <w:p w:rsidR="00A77B3E" w:rsidRDefault="00A77B3E" w14:paraId="08AC6B3D" w14:textId="77777777">
      <w:pPr>
        <w:spacing w:before="100"/>
        <w:rPr>
          <w:color w:val="000000"/>
          <w:sz w:val="12"/>
        </w:rPr>
      </w:pPr>
    </w:p>
    <w:p w:rsidR="00A77B3E" w:rsidRDefault="00BF69FF" w14:paraId="599AC4F2" w14:textId="77777777">
      <w:pPr>
        <w:spacing w:before="100"/>
        <w:rPr>
          <w:color w:val="000000"/>
        </w:rPr>
      </w:pPr>
      <w:r>
        <w:rPr>
          <w:color w:val="000000"/>
        </w:rPr>
        <w:t>Popis</w:t>
      </w:r>
    </w:p>
    <w:p w:rsidR="00A77B3E" w:rsidRDefault="00A77B3E" w14:paraId="2182643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B7DABA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24A4AF9" w14:textId="77777777">
            <w:pPr>
              <w:spacing w:before="100"/>
              <w:rPr>
                <w:color w:val="000000"/>
                <w:sz w:val="0"/>
              </w:rPr>
            </w:pPr>
          </w:p>
          <w:p w:rsidR="00A77B3E" w:rsidRDefault="00BF69FF" w14:paraId="172AFB84" w14:textId="77777777">
            <w:pPr>
              <w:spacing w:before="100"/>
              <w:rPr>
                <w:color w:val="000000"/>
              </w:rPr>
            </w:pPr>
            <w:r>
              <w:rPr>
                <w:color w:val="000000"/>
              </w:rPr>
              <w:t>Vyhlášení výzvy na webových stránkách SFŽP.</w:t>
            </w:r>
          </w:p>
          <w:p w:rsidR="00A77B3E" w:rsidRDefault="00A77B3E" w14:paraId="66FFAE40" w14:textId="77777777">
            <w:pPr>
              <w:spacing w:before="100"/>
              <w:rPr>
                <w:color w:val="000000"/>
                <w:sz w:val="6"/>
              </w:rPr>
            </w:pPr>
          </w:p>
          <w:p w:rsidR="00A77B3E" w:rsidRDefault="00A77B3E" w14:paraId="79CCA909" w14:textId="77777777">
            <w:pPr>
              <w:spacing w:before="100"/>
              <w:rPr>
                <w:color w:val="000000"/>
                <w:sz w:val="6"/>
              </w:rPr>
            </w:pPr>
          </w:p>
        </w:tc>
      </w:tr>
    </w:tbl>
    <w:p w:rsidR="00A77B3E" w:rsidRDefault="00A77B3E" w14:paraId="5F2F7A17" w14:textId="77777777">
      <w:pPr>
        <w:spacing w:before="100"/>
        <w:rPr>
          <w:color w:val="000000"/>
          <w:sz w:val="12"/>
        </w:rPr>
      </w:pPr>
    </w:p>
    <w:p w:rsidR="00A77B3E" w:rsidRDefault="00BF69FF" w14:paraId="3B6B9C52" w14:textId="7B57B757">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C1.D.I5.3</w:t>
      </w:r>
      <w:r w:rsidRPr="4B707228" w:rsidR="00BF69FF">
        <w:rPr>
          <w:color w:val="000000" w:themeColor="text1" w:themeTint="FF" w:themeShade="FF"/>
        </w:rPr>
        <w:t xml:space="preserve"> Vyhlášení výzvy na projekty dlouhodobého poradenství pro zvlášť zranitelné domácnosti</w:t>
      </w:r>
    </w:p>
    <w:p w:rsidR="00A77B3E" w:rsidRDefault="00A77B3E" w14:paraId="2A58D912" w14:textId="77777777">
      <w:pPr>
        <w:spacing w:before="100"/>
        <w:rPr>
          <w:color w:val="000000"/>
          <w:sz w:val="12"/>
        </w:rPr>
      </w:pPr>
    </w:p>
    <w:p w:rsidR="00A77B3E" w:rsidRDefault="00BF69FF" w14:paraId="2D8C54DE" w14:textId="77777777">
      <w:pPr>
        <w:spacing w:before="100"/>
        <w:rPr>
          <w:color w:val="000000"/>
        </w:rPr>
      </w:pPr>
      <w:r>
        <w:rPr>
          <w:color w:val="000000"/>
        </w:rPr>
        <w:t>Popis</w:t>
      </w:r>
    </w:p>
    <w:p w:rsidR="00A77B3E" w:rsidRDefault="00A77B3E" w14:paraId="7BA08D8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D1BA16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9618B4B" w14:textId="77777777">
            <w:pPr>
              <w:spacing w:before="100"/>
              <w:rPr>
                <w:color w:val="000000"/>
                <w:sz w:val="0"/>
              </w:rPr>
            </w:pPr>
          </w:p>
          <w:p w:rsidR="00A77B3E" w:rsidRDefault="00BF69FF" w14:paraId="0E2998C9" w14:textId="77777777">
            <w:pPr>
              <w:spacing w:before="100"/>
              <w:rPr>
                <w:color w:val="000000"/>
              </w:rPr>
            </w:pPr>
            <w:r>
              <w:rPr>
                <w:color w:val="000000"/>
              </w:rPr>
              <w:t>Vyhlášení výzvy na webových stránkách SFŽP.</w:t>
            </w:r>
          </w:p>
          <w:p w:rsidR="00A77B3E" w:rsidRDefault="00A77B3E" w14:paraId="6CD71702" w14:textId="77777777">
            <w:pPr>
              <w:spacing w:before="100"/>
              <w:rPr>
                <w:color w:val="000000"/>
                <w:sz w:val="6"/>
              </w:rPr>
            </w:pPr>
          </w:p>
          <w:p w:rsidR="00A77B3E" w:rsidRDefault="00A77B3E" w14:paraId="129A8637" w14:textId="77777777">
            <w:pPr>
              <w:spacing w:before="100"/>
              <w:rPr>
                <w:color w:val="000000"/>
                <w:sz w:val="6"/>
              </w:rPr>
            </w:pPr>
          </w:p>
        </w:tc>
      </w:tr>
    </w:tbl>
    <w:p w:rsidR="00A77B3E" w:rsidRDefault="00A77B3E" w14:paraId="380BD9D0" w14:textId="77777777">
      <w:pPr>
        <w:spacing w:before="100"/>
        <w:rPr>
          <w:color w:val="000000"/>
          <w:sz w:val="12"/>
        </w:rPr>
      </w:pPr>
    </w:p>
    <w:p w:rsidR="00A77B3E" w:rsidRDefault="00BF69FF" w14:paraId="39AFE1E5" w14:textId="78BF65FF">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C1.D.I5.4</w:t>
      </w:r>
      <w:r w:rsidRPr="4B707228" w:rsidR="00BF69FF">
        <w:rPr>
          <w:color w:val="000000" w:themeColor="text1" w:themeTint="FF" w:themeShade="FF"/>
        </w:rPr>
        <w:t xml:space="preserve"> Vyhlášení výzvy na realizaci lokálních seminářů</w:t>
      </w:r>
    </w:p>
    <w:p w:rsidR="00A77B3E" w:rsidRDefault="00A77B3E" w14:paraId="2B79E629" w14:textId="77777777">
      <w:pPr>
        <w:spacing w:before="100"/>
        <w:rPr>
          <w:color w:val="000000"/>
          <w:sz w:val="12"/>
        </w:rPr>
      </w:pPr>
    </w:p>
    <w:p w:rsidR="00A77B3E" w:rsidRDefault="00BF69FF" w14:paraId="7E7F6FCF" w14:textId="77777777">
      <w:pPr>
        <w:spacing w:before="100"/>
        <w:rPr>
          <w:color w:val="000000"/>
        </w:rPr>
      </w:pPr>
      <w:r>
        <w:rPr>
          <w:color w:val="000000"/>
        </w:rPr>
        <w:t>Popis</w:t>
      </w:r>
    </w:p>
    <w:p w:rsidR="00A77B3E" w:rsidRDefault="00A77B3E" w14:paraId="79F14BE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44F1B3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8F92EB0" w14:textId="77777777">
            <w:pPr>
              <w:spacing w:before="100"/>
              <w:rPr>
                <w:color w:val="000000"/>
                <w:sz w:val="0"/>
              </w:rPr>
            </w:pPr>
          </w:p>
          <w:p w:rsidR="00A77B3E" w:rsidRDefault="00BF69FF" w14:paraId="4A80ED14" w14:textId="77777777">
            <w:pPr>
              <w:spacing w:before="100"/>
              <w:rPr>
                <w:color w:val="000000"/>
              </w:rPr>
            </w:pPr>
            <w:r>
              <w:rPr>
                <w:color w:val="000000"/>
              </w:rPr>
              <w:t>Vyhlášení výzvy na webových stránkách SFŽP.</w:t>
            </w:r>
          </w:p>
          <w:p w:rsidR="00A77B3E" w:rsidRDefault="00A77B3E" w14:paraId="4F13FB9F" w14:textId="77777777">
            <w:pPr>
              <w:spacing w:before="100"/>
              <w:rPr>
                <w:color w:val="000000"/>
                <w:sz w:val="6"/>
              </w:rPr>
            </w:pPr>
          </w:p>
          <w:p w:rsidR="00A77B3E" w:rsidRDefault="00A77B3E" w14:paraId="4CA8D70E" w14:textId="77777777">
            <w:pPr>
              <w:spacing w:before="100"/>
              <w:rPr>
                <w:color w:val="000000"/>
                <w:sz w:val="6"/>
              </w:rPr>
            </w:pPr>
          </w:p>
        </w:tc>
      </w:tr>
    </w:tbl>
    <w:p w:rsidR="00A77B3E" w:rsidRDefault="00A77B3E" w14:paraId="69D2D7E0" w14:textId="77777777">
      <w:pPr>
        <w:spacing w:before="100"/>
        <w:rPr>
          <w:color w:val="000000"/>
          <w:sz w:val="12"/>
        </w:rPr>
      </w:pPr>
    </w:p>
    <w:p w:rsidR="00A77B3E" w:rsidRDefault="00BF69FF" w14:paraId="58B0AB9A" w14:textId="77777777">
      <w:pPr>
        <w:spacing w:before="100"/>
        <w:rPr>
          <w:color w:val="000000"/>
        </w:rPr>
      </w:pPr>
      <w:r>
        <w:rPr>
          <w:color w:val="000000"/>
        </w:rPr>
        <w:t>Cíl: C1.D.I5.S1 Počet vyškolených energetických poradců</w:t>
      </w:r>
    </w:p>
    <w:p w:rsidR="00A77B3E" w:rsidRDefault="00A77B3E" w14:paraId="0CB41D1F" w14:textId="77777777">
      <w:pPr>
        <w:spacing w:before="100"/>
        <w:rPr>
          <w:color w:val="000000"/>
          <w:sz w:val="12"/>
        </w:rPr>
      </w:pPr>
    </w:p>
    <w:p w:rsidR="00A77B3E" w:rsidRDefault="00BF69FF" w14:paraId="74CDF07F" w14:textId="77777777">
      <w:pPr>
        <w:spacing w:before="100"/>
        <w:rPr>
          <w:color w:val="000000"/>
        </w:rPr>
      </w:pPr>
      <w:r>
        <w:rPr>
          <w:color w:val="000000"/>
        </w:rPr>
        <w:t>Popis</w:t>
      </w:r>
    </w:p>
    <w:p w:rsidR="00A77B3E" w:rsidRDefault="00A77B3E" w14:paraId="1B9027D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7C24395E"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455CFCF" w14:textId="77777777">
            <w:pPr>
              <w:spacing w:before="100"/>
              <w:rPr>
                <w:color w:val="000000"/>
                <w:sz w:val="0"/>
              </w:rPr>
            </w:pPr>
          </w:p>
          <w:p w:rsidR="00A77B3E" w:rsidRDefault="00BF69FF" w14:paraId="6B11E41B" w14:textId="7C70EF99">
            <w:pPr>
              <w:spacing w:before="100"/>
              <w:rPr>
                <w:color w:val="000000"/>
              </w:rPr>
            </w:pPr>
            <w:r w:rsidRPr="58AB4582" w:rsidR="128ED8C5">
              <w:rPr>
                <w:color w:val="000000" w:themeColor="text1" w:themeTint="FF" w:themeShade="FF"/>
              </w:rPr>
              <w:t xml:space="preserve">Počet osob z řad sítí poradců, sociálních pracovníků, zaměstnanců </w:t>
            </w:r>
            <w:r w:rsidRPr="58AB4582" w:rsidR="20A36891">
              <w:rPr>
                <w:color w:val="000000" w:themeColor="text1" w:themeTint="FF" w:themeShade="FF"/>
              </w:rPr>
              <w:t>k</w:t>
            </w:r>
            <w:r w:rsidRPr="58AB4582" w:rsidR="128ED8C5">
              <w:rPr>
                <w:color w:val="000000" w:themeColor="text1" w:themeTint="FF" w:themeShade="FF"/>
              </w:rPr>
              <w:t>ontaktní</w:t>
            </w:r>
            <w:r w:rsidRPr="58AB4582" w:rsidR="128ED8C5">
              <w:rPr>
                <w:color w:val="000000" w:themeColor="text1" w:themeTint="FF" w:themeShade="FF"/>
              </w:rPr>
              <w:t xml:space="preserve">ch </w:t>
            </w:r>
            <w:r w:rsidRPr="58AB4582" w:rsidR="3AE3A904">
              <w:rPr>
                <w:color w:val="000000" w:themeColor="text1" w:themeTint="FF" w:themeShade="FF"/>
              </w:rPr>
              <w:t>míst</w:t>
            </w:r>
            <w:r w:rsidRPr="58AB4582" w:rsidR="128ED8C5">
              <w:rPr>
                <w:color w:val="000000" w:themeColor="text1" w:themeTint="FF" w:themeShade="FF"/>
              </w:rPr>
              <w:t xml:space="preserve"> pro bydlení a dalších, kteří úspěšně dokončí kurz školení energetického poradce v rámci systému MŽP.</w:t>
            </w:r>
          </w:p>
          <w:p w:rsidR="00A77B3E" w:rsidRDefault="00A77B3E" w14:paraId="2868CA95" w14:textId="77777777">
            <w:pPr>
              <w:spacing w:before="100"/>
              <w:rPr>
                <w:color w:val="000000"/>
                <w:sz w:val="6"/>
              </w:rPr>
            </w:pPr>
          </w:p>
          <w:p w:rsidR="00A77B3E" w:rsidRDefault="00A77B3E" w14:paraId="573089D3" w14:textId="77777777">
            <w:pPr>
              <w:spacing w:before="100"/>
              <w:rPr>
                <w:color w:val="000000"/>
                <w:sz w:val="6"/>
              </w:rPr>
            </w:pPr>
          </w:p>
        </w:tc>
      </w:tr>
    </w:tbl>
    <w:p w:rsidR="00A77B3E" w:rsidRDefault="00A77B3E" w14:paraId="14B9C390" w14:textId="77777777">
      <w:pPr>
        <w:spacing w:before="100"/>
        <w:rPr>
          <w:color w:val="000000"/>
          <w:sz w:val="12"/>
        </w:rPr>
      </w:pPr>
    </w:p>
    <w:p w:rsidR="00A77B3E" w:rsidRDefault="00BF69FF" w14:paraId="35901AE5" w14:textId="77777777">
      <w:pPr>
        <w:spacing w:before="100"/>
        <w:rPr>
          <w:color w:val="000000"/>
        </w:rPr>
      </w:pPr>
      <w:r>
        <w:rPr>
          <w:color w:val="000000"/>
        </w:rPr>
        <w:t>Cíl: C1.D.I5.S2 Počet poskytnutých hodin poradenství</w:t>
      </w:r>
    </w:p>
    <w:p w:rsidR="00A77B3E" w:rsidRDefault="00A77B3E" w14:paraId="746483C7" w14:textId="77777777">
      <w:pPr>
        <w:spacing w:before="100"/>
        <w:rPr>
          <w:color w:val="000000"/>
          <w:sz w:val="12"/>
        </w:rPr>
      </w:pPr>
    </w:p>
    <w:p w:rsidR="00A77B3E" w:rsidRDefault="00BF69FF" w14:paraId="4F205929" w14:textId="77777777">
      <w:pPr>
        <w:spacing w:before="100"/>
        <w:rPr>
          <w:color w:val="000000"/>
        </w:rPr>
      </w:pPr>
      <w:r>
        <w:rPr>
          <w:color w:val="000000"/>
        </w:rPr>
        <w:t>Popis</w:t>
      </w:r>
    </w:p>
    <w:p w:rsidR="00A77B3E" w:rsidRDefault="00A77B3E" w14:paraId="27095B1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76A26F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CF7D84C" w14:textId="77777777">
            <w:pPr>
              <w:spacing w:before="100"/>
              <w:rPr>
                <w:color w:val="000000"/>
                <w:sz w:val="0"/>
              </w:rPr>
            </w:pPr>
          </w:p>
          <w:p w:rsidR="00A77B3E" w:rsidRDefault="00BF69FF" w14:paraId="3B31A0C5" w14:textId="77777777">
            <w:pPr>
              <w:spacing w:before="100"/>
              <w:rPr>
                <w:color w:val="000000"/>
              </w:rPr>
            </w:pPr>
            <w:r>
              <w:rPr>
                <w:color w:val="000000"/>
              </w:rPr>
              <w:t>Počet hodin energetického poradenství, které je poskytnuto klientům z cílové skupiny. Zahrnuje individuální energetické poradenství realizované na kontaktních a poradenských místech i poradenství realizované přímo v místě bydliště zranitelné domácnosti.</w:t>
            </w:r>
          </w:p>
          <w:p w:rsidR="00A77B3E" w:rsidRDefault="00A77B3E" w14:paraId="79F17224" w14:textId="77777777">
            <w:pPr>
              <w:spacing w:before="100"/>
              <w:rPr>
                <w:color w:val="000000"/>
                <w:sz w:val="6"/>
              </w:rPr>
            </w:pPr>
          </w:p>
          <w:p w:rsidR="00A77B3E" w:rsidRDefault="00A77B3E" w14:paraId="3EB4C158" w14:textId="77777777">
            <w:pPr>
              <w:spacing w:before="100"/>
              <w:rPr>
                <w:color w:val="000000"/>
                <w:sz w:val="6"/>
              </w:rPr>
            </w:pPr>
          </w:p>
        </w:tc>
      </w:tr>
    </w:tbl>
    <w:p w:rsidR="00A77B3E" w:rsidRDefault="00A77B3E" w14:paraId="7E65649C" w14:textId="77777777">
      <w:pPr>
        <w:spacing w:before="100"/>
        <w:rPr>
          <w:color w:val="000000"/>
          <w:sz w:val="12"/>
        </w:rPr>
      </w:pPr>
    </w:p>
    <w:p w:rsidR="00A77B3E" w:rsidRDefault="00BF69FF" w14:paraId="12D1AC30" w14:textId="77777777">
      <w:pPr>
        <w:spacing w:before="100"/>
        <w:rPr>
          <w:color w:val="000000"/>
        </w:rPr>
      </w:pPr>
      <w:r>
        <w:rPr>
          <w:color w:val="000000"/>
        </w:rPr>
        <w:t>Cíl: C1.D.I5.S4 Počet vytvořených renovačních pasů</w:t>
      </w:r>
    </w:p>
    <w:p w:rsidR="00A77B3E" w:rsidRDefault="00A77B3E" w14:paraId="10C75620" w14:textId="77777777">
      <w:pPr>
        <w:spacing w:before="100"/>
        <w:rPr>
          <w:color w:val="000000"/>
          <w:sz w:val="12"/>
        </w:rPr>
      </w:pPr>
    </w:p>
    <w:p w:rsidR="00A77B3E" w:rsidRDefault="00BF69FF" w14:paraId="4A3FD54D" w14:textId="77777777">
      <w:pPr>
        <w:spacing w:before="100"/>
        <w:rPr>
          <w:color w:val="000000"/>
        </w:rPr>
      </w:pPr>
      <w:r>
        <w:rPr>
          <w:color w:val="000000"/>
        </w:rPr>
        <w:t>Popis</w:t>
      </w:r>
    </w:p>
    <w:p w:rsidR="00A77B3E" w:rsidRDefault="00A77B3E" w14:paraId="0DE6D65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5A87B9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BB9D2F8" w14:textId="77777777">
            <w:pPr>
              <w:spacing w:before="100"/>
              <w:rPr>
                <w:color w:val="000000"/>
                <w:sz w:val="0"/>
              </w:rPr>
            </w:pPr>
          </w:p>
          <w:p w:rsidR="00A77B3E" w:rsidRDefault="00BF69FF" w14:paraId="52DF6E9A" w14:textId="77777777">
            <w:pPr>
              <w:spacing w:before="100"/>
              <w:rPr>
                <w:color w:val="000000"/>
              </w:rPr>
            </w:pPr>
            <w:r>
              <w:rPr>
                <w:color w:val="000000"/>
              </w:rPr>
              <w:t>Počet renovačních pasů, které jsou vytvořeny pro cílovou skupinu.</w:t>
            </w:r>
          </w:p>
          <w:p w:rsidR="00A77B3E" w:rsidRDefault="00A77B3E" w14:paraId="60A2E32F" w14:textId="77777777">
            <w:pPr>
              <w:spacing w:before="100"/>
              <w:rPr>
                <w:color w:val="000000"/>
                <w:sz w:val="6"/>
              </w:rPr>
            </w:pPr>
          </w:p>
          <w:p w:rsidR="00A77B3E" w:rsidRDefault="00A77B3E" w14:paraId="63F268B9" w14:textId="77777777">
            <w:pPr>
              <w:spacing w:before="100"/>
              <w:rPr>
                <w:color w:val="000000"/>
                <w:sz w:val="6"/>
              </w:rPr>
            </w:pPr>
          </w:p>
        </w:tc>
      </w:tr>
    </w:tbl>
    <w:p w:rsidR="00A77B3E" w:rsidRDefault="00A77B3E" w14:paraId="0B9934E8" w14:textId="77777777">
      <w:pPr>
        <w:spacing w:before="100"/>
        <w:rPr>
          <w:color w:val="000000"/>
          <w:sz w:val="12"/>
        </w:rPr>
      </w:pPr>
    </w:p>
    <w:p w:rsidR="00A77B3E" w:rsidRDefault="00BF69FF" w14:paraId="0F8F69D9" w14:textId="77777777">
      <w:pPr>
        <w:spacing w:before="100"/>
        <w:rPr>
          <w:color w:val="000000"/>
        </w:rPr>
      </w:pPr>
      <w:r>
        <w:rPr>
          <w:color w:val="000000"/>
        </w:rPr>
        <w:t>Cíl: C1.D.I5.S5 Počet podpořených domácností v dlouhodobém modelu poradenství</w:t>
      </w:r>
    </w:p>
    <w:p w:rsidR="00A77B3E" w:rsidRDefault="00A77B3E" w14:paraId="0BDC5AD7" w14:textId="77777777">
      <w:pPr>
        <w:spacing w:before="100"/>
        <w:rPr>
          <w:color w:val="000000"/>
          <w:sz w:val="12"/>
        </w:rPr>
      </w:pPr>
    </w:p>
    <w:p w:rsidR="00A77B3E" w:rsidRDefault="00BF69FF" w14:paraId="1F9595A4" w14:textId="77777777">
      <w:pPr>
        <w:spacing w:before="100"/>
        <w:rPr>
          <w:color w:val="000000"/>
        </w:rPr>
      </w:pPr>
      <w:r>
        <w:rPr>
          <w:color w:val="000000"/>
        </w:rPr>
        <w:t>Popis</w:t>
      </w:r>
    </w:p>
    <w:p w:rsidR="00A77B3E" w:rsidRDefault="00A77B3E" w14:paraId="489A7C8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549EB6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9A76F73" w14:textId="77777777">
            <w:pPr>
              <w:spacing w:before="100"/>
              <w:rPr>
                <w:color w:val="000000"/>
                <w:sz w:val="0"/>
              </w:rPr>
            </w:pPr>
          </w:p>
          <w:p w:rsidR="00A77B3E" w:rsidRDefault="00BF69FF" w14:paraId="576B8204" w14:textId="77777777">
            <w:pPr>
              <w:spacing w:before="100"/>
              <w:rPr>
                <w:color w:val="000000"/>
              </w:rPr>
            </w:pPr>
            <w:r>
              <w:rPr>
                <w:color w:val="000000"/>
              </w:rPr>
              <w:t>Počet domácností, které byly podpořeny v rámci projektů dlouhodobého poradenství zaměřeného na energetické úspory zvlášť zranitelných skupin.</w:t>
            </w:r>
          </w:p>
          <w:p w:rsidR="00A77B3E" w:rsidRDefault="00A77B3E" w14:paraId="5267BB3A" w14:textId="77777777">
            <w:pPr>
              <w:spacing w:before="100"/>
              <w:rPr>
                <w:color w:val="000000"/>
                <w:sz w:val="6"/>
              </w:rPr>
            </w:pPr>
          </w:p>
          <w:p w:rsidR="00A77B3E" w:rsidRDefault="00A77B3E" w14:paraId="70868FDC" w14:textId="77777777">
            <w:pPr>
              <w:spacing w:before="100"/>
              <w:rPr>
                <w:color w:val="000000"/>
                <w:sz w:val="6"/>
              </w:rPr>
            </w:pPr>
          </w:p>
        </w:tc>
      </w:tr>
    </w:tbl>
    <w:p w:rsidR="00A77B3E" w:rsidRDefault="00A77B3E" w14:paraId="2FD97BDB" w14:textId="77777777">
      <w:pPr>
        <w:spacing w:before="100"/>
        <w:rPr>
          <w:color w:val="000000"/>
          <w:sz w:val="12"/>
        </w:rPr>
      </w:pPr>
    </w:p>
    <w:p w:rsidR="00A77B3E" w:rsidRDefault="00BF69FF" w14:paraId="45715082" w14:textId="77777777">
      <w:pPr>
        <w:spacing w:before="100"/>
        <w:rPr>
          <w:color w:val="000000"/>
        </w:rPr>
      </w:pPr>
      <w:r>
        <w:rPr>
          <w:color w:val="000000"/>
        </w:rPr>
        <w:t>Cíl: C1.D.I5.S7 Mobilní aplikace/chatbot pro využití sociálními službami a zranitelnými domácnostmi</w:t>
      </w:r>
    </w:p>
    <w:p w:rsidR="00A77B3E" w:rsidRDefault="00A77B3E" w14:paraId="272A5DCD" w14:textId="77777777">
      <w:pPr>
        <w:spacing w:before="100"/>
        <w:rPr>
          <w:color w:val="000000"/>
          <w:sz w:val="12"/>
        </w:rPr>
      </w:pPr>
    </w:p>
    <w:p w:rsidR="00A77B3E" w:rsidRDefault="00BF69FF" w14:paraId="1F5D3B65" w14:textId="77777777">
      <w:pPr>
        <w:spacing w:before="100"/>
        <w:rPr>
          <w:color w:val="000000"/>
        </w:rPr>
      </w:pPr>
      <w:r>
        <w:rPr>
          <w:color w:val="000000"/>
        </w:rPr>
        <w:t>Popis</w:t>
      </w:r>
    </w:p>
    <w:p w:rsidR="00A77B3E" w:rsidRDefault="00A77B3E" w14:paraId="56BC54D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762A314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20F1944" w14:textId="77777777">
            <w:pPr>
              <w:spacing w:before="100"/>
              <w:rPr>
                <w:color w:val="000000"/>
                <w:sz w:val="0"/>
              </w:rPr>
            </w:pPr>
          </w:p>
          <w:p w:rsidR="00A77B3E" w:rsidP="58AB4582" w:rsidRDefault="00BF69FF" w14:paraId="68490DC8" w14:textId="68FFFD3A">
            <w:pPr>
              <w:pStyle w:val="Normln"/>
              <w:spacing w:before="100"/>
              <w:rPr>
                <w:color w:val="000000"/>
              </w:rPr>
            </w:pPr>
            <w:r w:rsidRPr="58AB4582" w:rsidR="128ED8C5">
              <w:rPr>
                <w:color w:val="000000" w:themeColor="text1" w:themeTint="FF" w:themeShade="FF"/>
              </w:rPr>
              <w:t xml:space="preserve">Vznikne a bude dána do užívání mobilní aplikace/chatbot, který bude </w:t>
            </w:r>
            <w:r w:rsidRPr="58AB4582" w:rsidR="167380FA">
              <w:rPr>
                <w:color w:val="000000" w:themeColor="text1" w:themeTint="FF" w:themeShade="FF"/>
              </w:rPr>
              <w:t xml:space="preserve">dostupný bezplatně </w:t>
            </w:r>
            <w:r w:rsidRPr="58AB4582" w:rsidR="128ED8C5">
              <w:rPr>
                <w:color w:val="000000" w:themeColor="text1" w:themeTint="FF" w:themeShade="FF"/>
              </w:rPr>
              <w:t xml:space="preserve">pro pracovníky </w:t>
            </w:r>
            <w:r w:rsidRPr="58AB4582" w:rsidR="2D384846">
              <w:rPr>
                <w:color w:val="000000" w:themeColor="text1" w:themeTint="FF" w:themeShade="FF"/>
              </w:rPr>
              <w:t>nestátních</w:t>
            </w:r>
            <w:r w:rsidRPr="58AB4582" w:rsidR="22AA5A1C">
              <w:rPr>
                <w:color w:val="000000" w:themeColor="text1" w:themeTint="FF" w:themeShade="FF"/>
              </w:rPr>
              <w:t xml:space="preserve"> neziskových</w:t>
            </w:r>
            <w:r w:rsidRPr="58AB4582" w:rsidR="2D384846">
              <w:rPr>
                <w:color w:val="000000" w:themeColor="text1" w:themeTint="FF" w:themeShade="FF"/>
              </w:rPr>
              <w:t xml:space="preserve"> organizací </w:t>
            </w:r>
            <w:r w:rsidRPr="58AB4582" w:rsidR="128ED8C5">
              <w:rPr>
                <w:color w:val="000000" w:themeColor="text1" w:themeTint="FF" w:themeShade="FF"/>
              </w:rPr>
              <w:t>podporující</w:t>
            </w:r>
            <w:r w:rsidRPr="58AB4582" w:rsidR="42F2DC07">
              <w:rPr>
                <w:color w:val="000000" w:themeColor="text1" w:themeTint="FF" w:themeShade="FF"/>
              </w:rPr>
              <w:t>ch</w:t>
            </w:r>
            <w:r w:rsidRPr="58AB4582" w:rsidR="128ED8C5">
              <w:rPr>
                <w:color w:val="000000" w:themeColor="text1" w:themeTint="FF" w:themeShade="FF"/>
              </w:rPr>
              <w:t xml:space="preserve"> zranitelné domácnosti (sociální služby nabízející podporu rodinám se zaměstnáním, bydlením, sociálními dávkami, vzděláváním dětí apod. nevěnující se přímo energetickému poradenství) a</w:t>
            </w:r>
            <w:r w:rsidRPr="58AB4582" w:rsidR="32040FC6">
              <w:rPr>
                <w:color w:val="000000" w:themeColor="text1" w:themeTint="FF" w:themeShade="FF"/>
              </w:rPr>
              <w:t xml:space="preserve"> pro</w:t>
            </w:r>
            <w:r w:rsidRPr="58AB4582" w:rsidR="128ED8C5">
              <w:rPr>
                <w:color w:val="000000" w:themeColor="text1" w:themeTint="FF" w:themeShade="FF"/>
              </w:rPr>
              <w:t xml:space="preserve"> zranitelné domácnosti.</w:t>
            </w:r>
          </w:p>
          <w:p w:rsidR="00A77B3E" w:rsidRDefault="00A77B3E" w14:paraId="55A2A7D1" w14:textId="77777777">
            <w:pPr>
              <w:spacing w:before="100"/>
              <w:rPr>
                <w:color w:val="000000"/>
                <w:sz w:val="6"/>
              </w:rPr>
            </w:pPr>
          </w:p>
          <w:p w:rsidR="00A77B3E" w:rsidRDefault="00A77B3E" w14:paraId="5C0CE7EC" w14:textId="77777777">
            <w:pPr>
              <w:spacing w:before="100"/>
              <w:rPr>
                <w:color w:val="000000"/>
                <w:sz w:val="6"/>
              </w:rPr>
            </w:pPr>
          </w:p>
        </w:tc>
      </w:tr>
    </w:tbl>
    <w:p w:rsidR="00A77B3E" w:rsidRDefault="00A77B3E" w14:paraId="4BB099BA" w14:textId="77777777">
      <w:pPr>
        <w:spacing w:before="100"/>
        <w:rPr>
          <w:color w:val="000000"/>
        </w:rPr>
        <w:sectPr w:rsidR="00A77B3E">
          <w:headerReference w:type="even" r:id="rId136"/>
          <w:headerReference w:type="default" r:id="rId137"/>
          <w:footerReference w:type="even" r:id="rId138"/>
          <w:footerReference w:type="default" r:id="rId139"/>
          <w:headerReference w:type="first" r:id="rId140"/>
          <w:footerReference w:type="first" r:id="rId141"/>
          <w:pgSz w:w="11906" w:h="16838" w:orient="portrait"/>
          <w:pgMar w:top="720" w:right="936" w:bottom="864" w:left="720" w:header="0" w:footer="72" w:gutter="0"/>
          <w:cols w:space="720"/>
          <w:noEndnote/>
          <w:docGrid w:linePitch="360"/>
        </w:sectPr>
      </w:pPr>
    </w:p>
    <w:p w:rsidR="00A77B3E" w:rsidP="58AB4582" w:rsidRDefault="00BF69FF" w14:paraId="51064C03" w14:textId="77777777">
      <w:pPr>
        <w:pStyle w:val="Nadpis5"/>
        <w:spacing w:before="100" w:after="0"/>
        <w:rPr>
          <w:b w:val="0"/>
          <w:bCs w:val="0"/>
          <w:i w:val="0"/>
          <w:iCs w:val="0"/>
          <w:color w:val="000000"/>
          <w:sz w:val="24"/>
          <w:szCs w:val="24"/>
        </w:rPr>
      </w:pPr>
      <w:bookmarkStart w:name="_Toc644138072" w:id="1981964241"/>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1981964241"/>
    </w:p>
    <w:p w:rsidR="00A77B3E" w:rsidRDefault="00A77B3E" w14:paraId="799EE7F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9"/>
        <w:gridCol w:w="1235"/>
        <w:gridCol w:w="1378"/>
        <w:gridCol w:w="2106"/>
        <w:gridCol w:w="2257"/>
        <w:gridCol w:w="1615"/>
        <w:gridCol w:w="1378"/>
        <w:gridCol w:w="1087"/>
        <w:gridCol w:w="1597"/>
      </w:tblGrid>
      <w:tr w:rsidR="008D17B4" w14:paraId="6B7535D5"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3565D0"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8FC53C"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8E857B"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A3B518"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674BC3"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D23CDA" w14:textId="77777777">
            <w:pPr>
              <w:spacing w:before="100"/>
              <w:jc w:val="center"/>
              <w:rPr>
                <w:color w:val="000000"/>
              </w:rPr>
            </w:pPr>
            <w:r>
              <w:rPr>
                <w:color w:val="000000"/>
              </w:rPr>
              <w:t>Harmonogram pro dosažení milníku/cíle</w:t>
            </w:r>
          </w:p>
        </w:tc>
      </w:tr>
      <w:tr w:rsidR="008D17B4" w14:paraId="5A92C318"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A9F26E4"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6A3ABB5"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FFEFF0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48B1CFE"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E40781"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00A16D"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3DA9F7"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AE3AA1"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0BFA6C" w14:textId="77777777">
            <w:pPr>
              <w:spacing w:before="100"/>
              <w:jc w:val="center"/>
              <w:rPr>
                <w:color w:val="000000"/>
              </w:rPr>
            </w:pPr>
            <w:r>
              <w:rPr>
                <w:color w:val="000000"/>
              </w:rPr>
              <w:t>Čtvrtletí</w:t>
            </w:r>
          </w:p>
        </w:tc>
      </w:tr>
      <w:tr w:rsidR="008D17B4" w14:paraId="10EAECA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5362F5" w14:textId="77777777">
            <w:pPr>
              <w:spacing w:before="100"/>
              <w:rPr>
                <w:color w:val="000000"/>
              </w:rPr>
            </w:pPr>
            <w:r>
              <w:rPr>
                <w:color w:val="000000"/>
              </w:rPr>
              <w:t>C1.</w:t>
            </w:r>
            <w:proofErr w:type="gramStart"/>
            <w:r>
              <w:rPr>
                <w:color w:val="000000"/>
              </w:rPr>
              <w:t>D.I</w:t>
            </w:r>
            <w:proofErr w:type="gramEnd"/>
            <w:r>
              <w:rPr>
                <w:color w:val="000000"/>
              </w:rPr>
              <w:t>5.1.2026Q2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0838C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771A16"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309822" w14:textId="77777777">
            <w:pPr>
              <w:spacing w:before="100"/>
              <w:rPr>
                <w:color w:val="000000"/>
              </w:rPr>
            </w:pPr>
            <w:r>
              <w:rPr>
                <w:color w:val="000000"/>
              </w:rPr>
              <w:t>Vyhlášení výzvy k podávání žádostí na vzdělávání energetických poradců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A491788"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118ABAC"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A7EDB92"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BA5411"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37FCD3" w14:textId="77777777">
            <w:pPr>
              <w:spacing w:before="100"/>
              <w:jc w:val="center"/>
              <w:rPr>
                <w:color w:val="000000"/>
              </w:rPr>
            </w:pPr>
            <w:r>
              <w:rPr>
                <w:color w:val="000000"/>
              </w:rPr>
              <w:t>Q2</w:t>
            </w:r>
          </w:p>
        </w:tc>
      </w:tr>
      <w:tr w:rsidR="008D17B4" w14:paraId="637F8CD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861093" w14:textId="77777777">
            <w:pPr>
              <w:spacing w:before="100"/>
              <w:rPr>
                <w:color w:val="000000"/>
              </w:rPr>
            </w:pPr>
            <w:r>
              <w:rPr>
                <w:color w:val="000000"/>
              </w:rPr>
              <w:t>C1.</w:t>
            </w:r>
            <w:proofErr w:type="gramStart"/>
            <w:r>
              <w:rPr>
                <w:color w:val="000000"/>
              </w:rPr>
              <w:t>D.I</w:t>
            </w:r>
            <w:proofErr w:type="gramEnd"/>
            <w:r>
              <w:rPr>
                <w:color w:val="000000"/>
              </w:rPr>
              <w:t>5.2.2026Q2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369092"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552195"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F6245F" w14:textId="77777777">
            <w:pPr>
              <w:spacing w:before="100"/>
              <w:rPr>
                <w:color w:val="000000"/>
              </w:rPr>
            </w:pPr>
            <w:r>
              <w:rPr>
                <w:color w:val="000000"/>
              </w:rPr>
              <w:t>Vyhlášení výzvy na realizaci individuálního poradenství a zpracování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ADE4926"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CA8FB36"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9BA4099"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4D22B1"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38DCE9" w14:textId="77777777">
            <w:pPr>
              <w:spacing w:before="100"/>
              <w:jc w:val="center"/>
              <w:rPr>
                <w:color w:val="000000"/>
              </w:rPr>
            </w:pPr>
            <w:r>
              <w:rPr>
                <w:color w:val="000000"/>
              </w:rPr>
              <w:t>Q2</w:t>
            </w:r>
          </w:p>
        </w:tc>
      </w:tr>
      <w:tr w:rsidR="008D17B4" w14:paraId="6AB1C2A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4A1447" w14:textId="77777777">
            <w:pPr>
              <w:spacing w:before="100"/>
              <w:rPr>
                <w:color w:val="000000"/>
              </w:rPr>
            </w:pPr>
            <w:r>
              <w:rPr>
                <w:color w:val="000000"/>
              </w:rPr>
              <w:t>C1.</w:t>
            </w:r>
            <w:proofErr w:type="gramStart"/>
            <w:r>
              <w:rPr>
                <w:color w:val="000000"/>
              </w:rPr>
              <w:t>D.I</w:t>
            </w:r>
            <w:proofErr w:type="gramEnd"/>
            <w:r>
              <w:rPr>
                <w:color w:val="000000"/>
              </w:rPr>
              <w:t>5.3.2026Q2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F8C64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DB6D82"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04D44A" w14:textId="77777777">
            <w:pPr>
              <w:spacing w:before="100"/>
              <w:rPr>
                <w:color w:val="000000"/>
              </w:rPr>
            </w:pPr>
            <w:r>
              <w:rPr>
                <w:color w:val="000000"/>
              </w:rPr>
              <w:t>Vyhlášení výzvy na projekty dlouhodobého poradenství pro zvlášť zranitelné domácnosti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2510057"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886BAD5"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3BA642D"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A21AA4"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E4EF00" w14:textId="77777777">
            <w:pPr>
              <w:spacing w:before="100"/>
              <w:jc w:val="center"/>
              <w:rPr>
                <w:color w:val="000000"/>
              </w:rPr>
            </w:pPr>
            <w:r>
              <w:rPr>
                <w:color w:val="000000"/>
              </w:rPr>
              <w:t>Q2</w:t>
            </w:r>
          </w:p>
        </w:tc>
      </w:tr>
      <w:tr w:rsidR="008D17B4" w14:paraId="74F1E12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85004B" w14:textId="77777777">
            <w:pPr>
              <w:spacing w:before="100"/>
              <w:rPr>
                <w:color w:val="000000"/>
              </w:rPr>
            </w:pPr>
            <w:r>
              <w:rPr>
                <w:color w:val="000000"/>
              </w:rPr>
              <w:t>C1.</w:t>
            </w:r>
            <w:proofErr w:type="gramStart"/>
            <w:r>
              <w:rPr>
                <w:color w:val="000000"/>
              </w:rPr>
              <w:t>D.I</w:t>
            </w:r>
            <w:proofErr w:type="gramEnd"/>
            <w:r>
              <w:rPr>
                <w:color w:val="000000"/>
              </w:rPr>
              <w:t>5.4.2026Q2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691A9B"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2E9296"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BA5C01" w14:textId="77777777">
            <w:pPr>
              <w:spacing w:before="100"/>
              <w:rPr>
                <w:color w:val="000000"/>
              </w:rPr>
            </w:pPr>
            <w:r>
              <w:rPr>
                <w:color w:val="000000"/>
              </w:rPr>
              <w:t>Vyhlášení výzvy na realizaci lokálních seminářů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9689890"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CB18C14"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257A4D9"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5BDA8B"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DBEBCD" w14:textId="77777777">
            <w:pPr>
              <w:spacing w:before="100"/>
              <w:jc w:val="center"/>
              <w:rPr>
                <w:color w:val="000000"/>
              </w:rPr>
            </w:pPr>
            <w:r>
              <w:rPr>
                <w:color w:val="000000"/>
              </w:rPr>
              <w:t>Q2</w:t>
            </w:r>
          </w:p>
        </w:tc>
      </w:tr>
      <w:tr w:rsidR="008D17B4" w14:paraId="08771F8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5677AA" w14:textId="77777777">
            <w:pPr>
              <w:spacing w:before="100"/>
              <w:rPr>
                <w:color w:val="000000"/>
              </w:rPr>
            </w:pPr>
            <w:r>
              <w:rPr>
                <w:color w:val="000000"/>
              </w:rPr>
              <w:t>C1.</w:t>
            </w:r>
            <w:proofErr w:type="gramStart"/>
            <w:r>
              <w:rPr>
                <w:color w:val="000000"/>
              </w:rPr>
              <w:t>D.I</w:t>
            </w:r>
            <w:proofErr w:type="gramEnd"/>
            <w:r>
              <w:rPr>
                <w:color w:val="000000"/>
              </w:rPr>
              <w:t>5.S1.2027Q4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39BC7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FF862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CB7CF7" w14:textId="77777777">
            <w:pPr>
              <w:spacing w:before="100"/>
              <w:rPr>
                <w:color w:val="000000"/>
              </w:rPr>
            </w:pPr>
            <w:r>
              <w:rPr>
                <w:color w:val="000000"/>
              </w:rPr>
              <w:t>Počet vyškolených energetických poradců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85B2BA" w14:textId="77777777">
            <w:pPr>
              <w:spacing w:before="100"/>
              <w:rPr>
                <w:color w:val="000000"/>
              </w:rPr>
            </w:pPr>
            <w:r>
              <w:rPr>
                <w:color w:val="000000"/>
              </w:rPr>
              <w:t>Počet osob</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263662"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00F28B" w14:textId="77777777">
            <w:pPr>
              <w:spacing w:before="100"/>
              <w:jc w:val="right"/>
              <w:rPr>
                <w:color w:val="000000"/>
              </w:rPr>
            </w:pPr>
            <w:r>
              <w:rPr>
                <w:color w:val="000000"/>
              </w:rPr>
              <w:t>200,00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659286"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B30FEE" w14:textId="77777777">
            <w:pPr>
              <w:spacing w:before="100"/>
              <w:jc w:val="center"/>
              <w:rPr>
                <w:color w:val="000000"/>
              </w:rPr>
            </w:pPr>
            <w:r>
              <w:rPr>
                <w:color w:val="000000"/>
              </w:rPr>
              <w:t>Q4</w:t>
            </w:r>
          </w:p>
        </w:tc>
      </w:tr>
      <w:tr w:rsidR="008D17B4" w14:paraId="5D9A84B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01B132" w14:textId="77777777">
            <w:pPr>
              <w:spacing w:before="100"/>
              <w:rPr>
                <w:color w:val="000000"/>
              </w:rPr>
            </w:pPr>
            <w:r>
              <w:rPr>
                <w:color w:val="000000"/>
              </w:rPr>
              <w:t>C1.</w:t>
            </w:r>
            <w:proofErr w:type="gramStart"/>
            <w:r>
              <w:rPr>
                <w:color w:val="000000"/>
              </w:rPr>
              <w:t>D.I</w:t>
            </w:r>
            <w:proofErr w:type="gramEnd"/>
            <w:r>
              <w:rPr>
                <w:color w:val="000000"/>
              </w:rPr>
              <w:t>5.S1.2029Q4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F7B09E"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3F74FD"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77F4B7" w14:textId="77777777">
            <w:pPr>
              <w:spacing w:before="100"/>
              <w:rPr>
                <w:color w:val="000000"/>
              </w:rPr>
            </w:pPr>
            <w:r>
              <w:rPr>
                <w:color w:val="000000"/>
              </w:rPr>
              <w:t>Počet vyškolených energetických poradců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F3CC0D" w14:textId="77777777">
            <w:pPr>
              <w:spacing w:before="100"/>
              <w:rPr>
                <w:color w:val="000000"/>
              </w:rPr>
            </w:pPr>
            <w:r>
              <w:rPr>
                <w:color w:val="000000"/>
              </w:rPr>
              <w:t>Počet osob</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E7D1B6" w14:textId="77777777">
            <w:pPr>
              <w:spacing w:before="100"/>
              <w:jc w:val="right"/>
              <w:rPr>
                <w:color w:val="000000"/>
              </w:rPr>
            </w:pPr>
            <w:r>
              <w:rPr>
                <w:color w:val="000000"/>
              </w:rPr>
              <w:t>200,00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64F56E" w14:textId="77777777">
            <w:pPr>
              <w:spacing w:before="100"/>
              <w:jc w:val="right"/>
              <w:rPr>
                <w:color w:val="000000"/>
              </w:rPr>
            </w:pPr>
            <w:r>
              <w:rPr>
                <w:color w:val="000000"/>
              </w:rPr>
              <w:t>600,00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284D4A"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29B891" w14:textId="77777777">
            <w:pPr>
              <w:spacing w:before="100"/>
              <w:jc w:val="center"/>
              <w:rPr>
                <w:color w:val="000000"/>
              </w:rPr>
            </w:pPr>
            <w:r>
              <w:rPr>
                <w:color w:val="000000"/>
              </w:rPr>
              <w:t>Q4</w:t>
            </w:r>
          </w:p>
        </w:tc>
      </w:tr>
      <w:tr w:rsidR="008D17B4" w14:paraId="162465F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E24BDB" w14:textId="77777777">
            <w:pPr>
              <w:spacing w:before="100"/>
              <w:rPr>
                <w:color w:val="000000"/>
              </w:rPr>
            </w:pPr>
            <w:r>
              <w:rPr>
                <w:color w:val="000000"/>
              </w:rPr>
              <w:t>C1.</w:t>
            </w:r>
            <w:proofErr w:type="gramStart"/>
            <w:r>
              <w:rPr>
                <w:color w:val="000000"/>
              </w:rPr>
              <w:t>D.I</w:t>
            </w:r>
            <w:proofErr w:type="gramEnd"/>
            <w:r>
              <w:rPr>
                <w:color w:val="000000"/>
              </w:rPr>
              <w:t>5.S1.2031Q4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84CF3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0DABAD"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7FBEA6" w14:textId="77777777">
            <w:pPr>
              <w:spacing w:before="100"/>
              <w:rPr>
                <w:color w:val="000000"/>
              </w:rPr>
            </w:pPr>
            <w:r>
              <w:rPr>
                <w:color w:val="000000"/>
              </w:rPr>
              <w:t>Počet vyškolených energetických poradců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C1C5FE" w14:textId="77777777">
            <w:pPr>
              <w:spacing w:before="100"/>
              <w:rPr>
                <w:color w:val="000000"/>
              </w:rPr>
            </w:pPr>
            <w:r>
              <w:rPr>
                <w:color w:val="000000"/>
              </w:rPr>
              <w:t>Počet osob</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D55307" w14:textId="77777777">
            <w:pPr>
              <w:spacing w:before="100"/>
              <w:jc w:val="right"/>
              <w:rPr>
                <w:color w:val="000000"/>
              </w:rPr>
            </w:pPr>
            <w:r>
              <w:rPr>
                <w:color w:val="000000"/>
              </w:rPr>
              <w:t>600,00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DEFE65" w14:textId="77777777">
            <w:pPr>
              <w:spacing w:before="100"/>
              <w:jc w:val="right"/>
              <w:rPr>
                <w:color w:val="000000"/>
              </w:rPr>
            </w:pPr>
            <w:r>
              <w:rPr>
                <w:color w:val="000000"/>
              </w:rPr>
              <w:t>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D25424"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F2AEB0" w14:textId="77777777">
            <w:pPr>
              <w:spacing w:before="100"/>
              <w:jc w:val="center"/>
              <w:rPr>
                <w:color w:val="000000"/>
              </w:rPr>
            </w:pPr>
            <w:r>
              <w:rPr>
                <w:color w:val="000000"/>
              </w:rPr>
              <w:t>Q4</w:t>
            </w:r>
          </w:p>
        </w:tc>
      </w:tr>
      <w:tr w:rsidR="008D17B4" w14:paraId="0F66CBC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6867E9" w14:textId="77777777">
            <w:pPr>
              <w:spacing w:before="100"/>
              <w:rPr>
                <w:color w:val="000000"/>
              </w:rPr>
            </w:pPr>
            <w:r>
              <w:rPr>
                <w:color w:val="000000"/>
              </w:rPr>
              <w:t>C1.</w:t>
            </w:r>
            <w:proofErr w:type="gramStart"/>
            <w:r>
              <w:rPr>
                <w:color w:val="000000"/>
              </w:rPr>
              <w:t>D.I</w:t>
            </w:r>
            <w:proofErr w:type="gramEnd"/>
            <w:r>
              <w:rPr>
                <w:color w:val="000000"/>
              </w:rPr>
              <w:t>5.S1.2032Q2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670B71"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2ED7E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1E6BE5" w14:textId="77777777">
            <w:pPr>
              <w:spacing w:before="100"/>
              <w:rPr>
                <w:color w:val="000000"/>
              </w:rPr>
            </w:pPr>
            <w:r>
              <w:rPr>
                <w:color w:val="000000"/>
              </w:rPr>
              <w:t>Počet vyškolených energetických poradců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1E375E" w14:textId="77777777">
            <w:pPr>
              <w:spacing w:before="100"/>
              <w:rPr>
                <w:color w:val="000000"/>
              </w:rPr>
            </w:pPr>
            <w:r>
              <w:rPr>
                <w:color w:val="000000"/>
              </w:rPr>
              <w:t>Počet osob</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3EC3E1" w14:textId="77777777">
            <w:pPr>
              <w:spacing w:before="100"/>
              <w:jc w:val="right"/>
              <w:rPr>
                <w:color w:val="000000"/>
              </w:rPr>
            </w:pPr>
            <w:r>
              <w:rPr>
                <w:color w:val="000000"/>
              </w:rPr>
              <w:t>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ED4117" w14:textId="77777777">
            <w:pPr>
              <w:spacing w:before="100"/>
              <w:jc w:val="right"/>
              <w:rPr>
                <w:color w:val="000000"/>
              </w:rPr>
            </w:pPr>
            <w:r>
              <w:rPr>
                <w:color w:val="000000"/>
              </w:rPr>
              <w:t>1 200,00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E6EB97"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E8F0B2" w14:textId="77777777">
            <w:pPr>
              <w:spacing w:before="100"/>
              <w:jc w:val="center"/>
              <w:rPr>
                <w:color w:val="000000"/>
              </w:rPr>
            </w:pPr>
            <w:r>
              <w:rPr>
                <w:color w:val="000000"/>
              </w:rPr>
              <w:t>Q2</w:t>
            </w:r>
          </w:p>
        </w:tc>
      </w:tr>
      <w:tr w:rsidR="008D17B4" w14:paraId="085702A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A49FE1" w14:textId="77777777">
            <w:pPr>
              <w:spacing w:before="100"/>
              <w:rPr>
                <w:color w:val="000000"/>
              </w:rPr>
            </w:pPr>
            <w:r>
              <w:rPr>
                <w:color w:val="000000"/>
              </w:rPr>
              <w:t>C1.</w:t>
            </w:r>
            <w:proofErr w:type="gramStart"/>
            <w:r>
              <w:rPr>
                <w:color w:val="000000"/>
              </w:rPr>
              <w:t>D.I</w:t>
            </w:r>
            <w:proofErr w:type="gramEnd"/>
            <w:r>
              <w:rPr>
                <w:color w:val="000000"/>
              </w:rPr>
              <w:t>5.S2.2027Q4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966DFA"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05F7B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FE31C2" w14:textId="77777777">
            <w:pPr>
              <w:spacing w:before="100"/>
              <w:rPr>
                <w:color w:val="000000"/>
              </w:rPr>
            </w:pPr>
            <w:r>
              <w:rPr>
                <w:color w:val="000000"/>
              </w:rPr>
              <w:t>Počet poskytnutých hodin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C78B2A" w14:textId="77777777">
            <w:pPr>
              <w:spacing w:before="100"/>
              <w:rPr>
                <w:color w:val="000000"/>
              </w:rPr>
            </w:pPr>
            <w:r>
              <w:rPr>
                <w:color w:val="000000"/>
              </w:rPr>
              <w:t>Počet hodin</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3279C4"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760DD2" w14:textId="77777777">
            <w:pPr>
              <w:spacing w:before="100"/>
              <w:jc w:val="right"/>
              <w:rPr>
                <w:color w:val="000000"/>
              </w:rPr>
            </w:pPr>
            <w:r>
              <w:rPr>
                <w:color w:val="000000"/>
              </w:rPr>
              <w:t>6 000,00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FD2547"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8BF588" w14:textId="77777777">
            <w:pPr>
              <w:spacing w:before="100"/>
              <w:jc w:val="center"/>
              <w:rPr>
                <w:color w:val="000000"/>
              </w:rPr>
            </w:pPr>
            <w:r>
              <w:rPr>
                <w:color w:val="000000"/>
              </w:rPr>
              <w:t>Q4</w:t>
            </w:r>
          </w:p>
        </w:tc>
      </w:tr>
      <w:tr w:rsidR="008D17B4" w14:paraId="23C46FF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0C9203" w14:textId="77777777">
            <w:pPr>
              <w:spacing w:before="100"/>
              <w:rPr>
                <w:color w:val="000000"/>
              </w:rPr>
            </w:pPr>
            <w:r>
              <w:rPr>
                <w:color w:val="000000"/>
              </w:rPr>
              <w:t>C1.</w:t>
            </w:r>
            <w:proofErr w:type="gramStart"/>
            <w:r>
              <w:rPr>
                <w:color w:val="000000"/>
              </w:rPr>
              <w:t>D.I</w:t>
            </w:r>
            <w:proofErr w:type="gramEnd"/>
            <w:r>
              <w:rPr>
                <w:color w:val="000000"/>
              </w:rPr>
              <w:t>5.S2.2029Q4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4A476B"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A2B4E7"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02E460" w14:textId="77777777">
            <w:pPr>
              <w:spacing w:before="100"/>
              <w:rPr>
                <w:color w:val="000000"/>
              </w:rPr>
            </w:pPr>
            <w:r>
              <w:rPr>
                <w:color w:val="000000"/>
              </w:rPr>
              <w:t>Počet poskytnutých hodin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000447" w14:textId="77777777">
            <w:pPr>
              <w:spacing w:before="100"/>
              <w:rPr>
                <w:color w:val="000000"/>
              </w:rPr>
            </w:pPr>
            <w:r>
              <w:rPr>
                <w:color w:val="000000"/>
              </w:rPr>
              <w:t>Počet hodin</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B0E39F" w14:textId="77777777">
            <w:pPr>
              <w:spacing w:before="100"/>
              <w:jc w:val="right"/>
              <w:rPr>
                <w:color w:val="000000"/>
              </w:rPr>
            </w:pPr>
            <w:r>
              <w:rPr>
                <w:color w:val="000000"/>
              </w:rPr>
              <w:t>6 000,00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191DB5" w14:textId="77777777">
            <w:pPr>
              <w:spacing w:before="100"/>
              <w:jc w:val="right"/>
              <w:rPr>
                <w:color w:val="000000"/>
              </w:rPr>
            </w:pPr>
            <w:r>
              <w:rPr>
                <w:color w:val="000000"/>
              </w:rPr>
              <w:t>19 000,00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958584"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2FEDD9" w14:textId="77777777">
            <w:pPr>
              <w:spacing w:before="100"/>
              <w:jc w:val="center"/>
              <w:rPr>
                <w:color w:val="000000"/>
              </w:rPr>
            </w:pPr>
            <w:r>
              <w:rPr>
                <w:color w:val="000000"/>
              </w:rPr>
              <w:t>Q4</w:t>
            </w:r>
          </w:p>
        </w:tc>
      </w:tr>
      <w:tr w:rsidR="008D17B4" w14:paraId="45BA4D0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07C07A" w14:textId="77777777">
            <w:pPr>
              <w:spacing w:before="100"/>
              <w:rPr>
                <w:color w:val="000000"/>
              </w:rPr>
            </w:pPr>
            <w:r>
              <w:rPr>
                <w:color w:val="000000"/>
              </w:rPr>
              <w:t>C1.</w:t>
            </w:r>
            <w:proofErr w:type="gramStart"/>
            <w:r>
              <w:rPr>
                <w:color w:val="000000"/>
              </w:rPr>
              <w:t>D.I</w:t>
            </w:r>
            <w:proofErr w:type="gramEnd"/>
            <w:r>
              <w:rPr>
                <w:color w:val="000000"/>
              </w:rPr>
              <w:t>5.S2.2031Q4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6FE42F"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91AD13"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A98F1E" w14:textId="77777777">
            <w:pPr>
              <w:spacing w:before="100"/>
              <w:rPr>
                <w:color w:val="000000"/>
              </w:rPr>
            </w:pPr>
            <w:r>
              <w:rPr>
                <w:color w:val="000000"/>
              </w:rPr>
              <w:t>Počet poskytnutých hodin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E423E1" w14:textId="77777777">
            <w:pPr>
              <w:spacing w:before="100"/>
              <w:rPr>
                <w:color w:val="000000"/>
              </w:rPr>
            </w:pPr>
            <w:r>
              <w:rPr>
                <w:color w:val="000000"/>
              </w:rPr>
              <w:t>Počet hodin</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412823" w14:textId="77777777">
            <w:pPr>
              <w:spacing w:before="100"/>
              <w:jc w:val="right"/>
              <w:rPr>
                <w:color w:val="000000"/>
              </w:rPr>
            </w:pPr>
            <w:r>
              <w:rPr>
                <w:color w:val="000000"/>
              </w:rPr>
              <w:t>19 000,00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AD7F70" w14:textId="77777777">
            <w:pPr>
              <w:spacing w:before="100"/>
              <w:jc w:val="right"/>
              <w:rPr>
                <w:color w:val="000000"/>
              </w:rPr>
            </w:pPr>
            <w:r>
              <w:rPr>
                <w:color w:val="000000"/>
              </w:rPr>
              <w:t>39 000,00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FEB26C"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0FB5B3" w14:textId="77777777">
            <w:pPr>
              <w:spacing w:before="100"/>
              <w:jc w:val="center"/>
              <w:rPr>
                <w:color w:val="000000"/>
              </w:rPr>
            </w:pPr>
            <w:r>
              <w:rPr>
                <w:color w:val="000000"/>
              </w:rPr>
              <w:t>Q4</w:t>
            </w:r>
          </w:p>
        </w:tc>
      </w:tr>
      <w:tr w:rsidR="008D17B4" w14:paraId="4BA61C7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2AA7F8" w14:textId="77777777">
            <w:pPr>
              <w:spacing w:before="100"/>
              <w:rPr>
                <w:color w:val="000000"/>
              </w:rPr>
            </w:pPr>
            <w:r>
              <w:rPr>
                <w:color w:val="000000"/>
              </w:rPr>
              <w:t>C1.</w:t>
            </w:r>
            <w:proofErr w:type="gramStart"/>
            <w:r>
              <w:rPr>
                <w:color w:val="000000"/>
              </w:rPr>
              <w:t>D.I</w:t>
            </w:r>
            <w:proofErr w:type="gramEnd"/>
            <w:r>
              <w:rPr>
                <w:color w:val="000000"/>
              </w:rPr>
              <w:t>5.S2.2032Q2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7A8A11"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0F9820"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4BD752" w14:textId="77777777">
            <w:pPr>
              <w:spacing w:before="100"/>
              <w:rPr>
                <w:color w:val="000000"/>
              </w:rPr>
            </w:pPr>
            <w:r>
              <w:rPr>
                <w:color w:val="000000"/>
              </w:rPr>
              <w:t>Počet poskytnutých hodin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903A81" w14:textId="77777777">
            <w:pPr>
              <w:spacing w:before="100"/>
              <w:rPr>
                <w:color w:val="000000"/>
              </w:rPr>
            </w:pPr>
            <w:r>
              <w:rPr>
                <w:color w:val="000000"/>
              </w:rPr>
              <w:t>Počet hodin</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215F46" w14:textId="77777777">
            <w:pPr>
              <w:spacing w:before="100"/>
              <w:jc w:val="right"/>
              <w:rPr>
                <w:color w:val="000000"/>
              </w:rPr>
            </w:pPr>
            <w:r>
              <w:rPr>
                <w:color w:val="000000"/>
              </w:rPr>
              <w:t>39 000,00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50D660" w14:textId="77777777">
            <w:pPr>
              <w:spacing w:before="100"/>
              <w:jc w:val="right"/>
              <w:rPr>
                <w:color w:val="000000"/>
              </w:rPr>
            </w:pPr>
            <w:r>
              <w:rPr>
                <w:color w:val="000000"/>
              </w:rPr>
              <w:t>46 500,00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3CE176"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A25BBD" w14:textId="77777777">
            <w:pPr>
              <w:spacing w:before="100"/>
              <w:jc w:val="center"/>
              <w:rPr>
                <w:color w:val="000000"/>
              </w:rPr>
            </w:pPr>
            <w:r>
              <w:rPr>
                <w:color w:val="000000"/>
              </w:rPr>
              <w:t>Q2</w:t>
            </w:r>
          </w:p>
        </w:tc>
      </w:tr>
      <w:tr w:rsidR="008D17B4" w14:paraId="79CF159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9F64B7" w14:textId="77777777">
            <w:pPr>
              <w:spacing w:before="100"/>
              <w:rPr>
                <w:color w:val="000000"/>
              </w:rPr>
            </w:pPr>
            <w:r>
              <w:rPr>
                <w:color w:val="000000"/>
              </w:rPr>
              <w:t>C1.</w:t>
            </w:r>
            <w:proofErr w:type="gramStart"/>
            <w:r>
              <w:rPr>
                <w:color w:val="000000"/>
              </w:rPr>
              <w:t>D.I</w:t>
            </w:r>
            <w:proofErr w:type="gramEnd"/>
            <w:r>
              <w:rPr>
                <w:color w:val="000000"/>
              </w:rPr>
              <w:t>5.S4.2027Q4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E785A5"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FEB127"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DF176F" w14:textId="77777777">
            <w:pPr>
              <w:spacing w:before="100"/>
              <w:rPr>
                <w:color w:val="000000"/>
              </w:rPr>
            </w:pPr>
            <w:r>
              <w:rPr>
                <w:color w:val="000000"/>
              </w:rPr>
              <w:t>Počet vytvořených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92D73D" w14:textId="77777777">
            <w:pPr>
              <w:spacing w:before="100"/>
              <w:rPr>
                <w:color w:val="000000"/>
              </w:rPr>
            </w:pPr>
            <w:r>
              <w:rPr>
                <w:color w:val="000000"/>
              </w:rPr>
              <w:t>Počet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5817CC"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95E8BE" w14:textId="77777777">
            <w:pPr>
              <w:spacing w:before="100"/>
              <w:jc w:val="right"/>
              <w:rPr>
                <w:color w:val="000000"/>
              </w:rPr>
            </w:pPr>
            <w:r>
              <w:rPr>
                <w:color w:val="000000"/>
              </w:rPr>
              <w:t>5 000,00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0E8FC7"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AE751A" w14:textId="77777777">
            <w:pPr>
              <w:spacing w:before="100"/>
              <w:jc w:val="center"/>
              <w:rPr>
                <w:color w:val="000000"/>
              </w:rPr>
            </w:pPr>
            <w:r>
              <w:rPr>
                <w:color w:val="000000"/>
              </w:rPr>
              <w:t>Q4</w:t>
            </w:r>
          </w:p>
        </w:tc>
      </w:tr>
      <w:tr w:rsidR="008D17B4" w14:paraId="4AFF13F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7B8BEA" w14:textId="77777777">
            <w:pPr>
              <w:spacing w:before="100"/>
              <w:rPr>
                <w:color w:val="000000"/>
              </w:rPr>
            </w:pPr>
            <w:r>
              <w:rPr>
                <w:color w:val="000000"/>
              </w:rPr>
              <w:t>C1.</w:t>
            </w:r>
            <w:proofErr w:type="gramStart"/>
            <w:r>
              <w:rPr>
                <w:color w:val="000000"/>
              </w:rPr>
              <w:t>D.I</w:t>
            </w:r>
            <w:proofErr w:type="gramEnd"/>
            <w:r>
              <w:rPr>
                <w:color w:val="000000"/>
              </w:rPr>
              <w:t>5.S4.2029Q4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B33C9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28499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9D074A" w14:textId="77777777">
            <w:pPr>
              <w:spacing w:before="100"/>
              <w:rPr>
                <w:color w:val="000000"/>
              </w:rPr>
            </w:pPr>
            <w:r>
              <w:rPr>
                <w:color w:val="000000"/>
              </w:rPr>
              <w:t>Počet vytvořených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2D9A5E" w14:textId="77777777">
            <w:pPr>
              <w:spacing w:before="100"/>
              <w:rPr>
                <w:color w:val="000000"/>
              </w:rPr>
            </w:pPr>
            <w:r>
              <w:rPr>
                <w:color w:val="000000"/>
              </w:rPr>
              <w:t>Počet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87E4FB" w14:textId="77777777">
            <w:pPr>
              <w:spacing w:before="100"/>
              <w:jc w:val="right"/>
              <w:rPr>
                <w:color w:val="000000"/>
              </w:rPr>
            </w:pPr>
            <w:r>
              <w:rPr>
                <w:color w:val="000000"/>
              </w:rPr>
              <w:t>5 000,00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687369" w14:textId="77777777">
            <w:pPr>
              <w:spacing w:before="100"/>
              <w:jc w:val="right"/>
              <w:rPr>
                <w:color w:val="000000"/>
              </w:rPr>
            </w:pPr>
            <w:r>
              <w:rPr>
                <w:color w:val="000000"/>
              </w:rPr>
              <w:t>16 000,00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20514B"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DB9564" w14:textId="77777777">
            <w:pPr>
              <w:spacing w:before="100"/>
              <w:jc w:val="center"/>
              <w:rPr>
                <w:color w:val="000000"/>
              </w:rPr>
            </w:pPr>
            <w:r>
              <w:rPr>
                <w:color w:val="000000"/>
              </w:rPr>
              <w:t>Q4</w:t>
            </w:r>
          </w:p>
        </w:tc>
      </w:tr>
      <w:tr w:rsidR="008D17B4" w14:paraId="6F61FED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ACCCA2" w14:textId="77777777">
            <w:pPr>
              <w:spacing w:before="100"/>
              <w:rPr>
                <w:color w:val="000000"/>
              </w:rPr>
            </w:pPr>
            <w:r>
              <w:rPr>
                <w:color w:val="000000"/>
              </w:rPr>
              <w:t>C1.</w:t>
            </w:r>
            <w:proofErr w:type="gramStart"/>
            <w:r>
              <w:rPr>
                <w:color w:val="000000"/>
              </w:rPr>
              <w:t>D.I</w:t>
            </w:r>
            <w:proofErr w:type="gramEnd"/>
            <w:r>
              <w:rPr>
                <w:color w:val="000000"/>
              </w:rPr>
              <w:t>5.S4.2031Q4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3332A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2AF54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411737F" w14:textId="77777777">
            <w:pPr>
              <w:spacing w:before="100"/>
              <w:rPr>
                <w:color w:val="000000"/>
              </w:rPr>
            </w:pPr>
            <w:r>
              <w:rPr>
                <w:color w:val="000000"/>
              </w:rPr>
              <w:t>Počet vytvořených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88B7E4" w14:textId="77777777">
            <w:pPr>
              <w:spacing w:before="100"/>
              <w:rPr>
                <w:color w:val="000000"/>
              </w:rPr>
            </w:pPr>
            <w:r>
              <w:rPr>
                <w:color w:val="000000"/>
              </w:rPr>
              <w:t>Počet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0356C1" w14:textId="77777777">
            <w:pPr>
              <w:spacing w:before="100"/>
              <w:jc w:val="right"/>
              <w:rPr>
                <w:color w:val="000000"/>
              </w:rPr>
            </w:pPr>
            <w:r>
              <w:rPr>
                <w:color w:val="000000"/>
              </w:rPr>
              <w:t>16 000,00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241B68" w14:textId="77777777">
            <w:pPr>
              <w:spacing w:before="100"/>
              <w:jc w:val="right"/>
              <w:rPr>
                <w:color w:val="000000"/>
              </w:rPr>
            </w:pPr>
            <w:r>
              <w:rPr>
                <w:color w:val="000000"/>
              </w:rPr>
              <w:t>27 000,00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3C30D5"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2A433C" w14:textId="77777777">
            <w:pPr>
              <w:spacing w:before="100"/>
              <w:jc w:val="center"/>
              <w:rPr>
                <w:color w:val="000000"/>
              </w:rPr>
            </w:pPr>
            <w:r>
              <w:rPr>
                <w:color w:val="000000"/>
              </w:rPr>
              <w:t>Q4</w:t>
            </w:r>
          </w:p>
        </w:tc>
      </w:tr>
      <w:tr w:rsidR="008D17B4" w14:paraId="456881D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7A0766" w14:textId="77777777">
            <w:pPr>
              <w:spacing w:before="100"/>
              <w:rPr>
                <w:color w:val="000000"/>
              </w:rPr>
            </w:pPr>
            <w:r>
              <w:rPr>
                <w:color w:val="000000"/>
              </w:rPr>
              <w:t>C1.</w:t>
            </w:r>
            <w:proofErr w:type="gramStart"/>
            <w:r>
              <w:rPr>
                <w:color w:val="000000"/>
              </w:rPr>
              <w:t>D.I</w:t>
            </w:r>
            <w:proofErr w:type="gramEnd"/>
            <w:r>
              <w:rPr>
                <w:color w:val="000000"/>
              </w:rPr>
              <w:t>5.S4.2032Q2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7A9B9C"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B09B6C"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473980" w14:textId="77777777">
            <w:pPr>
              <w:spacing w:before="100"/>
              <w:rPr>
                <w:color w:val="000000"/>
              </w:rPr>
            </w:pPr>
            <w:r>
              <w:rPr>
                <w:color w:val="000000"/>
              </w:rPr>
              <w:t>Počet vytvořených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75D757" w14:textId="77777777">
            <w:pPr>
              <w:spacing w:before="100"/>
              <w:rPr>
                <w:color w:val="000000"/>
              </w:rPr>
            </w:pPr>
            <w:r>
              <w:rPr>
                <w:color w:val="000000"/>
              </w:rPr>
              <w:t>Počet renovačních pasů</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D2F78E" w14:textId="77777777">
            <w:pPr>
              <w:spacing w:before="100"/>
              <w:jc w:val="right"/>
              <w:rPr>
                <w:color w:val="000000"/>
              </w:rPr>
            </w:pPr>
            <w:r>
              <w:rPr>
                <w:color w:val="000000"/>
              </w:rPr>
              <w:t>27 000,00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6FB8FC" w14:textId="77777777">
            <w:pPr>
              <w:spacing w:before="100"/>
              <w:jc w:val="right"/>
              <w:rPr>
                <w:color w:val="000000"/>
              </w:rPr>
            </w:pPr>
            <w:r>
              <w:rPr>
                <w:color w:val="000000"/>
              </w:rPr>
              <w:t>38 800,00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187070"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9E712C" w14:textId="77777777">
            <w:pPr>
              <w:spacing w:before="100"/>
              <w:jc w:val="center"/>
              <w:rPr>
                <w:color w:val="000000"/>
              </w:rPr>
            </w:pPr>
            <w:r>
              <w:rPr>
                <w:color w:val="000000"/>
              </w:rPr>
              <w:t>Q2</w:t>
            </w:r>
          </w:p>
        </w:tc>
      </w:tr>
      <w:tr w:rsidR="008D17B4" w14:paraId="4A7BD0D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493126" w14:textId="77777777">
            <w:pPr>
              <w:spacing w:before="100"/>
              <w:rPr>
                <w:color w:val="000000"/>
              </w:rPr>
            </w:pPr>
            <w:r>
              <w:rPr>
                <w:color w:val="000000"/>
              </w:rPr>
              <w:t>C1.</w:t>
            </w:r>
            <w:proofErr w:type="gramStart"/>
            <w:r>
              <w:rPr>
                <w:color w:val="000000"/>
              </w:rPr>
              <w:t>D.I</w:t>
            </w:r>
            <w:proofErr w:type="gramEnd"/>
            <w:r>
              <w:rPr>
                <w:color w:val="000000"/>
              </w:rPr>
              <w:t>5.S5.2029Q4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EF732A"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2215D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AC64B8" w14:textId="77777777">
            <w:pPr>
              <w:spacing w:before="100"/>
              <w:rPr>
                <w:color w:val="000000"/>
              </w:rPr>
            </w:pPr>
            <w:r>
              <w:rPr>
                <w:color w:val="000000"/>
              </w:rPr>
              <w:t>Počet podpořených domácností v dlouhodobém modelu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A0C699" w14:textId="77777777">
            <w:pPr>
              <w:spacing w:before="100"/>
              <w:rPr>
                <w:color w:val="000000"/>
              </w:rPr>
            </w:pPr>
            <w:r>
              <w:rPr>
                <w:color w:val="000000"/>
              </w:rPr>
              <w:t>Počet domácností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EFE108"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98B6B7" w14:textId="77777777">
            <w:pPr>
              <w:spacing w:before="100"/>
              <w:jc w:val="right"/>
              <w:rPr>
                <w:color w:val="000000"/>
              </w:rPr>
            </w:pPr>
            <w:r>
              <w:rPr>
                <w:color w:val="000000"/>
              </w:rPr>
              <w:t>11 000,00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A656E9"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60E69D" w14:textId="77777777">
            <w:pPr>
              <w:spacing w:before="100"/>
              <w:jc w:val="center"/>
              <w:rPr>
                <w:color w:val="000000"/>
              </w:rPr>
            </w:pPr>
            <w:r>
              <w:rPr>
                <w:color w:val="000000"/>
              </w:rPr>
              <w:t>Q4</w:t>
            </w:r>
          </w:p>
        </w:tc>
      </w:tr>
      <w:tr w:rsidR="008D17B4" w14:paraId="0911C30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072CE9" w14:textId="77777777">
            <w:pPr>
              <w:spacing w:before="100"/>
              <w:rPr>
                <w:color w:val="000000"/>
              </w:rPr>
            </w:pPr>
            <w:r>
              <w:rPr>
                <w:color w:val="000000"/>
              </w:rPr>
              <w:t>C1.</w:t>
            </w:r>
            <w:proofErr w:type="gramStart"/>
            <w:r>
              <w:rPr>
                <w:color w:val="000000"/>
              </w:rPr>
              <w:t>D.I</w:t>
            </w:r>
            <w:proofErr w:type="gramEnd"/>
            <w:r>
              <w:rPr>
                <w:color w:val="000000"/>
              </w:rPr>
              <w:t>5.S5.2032Q2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529C98"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4E44AA"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AD189B" w14:textId="77777777">
            <w:pPr>
              <w:spacing w:before="100"/>
              <w:rPr>
                <w:color w:val="000000"/>
              </w:rPr>
            </w:pPr>
            <w:r>
              <w:rPr>
                <w:color w:val="000000"/>
              </w:rPr>
              <w:t>Počet podpořených domácností v dlouhodobém modelu 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95CCE6" w14:textId="77777777">
            <w:pPr>
              <w:spacing w:before="100"/>
              <w:rPr>
                <w:color w:val="000000"/>
              </w:rPr>
            </w:pPr>
            <w:r>
              <w:rPr>
                <w:color w:val="000000"/>
              </w:rPr>
              <w:t>Počet domácností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E25E2E" w14:textId="77777777">
            <w:pPr>
              <w:spacing w:before="100"/>
              <w:jc w:val="right"/>
              <w:rPr>
                <w:color w:val="000000"/>
              </w:rPr>
            </w:pPr>
            <w:r>
              <w:rPr>
                <w:color w:val="000000"/>
              </w:rPr>
              <w:t>11 000,00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44079D" w14:textId="77777777">
            <w:pPr>
              <w:spacing w:before="100"/>
              <w:jc w:val="right"/>
              <w:rPr>
                <w:color w:val="000000"/>
              </w:rPr>
            </w:pPr>
            <w:r>
              <w:rPr>
                <w:color w:val="000000"/>
              </w:rPr>
              <w:t>22 000,00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E50A72"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CE8D5B" w14:textId="77777777">
            <w:pPr>
              <w:spacing w:before="100"/>
              <w:jc w:val="center"/>
              <w:rPr>
                <w:color w:val="000000"/>
              </w:rPr>
            </w:pPr>
            <w:r>
              <w:rPr>
                <w:color w:val="000000"/>
              </w:rPr>
              <w:t>Q2</w:t>
            </w:r>
          </w:p>
        </w:tc>
      </w:tr>
      <w:tr w:rsidR="008D17B4" w14:paraId="21DAE79E"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731399" w14:textId="77777777">
            <w:pPr>
              <w:spacing w:before="100"/>
              <w:rPr>
                <w:color w:val="000000"/>
              </w:rPr>
            </w:pPr>
            <w:r>
              <w:rPr>
                <w:color w:val="000000"/>
              </w:rPr>
              <w:t>C1.</w:t>
            </w:r>
            <w:proofErr w:type="gramStart"/>
            <w:r>
              <w:rPr>
                <w:color w:val="000000"/>
              </w:rPr>
              <w:t>D.I</w:t>
            </w:r>
            <w:proofErr w:type="gramEnd"/>
            <w:r>
              <w:rPr>
                <w:color w:val="000000"/>
              </w:rPr>
              <w:t>5.S7.2032Q2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C38F5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5E4C93"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AC930B" w14:textId="77777777">
            <w:pPr>
              <w:spacing w:before="100"/>
              <w:rPr>
                <w:color w:val="000000"/>
              </w:rPr>
            </w:pPr>
            <w:r>
              <w:rPr>
                <w:color w:val="000000"/>
              </w:rPr>
              <w:t>Mobilní aplikace/chatbot pro využití sociálními službami a zranitelnými domácnostmi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91FF90" w14:textId="77777777">
            <w:pPr>
              <w:spacing w:before="100"/>
              <w:rPr>
                <w:color w:val="000000"/>
              </w:rPr>
            </w:pPr>
            <w:r>
              <w:rPr>
                <w:color w:val="000000"/>
              </w:rPr>
              <w:t>Mobilní aplikace/chatbot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0606CF"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4028B0" w14:textId="77777777">
            <w:pPr>
              <w:spacing w:before="100"/>
              <w:jc w:val="right"/>
              <w:rPr>
                <w:color w:val="000000"/>
              </w:rPr>
            </w:pPr>
            <w:r>
              <w:rPr>
                <w:color w:val="000000"/>
              </w:rPr>
              <w:t>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65BA95"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B3CD62" w14:textId="77777777">
            <w:pPr>
              <w:spacing w:before="100"/>
              <w:jc w:val="center"/>
              <w:rPr>
                <w:color w:val="000000"/>
              </w:rPr>
            </w:pPr>
            <w:r>
              <w:rPr>
                <w:color w:val="000000"/>
              </w:rPr>
              <w:t>Q2</w:t>
            </w:r>
          </w:p>
        </w:tc>
      </w:tr>
    </w:tbl>
    <w:p w:rsidR="00A77B3E" w:rsidRDefault="00A77B3E" w14:paraId="65F46905" w14:textId="77777777">
      <w:pPr>
        <w:spacing w:before="100"/>
        <w:rPr>
          <w:color w:val="000000"/>
        </w:rPr>
        <w:sectPr w:rsidR="00A77B3E">
          <w:headerReference w:type="even" r:id="rId142"/>
          <w:headerReference w:type="default" r:id="rId143"/>
          <w:footerReference w:type="even" r:id="rId144"/>
          <w:footerReference w:type="default" r:id="rId145"/>
          <w:headerReference w:type="first" r:id="rId146"/>
          <w:footerReference w:type="first" r:id="rId147"/>
          <w:pgSz w:w="16838" w:h="11906" w:orient="landscape"/>
          <w:pgMar w:top="720" w:right="720" w:bottom="864" w:left="936" w:header="288" w:footer="72" w:gutter="0"/>
          <w:cols w:space="720"/>
          <w:noEndnote/>
          <w:docGrid w:linePitch="360"/>
        </w:sectPr>
      </w:pPr>
    </w:p>
    <w:p w:rsidR="00A77B3E" w:rsidRDefault="00BF69FF" w14:paraId="6C6DCFBD" w14:textId="77777777">
      <w:pPr>
        <w:spacing w:before="100"/>
        <w:rPr>
          <w:color w:val="000000"/>
        </w:rPr>
      </w:pPr>
      <w:r>
        <w:rPr>
          <w:color w:val="000000"/>
        </w:rPr>
        <w:t>Proč byl(y) konkrétní milník(y) nebo cíl(e) zvolen(y)</w:t>
      </w:r>
    </w:p>
    <w:p w:rsidR="00A77B3E" w:rsidRDefault="00A77B3E" w14:paraId="4BC7673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677F89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BCF9600" w14:textId="77777777">
            <w:pPr>
              <w:spacing w:before="100"/>
              <w:rPr>
                <w:color w:val="000000"/>
                <w:sz w:val="0"/>
              </w:rPr>
            </w:pPr>
          </w:p>
          <w:p w:rsidR="00A77B3E" w:rsidRDefault="00BF69FF" w14:paraId="25BA62DB" w14:textId="77777777">
            <w:pPr>
              <w:spacing w:before="100"/>
              <w:rPr>
                <w:color w:val="000000"/>
              </w:rPr>
            </w:pPr>
            <w:r>
              <w:rPr>
                <w:color w:val="000000"/>
              </w:rPr>
              <w:t>Zvolené cíle pomohou sledovat velikost zasažené cílové skupiny (skrze počty osob podpořených v rámci seminářů a dlouhodobé poradenství pro zvlášť zranitelné domácnosti), počet hodin dodané podpory těmto domácnostem, počet domácností, kterým renovační pas pomůže odstranit vstupní bariéru pro efektivní energeticky úsporné renovace a které tak mohou postupně významně snížit energetickou náročnost svého bydlení.</w:t>
            </w:r>
          </w:p>
          <w:p w:rsidR="00A77B3E" w:rsidRDefault="00A77B3E" w14:paraId="7A6F31C3" w14:textId="77777777">
            <w:pPr>
              <w:spacing w:before="100"/>
              <w:rPr>
                <w:color w:val="000000"/>
                <w:sz w:val="6"/>
              </w:rPr>
            </w:pPr>
          </w:p>
          <w:p w:rsidR="00A77B3E" w:rsidRDefault="00A77B3E" w14:paraId="16D50D9D" w14:textId="77777777">
            <w:pPr>
              <w:spacing w:before="100"/>
              <w:rPr>
                <w:color w:val="000000"/>
                <w:sz w:val="6"/>
              </w:rPr>
            </w:pPr>
          </w:p>
        </w:tc>
      </w:tr>
    </w:tbl>
    <w:p w:rsidR="00A77B3E" w:rsidRDefault="00A77B3E" w14:paraId="43893178" w14:textId="77777777">
      <w:pPr>
        <w:spacing w:before="100"/>
        <w:rPr>
          <w:color w:val="000000"/>
        </w:rPr>
      </w:pPr>
    </w:p>
    <w:p w:rsidR="00A77B3E" w:rsidRDefault="00BF69FF" w14:paraId="013B964C" w14:textId="77777777">
      <w:pPr>
        <w:spacing w:before="100"/>
        <w:rPr>
          <w:color w:val="000000"/>
        </w:rPr>
      </w:pPr>
      <w:r>
        <w:rPr>
          <w:color w:val="000000"/>
        </w:rPr>
        <w:t>Co daný milník (dané milníky) nebo ukazatel(e)/cíl(e) měří</w:t>
      </w:r>
    </w:p>
    <w:p w:rsidR="00A77B3E" w:rsidRDefault="00A77B3E" w14:paraId="6601A2F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BCB2AD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7D506BD" w14:textId="77777777">
            <w:pPr>
              <w:spacing w:before="100"/>
              <w:rPr>
                <w:color w:val="000000"/>
                <w:sz w:val="0"/>
              </w:rPr>
            </w:pPr>
          </w:p>
          <w:p w:rsidR="00A77B3E" w:rsidRDefault="00BF69FF" w14:paraId="72706A62" w14:textId="77777777">
            <w:pPr>
              <w:spacing w:before="100"/>
              <w:rPr>
                <w:color w:val="000000"/>
              </w:rPr>
            </w:pPr>
            <w:r>
              <w:rPr>
                <w:color w:val="000000"/>
              </w:rPr>
              <w:t>Počet podpořených zranitelných domácností, navýšení kapacit a zajištění udržitelnosti dostupného poradenství a rozsah poskytnuté podpory.</w:t>
            </w:r>
          </w:p>
          <w:p w:rsidR="00A77B3E" w:rsidRDefault="00A77B3E" w14:paraId="5DAE16C1" w14:textId="77777777">
            <w:pPr>
              <w:spacing w:before="100"/>
              <w:rPr>
                <w:color w:val="000000"/>
                <w:sz w:val="6"/>
              </w:rPr>
            </w:pPr>
          </w:p>
          <w:p w:rsidR="00A77B3E" w:rsidRDefault="00A77B3E" w14:paraId="7AABCC57" w14:textId="77777777">
            <w:pPr>
              <w:spacing w:before="100"/>
              <w:rPr>
                <w:color w:val="000000"/>
                <w:sz w:val="6"/>
              </w:rPr>
            </w:pPr>
          </w:p>
        </w:tc>
      </w:tr>
    </w:tbl>
    <w:p w:rsidR="00A77B3E" w:rsidRDefault="00A77B3E" w14:paraId="2C36DF5C" w14:textId="77777777">
      <w:pPr>
        <w:spacing w:before="100"/>
        <w:rPr>
          <w:color w:val="000000"/>
        </w:rPr>
      </w:pPr>
    </w:p>
    <w:p w:rsidR="00A77B3E" w:rsidRDefault="00BF69FF" w14:paraId="502385D1"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7DD1820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967D9A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97573D2" w14:textId="77777777">
            <w:pPr>
              <w:spacing w:before="100"/>
              <w:rPr>
                <w:color w:val="000000"/>
                <w:sz w:val="0"/>
              </w:rPr>
            </w:pPr>
          </w:p>
          <w:p w:rsidR="00A77B3E" w:rsidRDefault="00BF69FF" w14:paraId="59E92B1C" w14:textId="77777777">
            <w:pPr>
              <w:spacing w:before="100"/>
              <w:rPr>
                <w:color w:val="000000"/>
              </w:rPr>
            </w:pPr>
            <w:r>
              <w:rPr>
                <w:color w:val="000000"/>
              </w:rPr>
              <w:t>Seznam vyškolených energetických poradců (evidovaných v databázi SFŽP).</w:t>
            </w:r>
          </w:p>
          <w:p w:rsidR="00A77B3E" w:rsidRDefault="00BF69FF" w14:paraId="6127B99F" w14:textId="77777777">
            <w:pPr>
              <w:spacing w:before="100"/>
              <w:rPr>
                <w:color w:val="000000"/>
              </w:rPr>
            </w:pPr>
            <w:r>
              <w:rPr>
                <w:color w:val="000000"/>
              </w:rPr>
              <w:t>Doložení podpořených renovačních pasů (seznam/záznam v databázi).</w:t>
            </w:r>
          </w:p>
          <w:p w:rsidR="00A77B3E" w:rsidRDefault="00BF69FF" w14:paraId="4C08EA8B" w14:textId="77777777">
            <w:pPr>
              <w:spacing w:before="100"/>
              <w:rPr>
                <w:color w:val="000000"/>
              </w:rPr>
            </w:pPr>
            <w:r>
              <w:rPr>
                <w:color w:val="000000"/>
              </w:rPr>
              <w:t>Rozsah poskytovaného individuálního poradenství (jednorázové energetické i dlouhodobé nízkoprahové) bude poskytovatel vykazovat skrze interní evidenci (klientskou databázi).</w:t>
            </w:r>
          </w:p>
          <w:p w:rsidR="00A77B3E" w:rsidRDefault="00BF69FF" w14:paraId="0D1AB1E9" w14:textId="77777777">
            <w:pPr>
              <w:spacing w:before="100"/>
              <w:rPr>
                <w:color w:val="000000"/>
              </w:rPr>
            </w:pPr>
            <w:r>
              <w:rPr>
                <w:color w:val="000000"/>
              </w:rPr>
              <w:t>Prezenční listiny a fotodokumentace z realizovaných seminářů.</w:t>
            </w:r>
          </w:p>
          <w:p w:rsidR="00A77B3E" w:rsidRDefault="00BF69FF" w14:paraId="54280233" w14:textId="77777777">
            <w:pPr>
              <w:spacing w:before="100"/>
              <w:rPr>
                <w:color w:val="000000"/>
              </w:rPr>
            </w:pPr>
            <w:r>
              <w:rPr>
                <w:color w:val="000000"/>
              </w:rPr>
              <w:t>Existující funkční webové rozhraní a aplikace/chatbot dle zadaných požadavků.</w:t>
            </w:r>
          </w:p>
          <w:p w:rsidR="00A77B3E" w:rsidRDefault="00BF69FF" w14:paraId="1DE92E1B" w14:textId="77777777">
            <w:pPr>
              <w:spacing w:before="100"/>
              <w:rPr>
                <w:color w:val="000000"/>
              </w:rPr>
            </w:pPr>
            <w:r>
              <w:rPr>
                <w:color w:val="000000"/>
              </w:rPr>
              <w:t>U podpory zapojování zranitelných domácností do energetických společenství seznam členů s označením zranitelných domácností, příp. doklad o započtení uhrazení nákladů, které byly v rámci investice financovány a doložení, že byly započteny/využity ve prospěch zranitelného člena ES/domácnosti zapojené do sdílení energií.</w:t>
            </w:r>
          </w:p>
          <w:p w:rsidR="00A77B3E" w:rsidRDefault="00A77B3E" w14:paraId="159A718A" w14:textId="77777777">
            <w:pPr>
              <w:spacing w:before="100"/>
              <w:rPr>
                <w:color w:val="000000"/>
                <w:sz w:val="6"/>
              </w:rPr>
            </w:pPr>
          </w:p>
          <w:p w:rsidR="00A77B3E" w:rsidRDefault="00A77B3E" w14:paraId="610289A8" w14:textId="77777777">
            <w:pPr>
              <w:spacing w:before="100"/>
              <w:rPr>
                <w:color w:val="000000"/>
                <w:sz w:val="6"/>
              </w:rPr>
            </w:pPr>
          </w:p>
        </w:tc>
      </w:tr>
    </w:tbl>
    <w:p w:rsidR="00A77B3E" w:rsidRDefault="00A77B3E" w14:paraId="6015E3E3" w14:textId="77777777">
      <w:pPr>
        <w:spacing w:before="100"/>
        <w:rPr>
          <w:color w:val="000000"/>
        </w:rPr>
      </w:pPr>
    </w:p>
    <w:p w:rsidR="00A77B3E" w:rsidRDefault="00BF69FF" w14:paraId="42D45DD9"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6821144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0A52E5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81344A7" w14:textId="77777777">
            <w:pPr>
              <w:spacing w:before="100"/>
              <w:rPr>
                <w:color w:val="000000"/>
                <w:sz w:val="0"/>
              </w:rPr>
            </w:pPr>
          </w:p>
          <w:p w:rsidR="00A77B3E" w:rsidRDefault="00BF69FF" w14:paraId="763D8D3C" w14:textId="77777777">
            <w:pPr>
              <w:spacing w:before="100"/>
              <w:rPr>
                <w:color w:val="000000"/>
              </w:rPr>
            </w:pPr>
            <w:r>
              <w:rPr>
                <w:color w:val="000000"/>
              </w:rPr>
              <w:t>Viz tabulka níže.</w:t>
            </w:r>
          </w:p>
          <w:p w:rsidR="00A77B3E" w:rsidRDefault="00A77B3E" w14:paraId="32603D72" w14:textId="77777777">
            <w:pPr>
              <w:spacing w:before="100"/>
              <w:rPr>
                <w:color w:val="000000"/>
                <w:sz w:val="6"/>
              </w:rPr>
            </w:pPr>
          </w:p>
          <w:p w:rsidR="00A77B3E" w:rsidRDefault="00A77B3E" w14:paraId="312201A0" w14:textId="77777777">
            <w:pPr>
              <w:spacing w:before="100"/>
              <w:rPr>
                <w:color w:val="000000"/>
                <w:sz w:val="6"/>
              </w:rPr>
            </w:pPr>
          </w:p>
        </w:tc>
      </w:tr>
    </w:tbl>
    <w:p w:rsidR="00A77B3E" w:rsidRDefault="00A77B3E" w14:paraId="5BEFA9ED" w14:textId="77777777">
      <w:pPr>
        <w:spacing w:before="100"/>
        <w:rPr>
          <w:color w:val="000000"/>
        </w:rPr>
      </w:pPr>
    </w:p>
    <w:p w:rsidR="00A77B3E" w:rsidRDefault="00BF69FF" w14:paraId="1456DFA3" w14:textId="77777777">
      <w:pPr>
        <w:spacing w:before="100"/>
        <w:rPr>
          <w:color w:val="000000"/>
        </w:rPr>
      </w:pPr>
      <w:r>
        <w:rPr>
          <w:color w:val="000000"/>
        </w:rPr>
        <w:t>Do kdy bude dosaženo konečného milníku (konečných milníků) nebo cíle (cílů) (čtvrtletí a rok)</w:t>
      </w:r>
    </w:p>
    <w:p w:rsidR="00A77B3E" w:rsidRDefault="00A77B3E" w14:paraId="63CE3CC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688898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9FF03A5" w14:textId="77777777">
            <w:pPr>
              <w:spacing w:before="100"/>
              <w:rPr>
                <w:color w:val="000000"/>
                <w:sz w:val="0"/>
              </w:rPr>
            </w:pPr>
          </w:p>
          <w:p w:rsidR="00A77B3E" w:rsidRDefault="00BF69FF" w14:paraId="473BD138" w14:textId="77777777">
            <w:pPr>
              <w:spacing w:before="100"/>
              <w:rPr>
                <w:color w:val="000000"/>
              </w:rPr>
            </w:pPr>
            <w:r>
              <w:rPr>
                <w:color w:val="000000"/>
              </w:rPr>
              <w:t>Viz tabulka níže.</w:t>
            </w:r>
          </w:p>
          <w:p w:rsidR="00A77B3E" w:rsidRDefault="00A77B3E" w14:paraId="5CD629FC" w14:textId="77777777">
            <w:pPr>
              <w:spacing w:before="100"/>
              <w:rPr>
                <w:color w:val="000000"/>
                <w:sz w:val="6"/>
              </w:rPr>
            </w:pPr>
          </w:p>
          <w:p w:rsidR="00A77B3E" w:rsidRDefault="00A77B3E" w14:paraId="1F157DD1" w14:textId="77777777">
            <w:pPr>
              <w:spacing w:before="100"/>
              <w:rPr>
                <w:color w:val="000000"/>
                <w:sz w:val="6"/>
              </w:rPr>
            </w:pPr>
          </w:p>
        </w:tc>
      </w:tr>
    </w:tbl>
    <w:p w:rsidR="00A77B3E" w:rsidRDefault="00A77B3E" w14:paraId="0F10C847" w14:textId="77777777">
      <w:pPr>
        <w:spacing w:before="100"/>
        <w:rPr>
          <w:color w:val="000000"/>
        </w:rPr>
      </w:pPr>
    </w:p>
    <w:p w:rsidR="00A77B3E" w:rsidRDefault="00BF69FF" w14:paraId="11E0032B" w14:textId="77777777">
      <w:pPr>
        <w:spacing w:before="100"/>
        <w:rPr>
          <w:color w:val="000000"/>
        </w:rPr>
      </w:pPr>
      <w:r>
        <w:rPr>
          <w:color w:val="000000"/>
        </w:rPr>
        <w:t>Kdo a který orgán bude pověřen prováděním, měřením a podáváním zpráv</w:t>
      </w:r>
    </w:p>
    <w:p w:rsidR="00A77B3E" w:rsidRDefault="00A77B3E" w14:paraId="59E6450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52DEDE4"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1F26D5D" w14:textId="77777777">
            <w:pPr>
              <w:spacing w:before="100"/>
              <w:rPr>
                <w:color w:val="000000"/>
                <w:sz w:val="0"/>
              </w:rPr>
            </w:pPr>
          </w:p>
          <w:p w:rsidR="00A77B3E" w:rsidRDefault="00BF69FF" w14:paraId="7C5A6A7D" w14:textId="77777777">
            <w:pPr>
              <w:spacing w:before="100"/>
              <w:rPr>
                <w:color w:val="000000"/>
              </w:rPr>
            </w:pPr>
            <w:r w:rsidRPr="638AF577">
              <w:rPr>
                <w:color w:val="000000" w:themeColor="text1"/>
              </w:rPr>
              <w:t xml:space="preserve">Implementační orgán Ministerstvo životního prostředí ve spolupráci se </w:t>
            </w:r>
            <w:r w:rsidRPr="638AF577" w:rsidR="7C4236D7">
              <w:rPr>
                <w:color w:val="000000" w:themeColor="text1"/>
              </w:rPr>
              <w:t>z</w:t>
            </w:r>
            <w:r w:rsidRPr="638AF577">
              <w:rPr>
                <w:color w:val="000000" w:themeColor="text1"/>
              </w:rPr>
              <w:t>prostředkujícím subjektem implementace Státním fondem životního prostředí. Více popsáno v podkapitole 4.1 Monitorování a provádění plánu.</w:t>
            </w:r>
          </w:p>
          <w:p w:rsidR="00A77B3E" w:rsidRDefault="00A77B3E" w14:paraId="33B43838" w14:textId="77777777">
            <w:pPr>
              <w:spacing w:before="100"/>
              <w:rPr>
                <w:color w:val="000000"/>
                <w:sz w:val="6"/>
              </w:rPr>
            </w:pPr>
          </w:p>
          <w:p w:rsidR="00A77B3E" w:rsidRDefault="00A77B3E" w14:paraId="23DD8B18" w14:textId="77777777">
            <w:pPr>
              <w:spacing w:before="100"/>
              <w:rPr>
                <w:color w:val="000000"/>
                <w:sz w:val="6"/>
              </w:rPr>
            </w:pPr>
          </w:p>
        </w:tc>
      </w:tr>
    </w:tbl>
    <w:p w:rsidR="00A77B3E" w:rsidP="58AB4582" w:rsidRDefault="00BF69FF" w14:paraId="4E0BF2F5" w14:textId="77777777">
      <w:pPr>
        <w:pStyle w:val="Nadpis5"/>
        <w:spacing w:before="100" w:after="0"/>
        <w:rPr>
          <w:b w:val="0"/>
          <w:bCs w:val="0"/>
          <w:i w:val="0"/>
          <w:iCs w:val="0"/>
          <w:color w:val="000000"/>
          <w:sz w:val="24"/>
          <w:szCs w:val="24"/>
        </w:rPr>
      </w:pPr>
      <w:bookmarkStart w:name="_Toc1156441140" w:id="1718569602"/>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1718569602"/>
    </w:p>
    <w:p w:rsidR="00A77B3E" w:rsidRDefault="00A77B3E" w14:paraId="3B748482" w14:textId="77777777">
      <w:pPr>
        <w:spacing w:before="100"/>
        <w:rPr>
          <w:color w:val="000000"/>
          <w:sz w:val="12"/>
        </w:rPr>
      </w:pPr>
    </w:p>
    <w:p w:rsidR="00A77B3E" w:rsidRDefault="00BF69FF" w14:paraId="000C5176"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739DD45C" w14:textId="77777777">
      <w:pPr>
        <w:spacing w:before="100"/>
        <w:rPr>
          <w:color w:val="000000"/>
          <w:sz w:val="12"/>
        </w:rPr>
      </w:pPr>
    </w:p>
    <w:p w:rsidR="00A77B3E" w:rsidRDefault="00BF69FF" w14:paraId="08E8CBFB"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65E6155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3126D5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6CE0E3D" w14:textId="77777777">
            <w:pPr>
              <w:spacing w:before="100"/>
              <w:rPr>
                <w:color w:val="000000"/>
                <w:sz w:val="0"/>
              </w:rPr>
            </w:pPr>
          </w:p>
          <w:p w:rsidR="00A77B3E" w:rsidRDefault="00BF69FF" w14:paraId="6A050D41" w14:textId="77777777">
            <w:pPr>
              <w:spacing w:before="100"/>
              <w:rPr>
                <w:color w:val="000000"/>
              </w:rPr>
            </w:pPr>
            <w:r>
              <w:rPr>
                <w:color w:val="000000"/>
              </w:rPr>
              <w:t>V případě aktivit navazujících na již běžící programy a výzvy (NPO, projekt OPZ+) budou konkrétní jednotkové náklady vypočteny na základě dat a zkušeností získaných při realizaci, dále na základě cen obvyklých na trhu (realizace zakázek na tvorbu IT nástrojů obdobného rozsahu a s podobnými funkcemi), s ohledem na obvyklé mzdové náklady a odměny za odborné a poradenské služby (zejm. u renovačního pasu se zohledněním zapojení všech potřebných odborníků).</w:t>
            </w:r>
          </w:p>
          <w:p w:rsidR="00A77B3E" w:rsidRDefault="00A77B3E" w14:paraId="5EDA614F" w14:textId="77777777">
            <w:pPr>
              <w:spacing w:before="100"/>
              <w:rPr>
                <w:color w:val="000000"/>
                <w:sz w:val="6"/>
              </w:rPr>
            </w:pPr>
          </w:p>
          <w:p w:rsidR="00A77B3E" w:rsidRDefault="00A77B3E" w14:paraId="7AD406B6" w14:textId="77777777">
            <w:pPr>
              <w:spacing w:before="100"/>
              <w:rPr>
                <w:color w:val="000000"/>
                <w:sz w:val="6"/>
              </w:rPr>
            </w:pPr>
          </w:p>
        </w:tc>
      </w:tr>
    </w:tbl>
    <w:p w:rsidR="00A77B3E" w:rsidRDefault="00A77B3E" w14:paraId="64F9EBA3" w14:textId="77777777">
      <w:pPr>
        <w:spacing w:before="100"/>
        <w:rPr>
          <w:color w:val="000000"/>
        </w:rPr>
      </w:pPr>
    </w:p>
    <w:p w:rsidR="00A77B3E" w:rsidRDefault="00BF69FF" w14:paraId="62D1B32A" w14:textId="77777777">
      <w:pPr>
        <w:spacing w:before="100"/>
        <w:rPr>
          <w:color w:val="000000"/>
        </w:rPr>
      </w:pPr>
      <w:r>
        <w:rPr>
          <w:color w:val="000000"/>
        </w:rPr>
        <w:t>Orientační komplexní harmonogram, v kterém by tyto očekávané náklady měly nastat</w:t>
      </w:r>
    </w:p>
    <w:p w:rsidR="00A77B3E" w:rsidRDefault="00A77B3E" w14:paraId="21D3422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9ACFAA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09CA6BB" w14:textId="77777777">
            <w:pPr>
              <w:spacing w:before="100"/>
              <w:rPr>
                <w:color w:val="000000"/>
                <w:sz w:val="0"/>
              </w:rPr>
            </w:pPr>
          </w:p>
          <w:p w:rsidR="00A77B3E" w:rsidRDefault="00BF69FF" w14:paraId="54B53D5B" w14:textId="77777777">
            <w:pPr>
              <w:spacing w:before="100"/>
              <w:rPr>
                <w:color w:val="000000"/>
              </w:rPr>
            </w:pPr>
            <w:r>
              <w:rPr>
                <w:color w:val="000000"/>
              </w:rPr>
              <w:t>Rovnoměrné čerpání po celé období. V prvním roce očekáváme nižší čerpání.</w:t>
            </w:r>
          </w:p>
          <w:p w:rsidR="00A77B3E" w:rsidRDefault="00A77B3E" w14:paraId="47FFBBB4" w14:textId="77777777">
            <w:pPr>
              <w:spacing w:before="100"/>
              <w:rPr>
                <w:color w:val="000000"/>
                <w:sz w:val="6"/>
              </w:rPr>
            </w:pPr>
          </w:p>
          <w:p w:rsidR="00A77B3E" w:rsidRDefault="00A77B3E" w14:paraId="38D0B498" w14:textId="77777777">
            <w:pPr>
              <w:spacing w:before="100"/>
              <w:rPr>
                <w:color w:val="000000"/>
                <w:sz w:val="6"/>
              </w:rPr>
            </w:pPr>
          </w:p>
        </w:tc>
      </w:tr>
    </w:tbl>
    <w:p w:rsidR="00A77B3E" w:rsidRDefault="00A77B3E" w14:paraId="3C185419" w14:textId="77777777">
      <w:pPr>
        <w:spacing w:before="100"/>
        <w:rPr>
          <w:color w:val="000000"/>
        </w:rPr>
      </w:pPr>
    </w:p>
    <w:p w:rsidR="00A77B3E" w:rsidRDefault="00BF69FF" w14:paraId="0C5F19DA" w14:textId="77777777">
      <w:pPr>
        <w:spacing w:before="100"/>
        <w:rPr>
          <w:color w:val="000000"/>
        </w:rPr>
      </w:pPr>
      <w:r>
        <w:rPr>
          <w:color w:val="000000"/>
        </w:rPr>
        <w:t>Informace o příspěvku členského státu k celkovým nákladům opatření a investice</w:t>
      </w:r>
    </w:p>
    <w:p w:rsidR="00A77B3E" w:rsidRDefault="00A77B3E" w14:paraId="376F80B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8E5D4F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BA988A7" w14:textId="77777777">
            <w:pPr>
              <w:spacing w:before="100"/>
              <w:rPr>
                <w:color w:val="000000"/>
                <w:sz w:val="0"/>
              </w:rPr>
            </w:pPr>
          </w:p>
          <w:p w:rsidR="00A77B3E" w:rsidRDefault="00BF69FF" w14:paraId="41EC53E5" w14:textId="77777777">
            <w:pPr>
              <w:spacing w:before="100"/>
              <w:rPr>
                <w:color w:val="000000"/>
              </w:rPr>
            </w:pPr>
            <w:r>
              <w:rPr>
                <w:color w:val="000000"/>
              </w:rPr>
              <w:t>Národní příspěvek bude 25 %.</w:t>
            </w:r>
          </w:p>
          <w:p w:rsidR="00A77B3E" w:rsidRDefault="00A77B3E" w14:paraId="225B613E" w14:textId="77777777">
            <w:pPr>
              <w:spacing w:before="100"/>
              <w:rPr>
                <w:color w:val="000000"/>
                <w:sz w:val="6"/>
              </w:rPr>
            </w:pPr>
          </w:p>
          <w:p w:rsidR="00A77B3E" w:rsidRDefault="00A77B3E" w14:paraId="26AE5454" w14:textId="77777777">
            <w:pPr>
              <w:spacing w:before="100"/>
              <w:rPr>
                <w:color w:val="000000"/>
                <w:sz w:val="6"/>
              </w:rPr>
            </w:pPr>
          </w:p>
        </w:tc>
      </w:tr>
    </w:tbl>
    <w:p w:rsidR="00A77B3E" w:rsidRDefault="00A77B3E" w14:paraId="7427AEEA" w14:textId="77777777">
      <w:pPr>
        <w:spacing w:before="100"/>
        <w:rPr>
          <w:color w:val="000000"/>
        </w:rPr>
      </w:pPr>
    </w:p>
    <w:p w:rsidR="00A77B3E" w:rsidRDefault="00BF69FF" w14:paraId="316E4723"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6EABD49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CD242A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106AA1F" w14:textId="77777777">
            <w:pPr>
              <w:spacing w:before="100"/>
              <w:rPr>
                <w:color w:val="000000"/>
                <w:sz w:val="0"/>
              </w:rPr>
            </w:pPr>
          </w:p>
          <w:p w:rsidR="00A77B3E" w:rsidRDefault="00BF69FF" w14:paraId="07B95363" w14:textId="77777777">
            <w:pPr>
              <w:spacing w:before="100"/>
              <w:rPr>
                <w:color w:val="000000"/>
              </w:rPr>
            </w:pPr>
            <w:r>
              <w:rPr>
                <w:color w:val="000000"/>
              </w:rPr>
              <w:t>U některých aktivit navazuje na financování z NPO, nepředpokládáme však souběh financování, stejně tak u návaznosti na realizovaný projekt Prevence energetické chudoby plánujeme navázat v čase a rozšířit aktivitu, souběh obou zdrojů financování nepředpokládáme.</w:t>
            </w:r>
          </w:p>
          <w:p w:rsidR="00A77B3E" w:rsidRDefault="00A77B3E" w14:paraId="6BC0B48F" w14:textId="77777777">
            <w:pPr>
              <w:spacing w:before="100"/>
              <w:rPr>
                <w:color w:val="000000"/>
                <w:sz w:val="6"/>
              </w:rPr>
            </w:pPr>
          </w:p>
          <w:p w:rsidR="00A77B3E" w:rsidRDefault="00A77B3E" w14:paraId="5ADBC99C" w14:textId="77777777">
            <w:pPr>
              <w:spacing w:before="100"/>
              <w:rPr>
                <w:color w:val="000000"/>
                <w:sz w:val="6"/>
              </w:rPr>
            </w:pPr>
          </w:p>
        </w:tc>
      </w:tr>
    </w:tbl>
    <w:p w:rsidR="00A77B3E" w:rsidRDefault="00A77B3E" w14:paraId="695410D4" w14:textId="77777777">
      <w:pPr>
        <w:spacing w:before="100"/>
        <w:rPr>
          <w:color w:val="000000"/>
        </w:rPr>
      </w:pPr>
    </w:p>
    <w:p w:rsidR="00A77B3E" w:rsidRDefault="00BF69FF" w14:paraId="59168123"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4F64F9A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4A3F153"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FCB3324" w14:textId="77777777">
            <w:pPr>
              <w:spacing w:before="100"/>
              <w:rPr>
                <w:color w:val="000000"/>
                <w:sz w:val="0"/>
              </w:rPr>
            </w:pPr>
          </w:p>
          <w:p w:rsidR="00A77B3E" w:rsidRDefault="00BF69FF" w14:paraId="6175EF5A" w14:textId="77777777">
            <w:pPr>
              <w:spacing w:before="100"/>
              <w:rPr>
                <w:color w:val="000000"/>
              </w:rPr>
            </w:pPr>
            <w:r>
              <w:rPr>
                <w:color w:val="000000"/>
              </w:rPr>
              <w:t>N/A</w:t>
            </w:r>
          </w:p>
          <w:p w:rsidR="00A77B3E" w:rsidRDefault="00A77B3E" w14:paraId="046C3288" w14:textId="77777777">
            <w:pPr>
              <w:spacing w:before="100"/>
              <w:rPr>
                <w:color w:val="000000"/>
                <w:sz w:val="6"/>
              </w:rPr>
            </w:pPr>
          </w:p>
          <w:p w:rsidR="00A77B3E" w:rsidRDefault="00A77B3E" w14:paraId="45DB2EEC" w14:textId="77777777">
            <w:pPr>
              <w:spacing w:before="100"/>
              <w:rPr>
                <w:color w:val="000000"/>
                <w:sz w:val="6"/>
              </w:rPr>
            </w:pPr>
          </w:p>
        </w:tc>
      </w:tr>
    </w:tbl>
    <w:p w:rsidR="00A77B3E" w:rsidRDefault="00A77B3E" w14:paraId="206DAB9C" w14:textId="77777777">
      <w:pPr>
        <w:spacing w:before="100"/>
        <w:rPr>
          <w:color w:val="000000"/>
        </w:rPr>
      </w:pPr>
    </w:p>
    <w:p w:rsidR="00A77B3E" w:rsidRDefault="00BF69FF" w14:paraId="2A5D4AD4"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580C619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0D9F7B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E097928" w14:textId="77777777">
            <w:pPr>
              <w:spacing w:before="100"/>
              <w:rPr>
                <w:color w:val="000000"/>
                <w:sz w:val="0"/>
              </w:rPr>
            </w:pPr>
          </w:p>
          <w:p w:rsidR="00A77B3E" w:rsidRDefault="00BF69FF" w14:paraId="7C79EB6A" w14:textId="77777777">
            <w:pPr>
              <w:spacing w:before="100"/>
              <w:rPr>
                <w:color w:val="000000"/>
              </w:rPr>
            </w:pPr>
            <w:r>
              <w:rPr>
                <w:color w:val="000000"/>
              </w:rPr>
              <w:t>Viz výše (</w:t>
            </w:r>
            <w:r>
              <w:rPr>
                <w:i/>
                <w:iCs/>
                <w:color w:val="000000"/>
              </w:rPr>
              <w:t>Použité metodologie a výchozí předpoklady (například o jednotkových nákladech a nákladech na vstupy), včetně odůvodnění těchto předpokladů</w:t>
            </w:r>
            <w:r>
              <w:rPr>
                <w:color w:val="000000"/>
              </w:rPr>
              <w:t>).</w:t>
            </w:r>
          </w:p>
          <w:p w:rsidR="00A77B3E" w:rsidRDefault="00A77B3E" w14:paraId="6C493352" w14:textId="77777777">
            <w:pPr>
              <w:spacing w:before="100"/>
              <w:rPr>
                <w:color w:val="000000"/>
                <w:sz w:val="6"/>
              </w:rPr>
            </w:pPr>
          </w:p>
          <w:p w:rsidR="00A77B3E" w:rsidRDefault="00A77B3E" w14:paraId="4F42CDB2" w14:textId="77777777">
            <w:pPr>
              <w:spacing w:before="100"/>
              <w:rPr>
                <w:color w:val="000000"/>
                <w:sz w:val="6"/>
              </w:rPr>
            </w:pPr>
          </w:p>
        </w:tc>
      </w:tr>
    </w:tbl>
    <w:p w:rsidR="00A77B3E" w:rsidRDefault="00A77B3E" w14:paraId="5500D6FC" w14:textId="77777777">
      <w:pPr>
        <w:spacing w:before="100"/>
        <w:rPr>
          <w:color w:val="000000"/>
        </w:rPr>
        <w:sectPr w:rsidR="00A77B3E">
          <w:headerReference w:type="even" r:id="rId148"/>
          <w:headerReference w:type="default" r:id="rId149"/>
          <w:footerReference w:type="even" r:id="rId150"/>
          <w:footerReference w:type="default" r:id="rId151"/>
          <w:headerReference w:type="first" r:id="rId152"/>
          <w:footerReference w:type="first" r:id="rId153"/>
          <w:pgSz w:w="11906" w:h="16838" w:orient="portrait"/>
          <w:pgMar w:top="720" w:right="936" w:bottom="864" w:left="720" w:header="0" w:footer="72" w:gutter="0"/>
          <w:cols w:space="720"/>
          <w:noEndnote/>
          <w:docGrid w:linePitch="360"/>
        </w:sectPr>
      </w:pPr>
    </w:p>
    <w:p w:rsidR="00A77B3E" w:rsidP="58AB4582" w:rsidRDefault="00BF69FF" w14:paraId="1C446188" w14:textId="77777777">
      <w:pPr>
        <w:pStyle w:val="Nadpis5"/>
        <w:spacing w:before="100" w:after="0"/>
        <w:rPr>
          <w:b w:val="0"/>
          <w:bCs w:val="0"/>
          <w:i w:val="0"/>
          <w:iCs w:val="0"/>
          <w:color w:val="000000"/>
          <w:sz w:val="24"/>
          <w:szCs w:val="24"/>
        </w:rPr>
      </w:pPr>
      <w:bookmarkStart w:name="_Toc1257248953" w:id="718187547"/>
      <w:r w:rsidRPr="58AB4582" w:rsidR="4C98F88B">
        <w:rPr>
          <w:b w:val="0"/>
          <w:bCs w:val="0"/>
          <w:i w:val="0"/>
          <w:iCs w:val="0"/>
          <w:color w:val="000000" w:themeColor="text1" w:themeTint="FF" w:themeShade="FF"/>
          <w:sz w:val="24"/>
          <w:szCs w:val="24"/>
        </w:rPr>
        <w:t>Tabulka s informacemi o odhadovaných celkových nákladech opatření/investice</w:t>
      </w:r>
      <w:bookmarkEnd w:id="718187547"/>
    </w:p>
    <w:p w:rsidR="00A77B3E" w:rsidRDefault="00A77B3E" w14:paraId="065E6C0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78"/>
        <w:gridCol w:w="1399"/>
        <w:gridCol w:w="1035"/>
        <w:gridCol w:w="1034"/>
        <w:gridCol w:w="1345"/>
        <w:gridCol w:w="1228"/>
        <w:gridCol w:w="1345"/>
        <w:gridCol w:w="1345"/>
        <w:gridCol w:w="1345"/>
        <w:gridCol w:w="1345"/>
        <w:gridCol w:w="1345"/>
        <w:gridCol w:w="1228"/>
      </w:tblGrid>
      <w:tr w:rsidR="008D17B4" w14:paraId="349F420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634FA3"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F30D29"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4CBBEE"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D271BA"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61C55D"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DD3DA0"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920FD8"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76C0D0"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CFC267"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61D744"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8C0A1F"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6D0681" w14:textId="77777777">
            <w:pPr>
              <w:spacing w:before="100"/>
              <w:jc w:val="center"/>
              <w:rPr>
                <w:color w:val="000000"/>
                <w:sz w:val="16"/>
              </w:rPr>
            </w:pPr>
            <w:r>
              <w:rPr>
                <w:color w:val="000000"/>
                <w:sz w:val="16"/>
              </w:rPr>
              <w:t>2032</w:t>
            </w:r>
          </w:p>
        </w:tc>
      </w:tr>
      <w:tr w:rsidR="008D17B4" w14:paraId="4ECA645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B4E51A" w14:textId="77777777">
            <w:pPr>
              <w:spacing w:before="100"/>
              <w:rPr>
                <w:color w:val="000000"/>
                <w:sz w:val="16"/>
              </w:rPr>
            </w:pPr>
            <w:r>
              <w:rPr>
                <w:color w:val="000000"/>
                <w:sz w:val="16"/>
              </w:rPr>
              <w:t>C1.</w:t>
            </w:r>
            <w:proofErr w:type="gramStart"/>
            <w:r>
              <w:rPr>
                <w:color w:val="000000"/>
                <w:sz w:val="16"/>
              </w:rPr>
              <w:t>D.I</w:t>
            </w:r>
            <w:proofErr w:type="gramEnd"/>
            <w:r>
              <w:rPr>
                <w:color w:val="000000"/>
                <w:sz w:val="16"/>
              </w:rPr>
              <w:t>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C5F921" w14:textId="77777777">
            <w:pPr>
              <w:spacing w:before="100"/>
              <w:rPr>
                <w:color w:val="000000"/>
                <w:sz w:val="16"/>
              </w:rPr>
            </w:pPr>
            <w:r>
              <w:rPr>
                <w:color w:val="000000"/>
                <w:sz w:val="16"/>
              </w:rPr>
              <w:t>Poradenství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F322EF"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8FEA4A"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1BECF4" w14:textId="77777777">
            <w:pPr>
              <w:spacing w:before="100"/>
              <w:jc w:val="right"/>
              <w:rPr>
                <w:color w:val="000000"/>
                <w:sz w:val="16"/>
              </w:rPr>
            </w:pPr>
            <w:r>
              <w:rPr>
                <w:color w:val="000000"/>
                <w:sz w:val="16"/>
              </w:rPr>
              <w:t>80 000 000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5E1ED6" w14:textId="77777777">
            <w:pPr>
              <w:spacing w:before="100"/>
              <w:jc w:val="right"/>
              <w:rPr>
                <w:color w:val="000000"/>
                <w:sz w:val="16"/>
              </w:rPr>
            </w:pPr>
            <w:r>
              <w:rPr>
                <w:color w:val="000000"/>
                <w:sz w:val="16"/>
              </w:rPr>
              <w:t>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D1DB8C" w14:textId="77777777">
            <w:pPr>
              <w:spacing w:before="100"/>
              <w:jc w:val="right"/>
              <w:rPr>
                <w:color w:val="000000"/>
                <w:sz w:val="16"/>
              </w:rPr>
            </w:pPr>
            <w:r>
              <w:rPr>
                <w:color w:val="000000"/>
                <w:sz w:val="16"/>
              </w:rPr>
              <w:t>11 200 000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E0619A" w14:textId="77777777">
            <w:pPr>
              <w:spacing w:before="100"/>
              <w:jc w:val="right"/>
              <w:rPr>
                <w:color w:val="000000"/>
                <w:sz w:val="16"/>
              </w:rPr>
            </w:pPr>
            <w:r>
              <w:rPr>
                <w:color w:val="000000"/>
                <w:sz w:val="16"/>
              </w:rPr>
              <w:t>16 000 000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0D1F52" w14:textId="77777777">
            <w:pPr>
              <w:spacing w:before="100"/>
              <w:jc w:val="right"/>
              <w:rPr>
                <w:color w:val="000000"/>
                <w:sz w:val="16"/>
              </w:rPr>
            </w:pPr>
            <w:r>
              <w:rPr>
                <w:color w:val="000000"/>
                <w:sz w:val="16"/>
              </w:rPr>
              <w:t>16 000 000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77667A" w14:textId="77777777">
            <w:pPr>
              <w:spacing w:before="100"/>
              <w:jc w:val="right"/>
              <w:rPr>
                <w:color w:val="000000"/>
                <w:sz w:val="16"/>
              </w:rPr>
            </w:pPr>
            <w:r>
              <w:rPr>
                <w:color w:val="000000"/>
                <w:sz w:val="16"/>
              </w:rPr>
              <w:t>13 600 000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A3406C" w14:textId="77777777">
            <w:pPr>
              <w:spacing w:before="100"/>
              <w:jc w:val="right"/>
              <w:rPr>
                <w:color w:val="000000"/>
                <w:sz w:val="16"/>
              </w:rPr>
            </w:pPr>
            <w:r>
              <w:rPr>
                <w:color w:val="000000"/>
                <w:sz w:val="16"/>
              </w:rPr>
              <w:t>11 200 000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EB2A80" w14:textId="77777777">
            <w:pPr>
              <w:spacing w:before="100"/>
              <w:jc w:val="right"/>
              <w:rPr>
                <w:color w:val="000000"/>
                <w:sz w:val="16"/>
              </w:rPr>
            </w:pPr>
            <w:r>
              <w:rPr>
                <w:color w:val="000000"/>
                <w:sz w:val="16"/>
              </w:rPr>
              <w:t>8 000 000</w:t>
            </w:r>
          </w:p>
        </w:tc>
      </w:tr>
    </w:tbl>
    <w:p w:rsidR="00A77B3E" w:rsidRDefault="00A77B3E" w14:paraId="45783BF1" w14:textId="77777777">
      <w:pPr>
        <w:spacing w:before="100"/>
        <w:rPr>
          <w:color w:val="000000"/>
        </w:rPr>
        <w:sectPr w:rsidR="00A77B3E">
          <w:headerReference w:type="even" r:id="rId154"/>
          <w:headerReference w:type="default" r:id="rId155"/>
          <w:footerReference w:type="even" r:id="rId156"/>
          <w:footerReference w:type="default" r:id="rId157"/>
          <w:headerReference w:type="first" r:id="rId158"/>
          <w:footerReference w:type="first" r:id="rId159"/>
          <w:pgSz w:w="16838" w:h="11906" w:orient="landscape"/>
          <w:pgMar w:top="720" w:right="720" w:bottom="864" w:left="936" w:header="288" w:footer="72" w:gutter="0"/>
          <w:cols w:space="720"/>
          <w:noEndnote/>
          <w:docGrid w:linePitch="360"/>
        </w:sectPr>
      </w:pPr>
    </w:p>
    <w:p w:rsidR="00A77B3E" w:rsidP="58AB4582" w:rsidRDefault="00BF69FF" w14:paraId="30A05A54" w14:textId="77777777">
      <w:pPr>
        <w:pStyle w:val="Nadpis5"/>
        <w:spacing w:before="100" w:after="0"/>
        <w:rPr>
          <w:b w:val="0"/>
          <w:bCs w:val="0"/>
          <w:i w:val="0"/>
          <w:iCs w:val="0"/>
          <w:color w:val="000000"/>
          <w:sz w:val="24"/>
          <w:szCs w:val="24"/>
        </w:rPr>
      </w:pPr>
      <w:bookmarkStart w:name="_Toc450747509" w:id="2051634510"/>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2051634510"/>
    </w:p>
    <w:p w:rsidR="00A77B3E" w:rsidRDefault="00A77B3E" w14:paraId="12B610D3" w14:textId="77777777">
      <w:pPr>
        <w:spacing w:before="100"/>
        <w:rPr>
          <w:color w:val="000000"/>
          <w:sz w:val="12"/>
        </w:rPr>
      </w:pPr>
    </w:p>
    <w:p w:rsidR="00A77B3E" w:rsidRDefault="00BF69FF" w14:paraId="6DB02CFD"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1ABAEAE9" w14:textId="77777777">
      <w:pPr>
        <w:spacing w:before="100"/>
        <w:rPr>
          <w:color w:val="000000"/>
          <w:sz w:val="12"/>
        </w:rPr>
      </w:pPr>
    </w:p>
    <w:p w:rsidR="00A77B3E" w:rsidRDefault="00BF69FF" w14:paraId="0FD2B002"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20B6FB8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51C14A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6DBD909" w14:textId="77777777">
            <w:pPr>
              <w:spacing w:before="100"/>
              <w:rPr>
                <w:color w:val="000000"/>
                <w:sz w:val="0"/>
              </w:rPr>
            </w:pPr>
          </w:p>
          <w:p w:rsidR="00A77B3E" w:rsidRDefault="00BF69FF" w14:paraId="5B21FF31" w14:textId="77777777">
            <w:pPr>
              <w:spacing w:before="100"/>
              <w:rPr>
                <w:color w:val="000000"/>
              </w:rPr>
            </w:pPr>
            <w:r>
              <w:rPr>
                <w:color w:val="000000"/>
              </w:rPr>
              <w:t>Přestože jsou renovační pasy a poradenské služby hrazeny pouze žadatelům z cílové skupiny, energetičtí poradci nejsou dedikovaní pouze pro cílovou skupinu. Vyškolený poradce tak může poskytovat za úplatu poradenství i osobám mimo cílovou skupinu. Pokud získá k činnosti oprávnění, nelze toto omezit pouze na dotované poradenství pro cílovou skupinu.</w:t>
            </w:r>
          </w:p>
          <w:p w:rsidR="00A77B3E" w:rsidRDefault="00BF69FF" w14:paraId="4247DB3C" w14:textId="77777777">
            <w:pPr>
              <w:spacing w:before="100"/>
              <w:rPr>
                <w:color w:val="000000"/>
              </w:rPr>
            </w:pPr>
            <w:r>
              <w:rPr>
                <w:color w:val="000000"/>
              </w:rPr>
              <w:t>U IT nástroje je rovněž zřejmé, že je budou moci využívat i osoby mimo cílovou skupinu, navržen však bude tak, aby vyhovoval zejména osobám z cílové skupiny.</w:t>
            </w:r>
          </w:p>
          <w:p w:rsidR="00A77B3E" w:rsidRDefault="00A77B3E" w14:paraId="59B25DDE" w14:textId="77777777">
            <w:pPr>
              <w:spacing w:before="100"/>
              <w:rPr>
                <w:color w:val="000000"/>
                <w:sz w:val="6"/>
              </w:rPr>
            </w:pPr>
          </w:p>
          <w:p w:rsidR="00A77B3E" w:rsidRDefault="00A77B3E" w14:paraId="2AC7FC05" w14:textId="77777777">
            <w:pPr>
              <w:spacing w:before="100"/>
              <w:rPr>
                <w:color w:val="000000"/>
                <w:sz w:val="6"/>
              </w:rPr>
            </w:pPr>
          </w:p>
        </w:tc>
      </w:tr>
    </w:tbl>
    <w:p w:rsidR="00A77B3E" w:rsidRDefault="00A77B3E" w14:paraId="3150ED10" w14:textId="77777777">
      <w:pPr>
        <w:spacing w:before="100"/>
        <w:rPr>
          <w:color w:val="000000"/>
        </w:rPr>
      </w:pPr>
    </w:p>
    <w:p w:rsidR="00A77B3E" w:rsidP="58AB4582" w:rsidRDefault="00BF69FF" w14:paraId="08A3409A" w14:textId="77777777">
      <w:pPr>
        <w:pStyle w:val="Nadpis5"/>
        <w:spacing w:before="100" w:after="0"/>
        <w:rPr>
          <w:b w:val="0"/>
          <w:bCs w:val="0"/>
          <w:i w:val="0"/>
          <w:iCs w:val="0"/>
          <w:color w:val="000000"/>
          <w:sz w:val="24"/>
          <w:szCs w:val="24"/>
        </w:rPr>
      </w:pPr>
      <w:bookmarkStart w:name="_Toc438948387" w:id="1210206442"/>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210206442"/>
    </w:p>
    <w:p w:rsidR="00A77B3E" w:rsidRDefault="00A77B3E" w14:paraId="79F219DA" w14:textId="77777777">
      <w:pPr>
        <w:spacing w:before="100"/>
        <w:rPr>
          <w:color w:val="000000"/>
          <w:sz w:val="12"/>
        </w:rPr>
      </w:pPr>
    </w:p>
    <w:p w:rsidR="00A77B3E" w:rsidRDefault="00BF69FF" w14:paraId="57D6AC17"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6194DDC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E25485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70CD298" w14:textId="77777777">
            <w:pPr>
              <w:spacing w:before="100"/>
              <w:rPr>
                <w:color w:val="000000"/>
                <w:sz w:val="0"/>
              </w:rPr>
            </w:pPr>
          </w:p>
          <w:p w:rsidR="00A77B3E" w:rsidRDefault="00BF69FF" w14:paraId="31F7C6A5" w14:textId="77777777">
            <w:pPr>
              <w:spacing w:before="100"/>
              <w:rPr>
                <w:color w:val="000000"/>
              </w:rPr>
            </w:pPr>
            <w:r>
              <w:rPr>
                <w:color w:val="000000"/>
              </w:rPr>
              <w:t>Žádnou aktivitu financovanou v rámci investice ze SKF neplánujeme financovat z jiných zdrojů státního rozpočtu ani EU.</w:t>
            </w:r>
          </w:p>
          <w:p w:rsidR="00A77B3E" w:rsidRDefault="00A77B3E" w14:paraId="098C6EFA" w14:textId="77777777">
            <w:pPr>
              <w:spacing w:before="100"/>
              <w:rPr>
                <w:color w:val="000000"/>
                <w:sz w:val="6"/>
              </w:rPr>
            </w:pPr>
          </w:p>
          <w:p w:rsidR="00A77B3E" w:rsidRDefault="00A77B3E" w14:paraId="6B8A27C9" w14:textId="77777777">
            <w:pPr>
              <w:spacing w:before="100"/>
              <w:rPr>
                <w:color w:val="000000"/>
                <w:sz w:val="6"/>
              </w:rPr>
            </w:pPr>
          </w:p>
        </w:tc>
      </w:tr>
    </w:tbl>
    <w:p w:rsidR="00A77B3E" w:rsidRDefault="00A77B3E" w14:paraId="675561C3" w14:textId="77777777">
      <w:pPr>
        <w:spacing w:before="100"/>
        <w:rPr>
          <w:color w:val="000000"/>
        </w:rPr>
      </w:pPr>
    </w:p>
    <w:p w:rsidR="00A77B3E" w:rsidP="58AB4582" w:rsidRDefault="00BF69FF" w14:paraId="5194511A" w14:textId="77777777">
      <w:pPr>
        <w:pStyle w:val="Nadpis5"/>
        <w:spacing w:before="100" w:after="0"/>
        <w:rPr>
          <w:b w:val="0"/>
          <w:bCs w:val="0"/>
          <w:i w:val="0"/>
          <w:iCs w:val="0"/>
          <w:color w:val="000000"/>
          <w:sz w:val="24"/>
          <w:szCs w:val="24"/>
        </w:rPr>
      </w:pPr>
      <w:bookmarkStart w:name="_Toc481048707" w:id="644338726"/>
      <w:r w:rsidRPr="58AB4582" w:rsidR="4C98F88B">
        <w:rPr>
          <w:b w:val="0"/>
          <w:bCs w:val="0"/>
          <w:i w:val="0"/>
          <w:iCs w:val="0"/>
          <w:color w:val="000000" w:themeColor="text1" w:themeTint="FF" w:themeShade="FF"/>
          <w:sz w:val="24"/>
          <w:szCs w:val="24"/>
          <w:highlight w:val="yellow"/>
        </w:rPr>
        <w:t>2.1.2.1.7. Soulad s pravidly EU pro státní podporu</w:t>
      </w:r>
      <w:bookmarkEnd w:id="644338726"/>
    </w:p>
    <w:p w:rsidR="00A77B3E" w:rsidRDefault="00A77B3E" w14:paraId="41F8356D" w14:textId="77777777">
      <w:pPr>
        <w:spacing w:before="100"/>
        <w:rPr>
          <w:color w:val="000000"/>
          <w:sz w:val="12"/>
        </w:rPr>
      </w:pPr>
    </w:p>
    <w:p w:rsidR="00A77B3E" w:rsidRDefault="00BF69FF" w14:paraId="6A266E69"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5F66ADD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6DB49B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12859C5" w14:textId="77777777">
            <w:pPr>
              <w:spacing w:before="100"/>
              <w:rPr>
                <w:color w:val="000000"/>
                <w:sz w:val="0"/>
              </w:rPr>
            </w:pPr>
          </w:p>
          <w:p w:rsidR="00A77B3E" w:rsidRDefault="00A77B3E" w14:paraId="04087851" w14:textId="77777777">
            <w:pPr>
              <w:spacing w:before="100"/>
              <w:rPr>
                <w:color w:val="000000"/>
                <w:sz w:val="6"/>
              </w:rPr>
            </w:pPr>
          </w:p>
          <w:p w:rsidR="00A77B3E" w:rsidRDefault="00A77B3E" w14:paraId="53FC732C" w14:textId="77777777">
            <w:pPr>
              <w:spacing w:before="100"/>
              <w:rPr>
                <w:color w:val="000000"/>
                <w:sz w:val="6"/>
              </w:rPr>
            </w:pPr>
          </w:p>
        </w:tc>
      </w:tr>
    </w:tbl>
    <w:p w:rsidR="00A77B3E" w:rsidP="762EB512" w:rsidRDefault="00BF69FF" w14:paraId="75A7CD31" w14:textId="77777777">
      <w:pPr>
        <w:pStyle w:val="Nadpis3"/>
        <w:spacing w:before="100" w:after="0"/>
        <w:rPr>
          <w:rFonts w:ascii="Times New Roman" w:hAnsi="Times New Roman" w:cs="Times New Roman"/>
          <w:b w:val="0"/>
          <w:bCs w:val="0"/>
          <w:color w:val="000000"/>
          <w:sz w:val="24"/>
          <w:szCs w:val="24"/>
        </w:rPr>
      </w:pPr>
      <w:bookmarkStart w:name="_Toc1271567588" w:id="973243030"/>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b w:val="0"/>
          <w:bCs w:val="0"/>
          <w:color w:val="000000" w:themeColor="text1" w:themeTint="FF" w:themeShade="FF"/>
          <w:sz w:val="24"/>
          <w:szCs w:val="24"/>
        </w:rPr>
        <w:t>2.1.3. Odhad celkových nákladů složky C1</w:t>
      </w:r>
      <w:bookmarkEnd w:id="973243030"/>
    </w:p>
    <w:p w:rsidR="00A77B3E" w:rsidRDefault="00A77B3E" w14:paraId="4177B73A" w14:textId="77777777">
      <w:pPr>
        <w:spacing w:before="100"/>
        <w:rPr>
          <w:color w:val="000000"/>
          <w:sz w:val="12"/>
        </w:rPr>
      </w:pPr>
    </w:p>
    <w:p w:rsidR="00A77B3E" w:rsidRDefault="00BF69FF" w14:paraId="28BD119A" w14:textId="77777777">
      <w:pPr>
        <w:spacing w:before="100"/>
        <w:rPr>
          <w:color w:val="000000"/>
        </w:rPr>
      </w:pPr>
      <w:r>
        <w:rPr>
          <w:color w:val="000000"/>
        </w:rPr>
        <w:t>Tabulka s informacemi o odhadovaných celkových nákladech opatření/investic pro složku</w:t>
      </w:r>
    </w:p>
    <w:p w:rsidR="00A77B3E" w:rsidRDefault="00A77B3E" w14:paraId="7858F92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4"/>
        <w:gridCol w:w="953"/>
        <w:gridCol w:w="643"/>
        <w:gridCol w:w="643"/>
        <w:gridCol w:w="1004"/>
        <w:gridCol w:w="829"/>
        <w:gridCol w:w="899"/>
        <w:gridCol w:w="899"/>
        <w:gridCol w:w="899"/>
        <w:gridCol w:w="899"/>
        <w:gridCol w:w="899"/>
        <w:gridCol w:w="899"/>
      </w:tblGrid>
      <w:tr w:rsidR="008D17B4" w:rsidTr="58AB4582" w14:paraId="6965606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5ABCC3" w14:textId="77777777">
            <w:pPr>
              <w:spacing w:before="100"/>
              <w:jc w:val="center"/>
              <w:rPr>
                <w:color w:val="000000"/>
                <w:sz w:val="16"/>
              </w:rPr>
            </w:pPr>
            <w:r>
              <w:rPr>
                <w:color w:val="000000"/>
                <w:sz w:val="16"/>
              </w:rPr>
              <w:t>Pořadové číslo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0840DC" w14:textId="77777777">
            <w:pPr>
              <w:spacing w:before="100"/>
              <w:jc w:val="center"/>
              <w:rPr>
                <w:color w:val="000000"/>
                <w:sz w:val="16"/>
              </w:rPr>
            </w:pPr>
            <w:r>
              <w:rPr>
                <w:color w:val="000000"/>
                <w:sz w:val="16"/>
              </w:rPr>
              <w:t>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ACFE5C" w14:textId="77777777">
            <w:pPr>
              <w:spacing w:before="100"/>
              <w:jc w:val="center"/>
              <w:rPr>
                <w:color w:val="000000"/>
                <w:sz w:val="16"/>
              </w:rPr>
            </w:pPr>
            <w:r>
              <w:rPr>
                <w:color w:val="000000"/>
                <w:sz w:val="16"/>
              </w:rPr>
              <w:t>Od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EA6B902" w14:textId="77777777">
            <w:pPr>
              <w:spacing w:before="100"/>
              <w:jc w:val="center"/>
              <w:rPr>
                <w:color w:val="000000"/>
                <w:sz w:val="16"/>
              </w:rPr>
            </w:pPr>
            <w:r>
              <w:rPr>
                <w:color w:val="000000"/>
                <w:sz w:val="16"/>
              </w:rPr>
              <w:t>Do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14544B" w14:textId="77777777">
            <w:pPr>
              <w:spacing w:before="100"/>
              <w:jc w:val="center"/>
              <w:rPr>
                <w:color w:val="000000"/>
                <w:sz w:val="16"/>
              </w:rPr>
            </w:pPr>
            <w:r>
              <w:rPr>
                <w:color w:val="000000"/>
                <w:sz w:val="16"/>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F2C7E5" w14:textId="77777777">
            <w:pPr>
              <w:spacing w:before="100"/>
              <w:jc w:val="center"/>
              <w:rPr>
                <w:color w:val="000000"/>
                <w:sz w:val="16"/>
              </w:rPr>
            </w:pPr>
            <w:r>
              <w:rPr>
                <w:color w:val="000000"/>
                <w:sz w:val="16"/>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EB5F66" w14:textId="77777777">
            <w:pPr>
              <w:spacing w:before="100"/>
              <w:jc w:val="center"/>
              <w:rPr>
                <w:color w:val="000000"/>
                <w:sz w:val="16"/>
              </w:rPr>
            </w:pPr>
            <w:r>
              <w:rPr>
                <w:color w:val="000000"/>
                <w:sz w:val="16"/>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B7C9A3" w14:textId="77777777">
            <w:pPr>
              <w:spacing w:before="100"/>
              <w:jc w:val="center"/>
              <w:rPr>
                <w:color w:val="000000"/>
                <w:sz w:val="16"/>
              </w:rPr>
            </w:pPr>
            <w:r>
              <w:rPr>
                <w:color w:val="000000"/>
                <w:sz w:val="16"/>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BF362D" w14:textId="77777777">
            <w:pPr>
              <w:spacing w:before="100"/>
              <w:jc w:val="center"/>
              <w:rPr>
                <w:color w:val="000000"/>
                <w:sz w:val="16"/>
              </w:rPr>
            </w:pPr>
            <w:r>
              <w:rPr>
                <w:color w:val="000000"/>
                <w:sz w:val="16"/>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8E2C85" w14:textId="77777777">
            <w:pPr>
              <w:spacing w:before="100"/>
              <w:jc w:val="center"/>
              <w:rPr>
                <w:color w:val="000000"/>
                <w:sz w:val="16"/>
              </w:rPr>
            </w:pPr>
            <w:r>
              <w:rPr>
                <w:color w:val="000000"/>
                <w:sz w:val="16"/>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4ED1CA" w14:textId="77777777">
            <w:pPr>
              <w:spacing w:before="100"/>
              <w:jc w:val="center"/>
              <w:rPr>
                <w:color w:val="000000"/>
                <w:sz w:val="16"/>
              </w:rPr>
            </w:pPr>
            <w:r>
              <w:rPr>
                <w:color w:val="000000"/>
                <w:sz w:val="16"/>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D32CAB" w14:textId="77777777">
            <w:pPr>
              <w:spacing w:before="100"/>
              <w:jc w:val="center"/>
              <w:rPr>
                <w:color w:val="000000"/>
                <w:sz w:val="16"/>
              </w:rPr>
            </w:pPr>
            <w:r>
              <w:rPr>
                <w:color w:val="000000"/>
                <w:sz w:val="16"/>
              </w:rPr>
              <w:t>2032</w:t>
            </w:r>
          </w:p>
        </w:tc>
      </w:tr>
      <w:tr w:rsidR="008D17B4" w:rsidTr="58AB4582" w14:paraId="2292828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2F5548"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E7A883" w14:textId="77777777">
            <w:pPr>
              <w:spacing w:before="100"/>
              <w:rPr>
                <w:color w:val="000000"/>
                <w:sz w:val="16"/>
              </w:rPr>
            </w:pPr>
            <w:r>
              <w:rPr>
                <w:color w:val="000000"/>
                <w:sz w:val="16"/>
              </w:rPr>
              <w:t>Renovace rodinných domů vlastněných a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387F16"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702C22"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159F696" w14:textId="77777777">
            <w:pPr>
              <w:spacing w:before="100"/>
              <w:jc w:val="right"/>
              <w:rPr>
                <w:color w:val="000000"/>
                <w:sz w:val="16"/>
              </w:rPr>
            </w:pPr>
            <w:r>
              <w:rPr>
                <w:color w:val="000000"/>
                <w:sz w:val="16"/>
              </w:rPr>
              <w:t>640 000 000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5590FD" w14:textId="77777777">
            <w:pPr>
              <w:spacing w:before="100"/>
              <w:jc w:val="right"/>
              <w:rPr>
                <w:color w:val="000000"/>
                <w:sz w:val="16"/>
              </w:rPr>
            </w:pPr>
            <w:r>
              <w:rPr>
                <w:color w:val="000000"/>
                <w:sz w:val="16"/>
              </w:rPr>
              <w:t>32 000 000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A8121A" w14:textId="77777777">
            <w:pPr>
              <w:spacing w:before="100"/>
              <w:jc w:val="right"/>
              <w:rPr>
                <w:color w:val="000000"/>
                <w:sz w:val="16"/>
              </w:rPr>
            </w:pPr>
            <w:r>
              <w:rPr>
                <w:color w:val="000000"/>
                <w:sz w:val="16"/>
              </w:rPr>
              <w:t>89 600 000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CB4143" w14:textId="77777777">
            <w:pPr>
              <w:spacing w:before="100"/>
              <w:jc w:val="right"/>
              <w:rPr>
                <w:color w:val="000000"/>
                <w:sz w:val="16"/>
              </w:rPr>
            </w:pPr>
            <w:r>
              <w:rPr>
                <w:color w:val="000000"/>
                <w:sz w:val="16"/>
              </w:rPr>
              <w:t>128 000 000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93B507" w14:textId="77777777">
            <w:pPr>
              <w:spacing w:before="100"/>
              <w:jc w:val="right"/>
              <w:rPr>
                <w:color w:val="000000"/>
                <w:sz w:val="16"/>
              </w:rPr>
            </w:pPr>
            <w:r>
              <w:rPr>
                <w:color w:val="000000"/>
                <w:sz w:val="16"/>
              </w:rPr>
              <w:t>128 000 000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B94B9F6" w14:textId="77777777">
            <w:pPr>
              <w:spacing w:before="100"/>
              <w:jc w:val="right"/>
              <w:rPr>
                <w:color w:val="000000"/>
                <w:sz w:val="16"/>
              </w:rPr>
            </w:pPr>
            <w:r>
              <w:rPr>
                <w:color w:val="000000"/>
                <w:sz w:val="16"/>
              </w:rPr>
              <w:t>108 800 000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AF0C34" w14:textId="77777777">
            <w:pPr>
              <w:spacing w:before="100"/>
              <w:jc w:val="right"/>
              <w:rPr>
                <w:color w:val="000000"/>
                <w:sz w:val="16"/>
              </w:rPr>
            </w:pPr>
            <w:r>
              <w:rPr>
                <w:color w:val="000000"/>
                <w:sz w:val="16"/>
              </w:rPr>
              <w:t>89 600 000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73E7DB" w14:textId="77777777">
            <w:pPr>
              <w:spacing w:before="100"/>
              <w:jc w:val="right"/>
              <w:rPr>
                <w:color w:val="000000"/>
                <w:sz w:val="16"/>
              </w:rPr>
            </w:pPr>
            <w:r>
              <w:rPr>
                <w:color w:val="000000"/>
                <w:sz w:val="16"/>
              </w:rPr>
              <w:t>64 000 000</w:t>
            </w:r>
          </w:p>
        </w:tc>
      </w:tr>
      <w:tr w:rsidR="008D17B4" w:rsidTr="58AB4582" w14:paraId="4A251FE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A6DAFF"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2C53EF" w14:textId="77777777">
            <w:pPr>
              <w:spacing w:before="100"/>
              <w:rPr>
                <w:color w:val="000000"/>
                <w:sz w:val="16"/>
              </w:rPr>
            </w:pPr>
            <w:r>
              <w:rPr>
                <w:color w:val="000000"/>
                <w:sz w:val="16"/>
              </w:rPr>
              <w:t>Renovace bytových domů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9CD5DC"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C53131"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FCD73B" w14:textId="77777777">
            <w:pPr>
              <w:spacing w:before="100"/>
              <w:jc w:val="right"/>
              <w:rPr>
                <w:color w:val="000000"/>
                <w:sz w:val="16"/>
              </w:rPr>
            </w:pPr>
            <w:r>
              <w:rPr>
                <w:color w:val="000000"/>
                <w:sz w:val="16"/>
              </w:rPr>
              <w:t>280 000 000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D9AF47" w14:textId="77777777">
            <w:pPr>
              <w:spacing w:before="100"/>
              <w:jc w:val="right"/>
              <w:rPr>
                <w:color w:val="000000"/>
                <w:sz w:val="16"/>
              </w:rPr>
            </w:pPr>
            <w:r>
              <w:rPr>
                <w:color w:val="000000"/>
                <w:sz w:val="16"/>
              </w:rPr>
              <w:t>14 000 000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25FD27" w14:textId="77777777">
            <w:pPr>
              <w:spacing w:before="100"/>
              <w:jc w:val="right"/>
              <w:rPr>
                <w:color w:val="000000"/>
                <w:sz w:val="16"/>
              </w:rPr>
            </w:pPr>
            <w:r>
              <w:rPr>
                <w:color w:val="000000"/>
                <w:sz w:val="16"/>
              </w:rPr>
              <w:t>39 200 000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6D8A26" w14:textId="77777777">
            <w:pPr>
              <w:spacing w:before="100"/>
              <w:jc w:val="right"/>
              <w:rPr>
                <w:color w:val="000000"/>
                <w:sz w:val="16"/>
              </w:rPr>
            </w:pPr>
            <w:r>
              <w:rPr>
                <w:color w:val="000000"/>
                <w:sz w:val="16"/>
              </w:rPr>
              <w:t>56 000 000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59AA7E" w14:textId="77777777">
            <w:pPr>
              <w:spacing w:before="100"/>
              <w:jc w:val="right"/>
              <w:rPr>
                <w:color w:val="000000"/>
                <w:sz w:val="16"/>
              </w:rPr>
            </w:pPr>
            <w:r>
              <w:rPr>
                <w:color w:val="000000"/>
                <w:sz w:val="16"/>
              </w:rPr>
              <w:t>56 000 000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EEAA0B" w14:textId="77777777">
            <w:pPr>
              <w:spacing w:before="100"/>
              <w:jc w:val="right"/>
              <w:rPr>
                <w:color w:val="000000"/>
                <w:sz w:val="16"/>
              </w:rPr>
            </w:pPr>
            <w:r>
              <w:rPr>
                <w:color w:val="000000"/>
                <w:sz w:val="16"/>
              </w:rPr>
              <w:t>47 600 000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FE5504" w14:textId="77777777">
            <w:pPr>
              <w:spacing w:before="100"/>
              <w:jc w:val="right"/>
              <w:rPr>
                <w:color w:val="000000"/>
                <w:sz w:val="16"/>
              </w:rPr>
            </w:pPr>
            <w:r>
              <w:rPr>
                <w:color w:val="000000"/>
                <w:sz w:val="16"/>
              </w:rPr>
              <w:t>39 200 000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105F4E" w14:textId="77777777">
            <w:pPr>
              <w:spacing w:before="100"/>
              <w:jc w:val="right"/>
              <w:rPr>
                <w:color w:val="000000"/>
                <w:sz w:val="16"/>
              </w:rPr>
            </w:pPr>
            <w:r>
              <w:rPr>
                <w:color w:val="000000"/>
                <w:sz w:val="16"/>
              </w:rPr>
              <w:t>28 000 000</w:t>
            </w:r>
          </w:p>
        </w:tc>
      </w:tr>
      <w:tr w:rsidR="008D17B4" w:rsidTr="58AB4582" w14:paraId="251B5BD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45E8C4"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FF66BE" w14:textId="77777777">
            <w:pPr>
              <w:spacing w:before="100"/>
              <w:rPr>
                <w:color w:val="000000"/>
                <w:sz w:val="16"/>
              </w:rPr>
            </w:pPr>
            <w:r>
              <w:rPr>
                <w:color w:val="000000"/>
                <w:sz w:val="16"/>
              </w:rPr>
              <w:t>Výstavba dostupného nájemního bydlení pro zranitelné domácnosti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15620F"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5FCDE4"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6A61A5" w14:textId="77777777">
            <w:pPr>
              <w:spacing w:before="100"/>
              <w:jc w:val="right"/>
              <w:rPr>
                <w:color w:val="000000"/>
                <w:sz w:val="16"/>
              </w:rPr>
            </w:pPr>
            <w:r>
              <w:rPr>
                <w:color w:val="000000"/>
                <w:sz w:val="16"/>
              </w:rPr>
              <w:t>560 000 000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30CB2A" w14:textId="77777777">
            <w:pPr>
              <w:spacing w:before="100"/>
              <w:jc w:val="right"/>
              <w:rPr>
                <w:color w:val="000000"/>
                <w:sz w:val="16"/>
              </w:rPr>
            </w:pPr>
            <w:r>
              <w:rPr>
                <w:color w:val="000000"/>
                <w:sz w:val="16"/>
              </w:rPr>
              <w:t>28 000 000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EECF7D" w14:textId="77777777">
            <w:pPr>
              <w:spacing w:before="100"/>
              <w:jc w:val="right"/>
              <w:rPr>
                <w:color w:val="000000"/>
                <w:sz w:val="16"/>
              </w:rPr>
            </w:pPr>
            <w:r>
              <w:rPr>
                <w:color w:val="000000"/>
                <w:sz w:val="16"/>
              </w:rPr>
              <w:t>78 400 000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9AE851" w14:textId="77777777">
            <w:pPr>
              <w:spacing w:before="100"/>
              <w:jc w:val="right"/>
              <w:rPr>
                <w:color w:val="000000"/>
                <w:sz w:val="16"/>
              </w:rPr>
            </w:pPr>
            <w:r>
              <w:rPr>
                <w:color w:val="000000"/>
                <w:sz w:val="16"/>
              </w:rPr>
              <w:t>112 000 000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CF59A5" w14:textId="77777777">
            <w:pPr>
              <w:spacing w:before="100"/>
              <w:jc w:val="right"/>
              <w:rPr>
                <w:color w:val="000000"/>
                <w:sz w:val="16"/>
              </w:rPr>
            </w:pPr>
            <w:r>
              <w:rPr>
                <w:color w:val="000000"/>
                <w:sz w:val="16"/>
              </w:rPr>
              <w:t>112 000 000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AEF046" w14:textId="77777777">
            <w:pPr>
              <w:spacing w:before="100"/>
              <w:jc w:val="right"/>
              <w:rPr>
                <w:color w:val="000000"/>
                <w:sz w:val="16"/>
              </w:rPr>
            </w:pPr>
            <w:r>
              <w:rPr>
                <w:color w:val="000000"/>
                <w:sz w:val="16"/>
              </w:rPr>
              <w:t>95 200 000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448564" w14:textId="77777777">
            <w:pPr>
              <w:spacing w:before="100"/>
              <w:jc w:val="right"/>
              <w:rPr>
                <w:color w:val="000000"/>
                <w:sz w:val="16"/>
              </w:rPr>
            </w:pPr>
            <w:r>
              <w:rPr>
                <w:color w:val="000000"/>
                <w:sz w:val="16"/>
              </w:rPr>
              <w:t>78 400 000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BE56F8" w14:textId="77777777">
            <w:pPr>
              <w:spacing w:before="100"/>
              <w:jc w:val="right"/>
              <w:rPr>
                <w:color w:val="000000"/>
                <w:sz w:val="16"/>
              </w:rPr>
            </w:pPr>
            <w:r>
              <w:rPr>
                <w:color w:val="000000"/>
                <w:sz w:val="16"/>
              </w:rPr>
              <w:t>56 000 000</w:t>
            </w:r>
          </w:p>
        </w:tc>
      </w:tr>
      <w:tr w:rsidR="008D17B4" w:rsidTr="58AB4582" w14:paraId="2B07D48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9FD2C0"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P="762EB512" w:rsidRDefault="00BF69FF" w14:paraId="7F64E2B1" w14:textId="728FE6B9">
            <w:pPr>
              <w:spacing w:before="100"/>
              <w:rPr>
                <w:color w:val="000000"/>
                <w:sz w:val="16"/>
                <w:szCs w:val="16"/>
              </w:rPr>
            </w:pPr>
            <w:r w:rsidRPr="58AB4582" w:rsidR="2E47C96A">
              <w:rPr>
                <w:color w:val="000000" w:themeColor="text1" w:themeTint="FF" w:themeShade="FF"/>
                <w:sz w:val="16"/>
                <w:szCs w:val="16"/>
              </w:rPr>
              <w:t>Transformace</w:t>
            </w:r>
            <w:r w:rsidRPr="58AB4582" w:rsidR="6A23C3B7">
              <w:rPr>
                <w:color w:val="000000" w:themeColor="text1" w:themeTint="FF" w:themeShade="FF"/>
                <w:sz w:val="16"/>
                <w:szCs w:val="16"/>
              </w:rPr>
              <w:t xml:space="preserve"> </w:t>
            </w:r>
            <w:r w:rsidRPr="58AB4582" w:rsidR="4C98F88B">
              <w:rPr>
                <w:color w:val="000000" w:themeColor="text1" w:themeTint="FF" w:themeShade="FF"/>
                <w:sz w:val="16"/>
                <w:szCs w:val="16"/>
              </w:rPr>
              <w:t>ubytoven</w:t>
            </w:r>
            <w:r w:rsidRPr="58AB4582" w:rsidR="4D3F6F95">
              <w:rPr>
                <w:color w:val="000000" w:themeColor="text1" w:themeTint="FF" w:themeShade="FF"/>
                <w:sz w:val="16"/>
                <w:szCs w:val="16"/>
              </w:rPr>
              <w:t xml:space="preserve">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59A36D"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DF61A3"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B1B0A4" w14:textId="77777777">
            <w:pPr>
              <w:spacing w:before="100"/>
              <w:jc w:val="right"/>
              <w:rPr>
                <w:color w:val="000000"/>
                <w:sz w:val="16"/>
              </w:rPr>
            </w:pPr>
            <w:r>
              <w:rPr>
                <w:color w:val="000000"/>
                <w:sz w:val="16"/>
              </w:rPr>
              <w:t>80 000 000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D231F5" w14:textId="77777777">
            <w:pPr>
              <w:spacing w:before="100"/>
              <w:jc w:val="right"/>
              <w:rPr>
                <w:color w:val="000000"/>
                <w:sz w:val="16"/>
              </w:rPr>
            </w:pPr>
            <w:r>
              <w:rPr>
                <w:color w:val="000000"/>
                <w:sz w:val="16"/>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D36E8E" w14:textId="77777777">
            <w:pPr>
              <w:spacing w:before="100"/>
              <w:jc w:val="right"/>
              <w:rPr>
                <w:color w:val="000000"/>
                <w:sz w:val="16"/>
              </w:rPr>
            </w:pPr>
            <w:r>
              <w:rPr>
                <w:color w:val="000000"/>
                <w:sz w:val="16"/>
              </w:rPr>
              <w:t>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44FC4C" w14:textId="77777777">
            <w:pPr>
              <w:spacing w:before="100"/>
              <w:jc w:val="right"/>
              <w:rPr>
                <w:color w:val="000000"/>
                <w:sz w:val="16"/>
              </w:rPr>
            </w:pPr>
            <w:r>
              <w:rPr>
                <w:color w:val="000000"/>
                <w:sz w:val="16"/>
              </w:rPr>
              <w:t>1 200 000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8FF117" w14:textId="77777777">
            <w:pPr>
              <w:spacing w:before="100"/>
              <w:jc w:val="right"/>
              <w:rPr>
                <w:color w:val="000000"/>
                <w:sz w:val="16"/>
              </w:rPr>
            </w:pPr>
            <w:r>
              <w:rPr>
                <w:color w:val="000000"/>
                <w:sz w:val="16"/>
              </w:rPr>
              <w:t>4 000 000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20AE08" w14:textId="77777777">
            <w:pPr>
              <w:spacing w:before="100"/>
              <w:jc w:val="right"/>
              <w:rPr>
                <w:color w:val="000000"/>
                <w:sz w:val="16"/>
              </w:rPr>
            </w:pPr>
            <w:r>
              <w:rPr>
                <w:color w:val="000000"/>
                <w:sz w:val="16"/>
              </w:rPr>
              <w:t>17 600 000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C16F53" w14:textId="77777777">
            <w:pPr>
              <w:spacing w:before="100"/>
              <w:jc w:val="right"/>
              <w:rPr>
                <w:color w:val="000000"/>
                <w:sz w:val="16"/>
              </w:rPr>
            </w:pPr>
            <w:r>
              <w:rPr>
                <w:color w:val="000000"/>
                <w:sz w:val="16"/>
              </w:rPr>
              <w:t>30 400 000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D8BE43" w14:textId="77777777">
            <w:pPr>
              <w:spacing w:before="100"/>
              <w:jc w:val="right"/>
              <w:rPr>
                <w:color w:val="000000"/>
                <w:sz w:val="16"/>
              </w:rPr>
            </w:pPr>
            <w:r>
              <w:rPr>
                <w:color w:val="000000"/>
                <w:sz w:val="16"/>
              </w:rPr>
              <w:t>26 400 000</w:t>
            </w:r>
          </w:p>
        </w:tc>
      </w:tr>
      <w:tr w:rsidR="008D17B4" w:rsidTr="58AB4582" w14:paraId="7D514173"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70FDC2" w14:textId="77777777">
            <w:pPr>
              <w:spacing w:before="100"/>
              <w:rPr>
                <w:color w:val="000000"/>
                <w:sz w:val="16"/>
              </w:rPr>
            </w:pPr>
            <w:r>
              <w:rPr>
                <w:color w:val="000000"/>
                <w:sz w:val="16"/>
              </w:rPr>
              <w:t>C1.</w:t>
            </w:r>
            <w:proofErr w:type="gramStart"/>
            <w:r>
              <w:rPr>
                <w:color w:val="000000"/>
                <w:sz w:val="16"/>
              </w:rPr>
              <w:t>D.I</w:t>
            </w:r>
            <w:proofErr w:type="gramEnd"/>
            <w:r>
              <w:rPr>
                <w:color w:val="000000"/>
                <w:sz w:val="16"/>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C3D698" w14:textId="77777777">
            <w:pPr>
              <w:spacing w:before="100"/>
              <w:rPr>
                <w:color w:val="000000"/>
                <w:sz w:val="16"/>
              </w:rPr>
            </w:pPr>
            <w:r>
              <w:rPr>
                <w:color w:val="000000"/>
                <w:sz w:val="16"/>
              </w:rPr>
              <w:t>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0C33E6"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22FDE9D"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7C01A2" w14:textId="77777777">
            <w:pPr>
              <w:spacing w:before="100"/>
              <w:jc w:val="right"/>
              <w:rPr>
                <w:color w:val="000000"/>
                <w:sz w:val="16"/>
              </w:rPr>
            </w:pPr>
            <w:r>
              <w:rPr>
                <w:color w:val="000000"/>
                <w:sz w:val="16"/>
              </w:rPr>
              <w:t>80 000 000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575A1A" w14:textId="77777777">
            <w:pPr>
              <w:spacing w:before="100"/>
              <w:jc w:val="right"/>
              <w:rPr>
                <w:color w:val="000000"/>
                <w:sz w:val="16"/>
              </w:rPr>
            </w:pPr>
            <w:r>
              <w:rPr>
                <w:color w:val="000000"/>
                <w:sz w:val="16"/>
              </w:rPr>
              <w:t>4 000 000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285E68" w14:textId="77777777">
            <w:pPr>
              <w:spacing w:before="100"/>
              <w:jc w:val="right"/>
              <w:rPr>
                <w:color w:val="000000"/>
                <w:sz w:val="16"/>
              </w:rPr>
            </w:pPr>
            <w:r>
              <w:rPr>
                <w:color w:val="000000"/>
                <w:sz w:val="16"/>
              </w:rPr>
              <w:t>11 200 000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BA6FC9" w14:textId="77777777">
            <w:pPr>
              <w:spacing w:before="100"/>
              <w:jc w:val="right"/>
              <w:rPr>
                <w:color w:val="000000"/>
                <w:sz w:val="16"/>
              </w:rPr>
            </w:pPr>
            <w:r>
              <w:rPr>
                <w:color w:val="000000"/>
                <w:sz w:val="16"/>
              </w:rPr>
              <w:t>16 000 000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5F27BE" w14:textId="77777777">
            <w:pPr>
              <w:spacing w:before="100"/>
              <w:jc w:val="right"/>
              <w:rPr>
                <w:color w:val="000000"/>
                <w:sz w:val="16"/>
              </w:rPr>
            </w:pPr>
            <w:r>
              <w:rPr>
                <w:color w:val="000000"/>
                <w:sz w:val="16"/>
              </w:rPr>
              <w:t>16 000 000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8486EE" w14:textId="77777777">
            <w:pPr>
              <w:spacing w:before="100"/>
              <w:jc w:val="right"/>
              <w:rPr>
                <w:color w:val="000000"/>
                <w:sz w:val="16"/>
              </w:rPr>
            </w:pPr>
            <w:r>
              <w:rPr>
                <w:color w:val="000000"/>
                <w:sz w:val="16"/>
              </w:rPr>
              <w:t>13 600 000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392950" w14:textId="77777777">
            <w:pPr>
              <w:spacing w:before="100"/>
              <w:jc w:val="right"/>
              <w:rPr>
                <w:color w:val="000000"/>
                <w:sz w:val="16"/>
              </w:rPr>
            </w:pPr>
            <w:r>
              <w:rPr>
                <w:color w:val="000000"/>
                <w:sz w:val="16"/>
              </w:rPr>
              <w:t>11 200 000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F2952A" w14:textId="77777777">
            <w:pPr>
              <w:spacing w:before="100"/>
              <w:jc w:val="right"/>
              <w:rPr>
                <w:color w:val="000000"/>
                <w:sz w:val="16"/>
              </w:rPr>
            </w:pPr>
            <w:r>
              <w:rPr>
                <w:color w:val="000000"/>
                <w:sz w:val="16"/>
              </w:rPr>
              <w:t>8 000 000</w:t>
            </w:r>
          </w:p>
        </w:tc>
      </w:tr>
      <w:tr w:rsidR="008D17B4" w:rsidTr="58AB4582" w14:paraId="1C8FD96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148C6C6" w14:textId="77777777">
            <w:pPr>
              <w:spacing w:before="100"/>
              <w:rPr>
                <w:color w:val="000000"/>
                <w:sz w:val="16"/>
              </w:rPr>
            </w:pPr>
            <w:r>
              <w:rPr>
                <w:color w:val="000000"/>
                <w:sz w:val="16"/>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FFE6648" w14:textId="77777777">
            <w:pPr>
              <w:spacing w:before="100"/>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DA6B584" w14:textId="77777777">
            <w:pPr>
              <w:spacing w:before="100"/>
              <w:jc w:val="center"/>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F8E6F3B" w14:textId="77777777">
            <w:pPr>
              <w:spacing w:before="100"/>
              <w:jc w:val="center"/>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4E0207" w14:textId="77777777">
            <w:pPr>
              <w:spacing w:before="100"/>
              <w:jc w:val="right"/>
              <w:rPr>
                <w:color w:val="000000"/>
                <w:sz w:val="16"/>
              </w:rPr>
            </w:pPr>
            <w:r>
              <w:rPr>
                <w:color w:val="000000"/>
                <w:sz w:val="16"/>
              </w:rPr>
              <w:t>1 640 000 000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B086FA" w14:textId="77777777">
            <w:pPr>
              <w:spacing w:before="100"/>
              <w:jc w:val="right"/>
              <w:rPr>
                <w:color w:val="000000"/>
                <w:sz w:val="16"/>
              </w:rPr>
            </w:pPr>
            <w:r>
              <w:rPr>
                <w:color w:val="000000"/>
                <w:sz w:val="16"/>
              </w:rPr>
              <w:t>78 000 000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4372D1E" w14:textId="77777777">
            <w:pPr>
              <w:spacing w:before="100"/>
              <w:jc w:val="right"/>
              <w:rPr>
                <w:color w:val="000000"/>
                <w:sz w:val="16"/>
              </w:rPr>
            </w:pPr>
            <w:r>
              <w:rPr>
                <w:color w:val="000000"/>
                <w:sz w:val="16"/>
              </w:rPr>
              <w:t>218 800 000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CA9AF5" w14:textId="77777777">
            <w:pPr>
              <w:spacing w:before="100"/>
              <w:jc w:val="right"/>
              <w:rPr>
                <w:color w:val="000000"/>
                <w:sz w:val="16"/>
              </w:rPr>
            </w:pPr>
            <w:r>
              <w:rPr>
                <w:color w:val="000000"/>
                <w:sz w:val="16"/>
              </w:rPr>
              <w:t>313 200 000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EA798A6" w14:textId="77777777">
            <w:pPr>
              <w:spacing w:before="100"/>
              <w:jc w:val="right"/>
              <w:rPr>
                <w:color w:val="000000"/>
                <w:sz w:val="16"/>
              </w:rPr>
            </w:pPr>
            <w:r>
              <w:rPr>
                <w:color w:val="000000"/>
                <w:sz w:val="16"/>
              </w:rPr>
              <w:t>316 000 000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E97E482" w14:textId="77777777">
            <w:pPr>
              <w:spacing w:before="100"/>
              <w:jc w:val="right"/>
              <w:rPr>
                <w:color w:val="000000"/>
                <w:sz w:val="16"/>
              </w:rPr>
            </w:pPr>
            <w:r>
              <w:rPr>
                <w:color w:val="000000"/>
                <w:sz w:val="16"/>
              </w:rPr>
              <w:t>282 800 000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261EA7" w14:textId="77777777">
            <w:pPr>
              <w:spacing w:before="100"/>
              <w:jc w:val="right"/>
              <w:rPr>
                <w:color w:val="000000"/>
                <w:sz w:val="16"/>
              </w:rPr>
            </w:pPr>
            <w:r>
              <w:rPr>
                <w:color w:val="000000"/>
                <w:sz w:val="16"/>
              </w:rPr>
              <w:t>248 800 000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72B4D4" w14:textId="77777777">
            <w:pPr>
              <w:spacing w:before="100"/>
              <w:jc w:val="right"/>
              <w:rPr>
                <w:color w:val="000000"/>
                <w:sz w:val="16"/>
              </w:rPr>
            </w:pPr>
            <w:r>
              <w:rPr>
                <w:color w:val="000000"/>
                <w:sz w:val="16"/>
              </w:rPr>
              <w:t>182 400 000</w:t>
            </w:r>
          </w:p>
        </w:tc>
      </w:tr>
    </w:tbl>
    <w:p w:rsidR="00A77B3E" w:rsidRDefault="00A77B3E" w14:paraId="5594C4BF" w14:textId="77777777">
      <w:pPr>
        <w:spacing w:before="100"/>
        <w:rPr>
          <w:color w:val="000000"/>
        </w:rPr>
      </w:pPr>
    </w:p>
    <w:p w:rsidR="00A77B3E" w:rsidRDefault="00BF69FF" w14:paraId="474CBC49" w14:textId="77777777">
      <w:pPr>
        <w:spacing w:before="100"/>
        <w:rPr>
          <w:color w:val="000000"/>
        </w:rPr>
      </w:pPr>
      <w:r>
        <w:rPr>
          <w:color w:val="000000"/>
        </w:rPr>
        <w:t>Tabulka s informacemi o financování složky</w:t>
      </w:r>
    </w:p>
    <w:p w:rsidR="00A77B3E" w:rsidRDefault="00A77B3E" w14:paraId="65E021B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179"/>
        <w:gridCol w:w="1817"/>
        <w:gridCol w:w="1946"/>
        <w:gridCol w:w="2119"/>
      </w:tblGrid>
      <w:tr w:rsidR="008D17B4" w14:paraId="32FE0ED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7B856F"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BAE67D"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292A38"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4573E4"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7BF1F5" w14:textId="77777777">
            <w:pPr>
              <w:spacing w:before="100"/>
              <w:jc w:val="center"/>
              <w:rPr>
                <w:color w:val="000000"/>
                <w:sz w:val="16"/>
              </w:rPr>
            </w:pPr>
            <w:r>
              <w:rPr>
                <w:color w:val="000000"/>
                <w:sz w:val="16"/>
              </w:rPr>
              <w:t>Podíl vnitrostátního příspěvku (= vnitrostátní veřejné / celkem)</w:t>
            </w:r>
          </w:p>
        </w:tc>
      </w:tr>
      <w:tr w:rsidR="008D17B4" w14:paraId="17E56A7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8CD301" w14:textId="77777777">
            <w:pPr>
              <w:spacing w:before="100"/>
              <w:jc w:val="right"/>
              <w:rPr>
                <w:color w:val="000000"/>
                <w:sz w:val="16"/>
              </w:rPr>
            </w:pPr>
            <w:r>
              <w:rPr>
                <w:color w:val="000000"/>
                <w:sz w:val="16"/>
              </w:rPr>
              <w:t>1 640 000 000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87B956" w14:textId="77777777">
            <w:pPr>
              <w:spacing w:before="100"/>
              <w:jc w:val="right"/>
              <w:rPr>
                <w:color w:val="000000"/>
                <w:sz w:val="16"/>
              </w:rPr>
            </w:pPr>
            <w:r>
              <w:rPr>
                <w:color w:val="000000"/>
                <w:sz w:val="16"/>
              </w:rPr>
              <w:t>1 230 000 000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DDE845"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24523E" w14:textId="77777777">
            <w:pPr>
              <w:spacing w:before="100"/>
              <w:jc w:val="right"/>
              <w:rPr>
                <w:color w:val="000000"/>
                <w:sz w:val="16"/>
              </w:rPr>
            </w:pPr>
            <w:r>
              <w:rPr>
                <w:color w:val="000000"/>
                <w:sz w:val="16"/>
              </w:rPr>
              <w:t>410 000 000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73F0B0" w14:textId="77777777">
            <w:pPr>
              <w:spacing w:before="100"/>
              <w:jc w:val="right"/>
              <w:rPr>
                <w:color w:val="000000"/>
                <w:sz w:val="16"/>
              </w:rPr>
            </w:pPr>
            <w:proofErr w:type="gramStart"/>
            <w:r>
              <w:rPr>
                <w:color w:val="000000"/>
                <w:sz w:val="16"/>
              </w:rPr>
              <w:t>25,0000%</w:t>
            </w:r>
            <w:proofErr w:type="gramEnd"/>
          </w:p>
        </w:tc>
      </w:tr>
    </w:tbl>
    <w:p w:rsidR="00A77B3E" w:rsidRDefault="00A77B3E" w14:paraId="5731A7CD" w14:textId="77777777">
      <w:pPr>
        <w:spacing w:before="100"/>
        <w:rPr>
          <w:color w:val="000000"/>
          <w:sz w:val="16"/>
        </w:rPr>
        <w:sectPr w:rsidR="00A77B3E">
          <w:headerReference w:type="even" r:id="rId160"/>
          <w:headerReference w:type="default" r:id="rId161"/>
          <w:footerReference w:type="even" r:id="rId162"/>
          <w:footerReference w:type="default" r:id="rId163"/>
          <w:headerReference w:type="first" r:id="rId164"/>
          <w:footerReference w:type="first" r:id="rId165"/>
          <w:pgSz w:w="11906" w:h="16838" w:orient="portrait"/>
          <w:pgMar w:top="720" w:right="936" w:bottom="864" w:left="720" w:header="0" w:footer="72" w:gutter="0"/>
          <w:cols w:space="720"/>
          <w:noEndnote/>
          <w:docGrid w:linePitch="360"/>
        </w:sectPr>
      </w:pPr>
    </w:p>
    <w:p w:rsidR="00A77B3E" w:rsidP="762EB512" w:rsidRDefault="00BF69FF" w14:paraId="26FF3E23" w14:textId="77777777">
      <w:pPr>
        <w:pStyle w:val="Nadpis3"/>
        <w:spacing w:before="100" w:after="0"/>
        <w:rPr>
          <w:rFonts w:ascii="Times New Roman" w:hAnsi="Times New Roman" w:cs="Times New Roman"/>
          <w:b w:val="0"/>
          <w:bCs w:val="0"/>
          <w:color w:val="000000"/>
          <w:sz w:val="24"/>
          <w:szCs w:val="24"/>
        </w:rPr>
      </w:pPr>
      <w:bookmarkStart w:name="_Toc1763338984" w:id="83136085"/>
      <w:r w:rsidRPr="58AB4582" w:rsidR="4C98F88B">
        <w:rPr>
          <w:rFonts w:ascii="Times New Roman" w:hAnsi="Times New Roman" w:cs="Times New Roman"/>
          <w:b w:val="0"/>
          <w:bCs w:val="0"/>
          <w:color w:val="000000" w:themeColor="text1" w:themeTint="FF" w:themeShade="FF"/>
          <w:sz w:val="24"/>
          <w:szCs w:val="24"/>
        </w:rPr>
        <w:t>2.1.4. Milníky a cíle složky C1</w:t>
      </w:r>
      <w:bookmarkEnd w:id="83136085"/>
    </w:p>
    <w:p w:rsidR="00A77B3E" w:rsidRDefault="00A77B3E" w14:paraId="28FF9650" w14:textId="77777777">
      <w:pPr>
        <w:spacing w:before="100"/>
        <w:rPr>
          <w:color w:val="000000"/>
          <w:sz w:val="12"/>
        </w:rPr>
      </w:pPr>
    </w:p>
    <w:p w:rsidR="00A77B3E" w:rsidRDefault="00BF69FF" w14:paraId="70364D7B" w14:textId="77777777">
      <w:pPr>
        <w:spacing w:before="100"/>
        <w:rPr>
          <w:color w:val="000000"/>
        </w:rPr>
      </w:pPr>
      <w:r>
        <w:rPr>
          <w:color w:val="000000"/>
        </w:rPr>
        <w:t>Tabulka obsahující informace o milnících, cílech a harmonogramu pro dosažení pro složku</w:t>
      </w:r>
    </w:p>
    <w:p w:rsidR="00A77B3E" w:rsidRDefault="00A77B3E" w14:paraId="6E47606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52"/>
        <w:gridCol w:w="1153"/>
        <w:gridCol w:w="1287"/>
        <w:gridCol w:w="2971"/>
        <w:gridCol w:w="2107"/>
        <w:gridCol w:w="1508"/>
        <w:gridCol w:w="1287"/>
        <w:gridCol w:w="1015"/>
        <w:gridCol w:w="1492"/>
      </w:tblGrid>
      <w:tr w:rsidR="008D17B4" w:rsidTr="638AF577" w14:paraId="4BF024EE" w14:textId="77777777">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49CE25" w14:textId="77777777">
            <w:pPr>
              <w:spacing w:before="100"/>
              <w:jc w:val="center"/>
              <w:rPr>
                <w:color w:val="000000"/>
              </w:rPr>
            </w:pPr>
            <w:r>
              <w:rPr>
                <w:color w:val="000000"/>
              </w:rPr>
              <w:t>Pořadové číslo</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7637FD" w14:textId="77777777">
            <w:pPr>
              <w:spacing w:before="100"/>
              <w:jc w:val="center"/>
              <w:rPr>
                <w:color w:val="000000"/>
              </w:rPr>
            </w:pPr>
            <w:r>
              <w:rPr>
                <w:color w:val="000000"/>
              </w:rPr>
              <w:t>Opatření</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F4E9085"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0B0D37" w14:textId="77777777">
            <w:pPr>
              <w:spacing w:before="100"/>
              <w:jc w:val="center"/>
              <w:rPr>
                <w:color w:val="000000"/>
              </w:rPr>
            </w:pPr>
            <w:r>
              <w:rPr>
                <w:color w:val="000000"/>
              </w:rPr>
              <w:t>Název milníku/cíle</w:t>
            </w:r>
          </w:p>
        </w:tc>
        <w:tc>
          <w:tcPr>
            <w:tcW w:w="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06E696" w14:textId="77777777">
            <w:pPr>
              <w:spacing w:before="100"/>
              <w:jc w:val="center"/>
              <w:rPr>
                <w:color w:val="000000"/>
              </w:rPr>
            </w:pPr>
            <w:r>
              <w:rPr>
                <w:color w:val="000000"/>
              </w:rPr>
              <w:t>Kvantitativní ukazatel (cíl)</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C8E46F" w14:textId="77777777">
            <w:pPr>
              <w:spacing w:before="100"/>
              <w:jc w:val="center"/>
              <w:rPr>
                <w:color w:val="000000"/>
              </w:rPr>
            </w:pPr>
            <w:r>
              <w:rPr>
                <w:color w:val="000000"/>
              </w:rPr>
              <w:t>Harmonogram pro dosažení milníku/cíle</w:t>
            </w:r>
          </w:p>
        </w:tc>
      </w:tr>
      <w:tr w:rsidR="008D17B4" w:rsidTr="638AF577" w14:paraId="5D952DAC" w14:textId="77777777">
        <w:tc>
          <w:tcPr>
            <w:tcW w:w="0" w:type="dxa"/>
            <w:vMerge/>
            <w:tcMar>
              <w:top w:w="0" w:type="dxa"/>
              <w:left w:w="100" w:type="dxa"/>
              <w:bottom w:w="80" w:type="dxa"/>
              <w:right w:w="100" w:type="dxa"/>
            </w:tcMar>
          </w:tcPr>
          <w:p w:rsidR="00A77B3E" w:rsidRDefault="00A77B3E" w14:paraId="56C5978D"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7553D4EF"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2C1CD76D"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69813B26" w14:textId="77777777">
            <w:pPr>
              <w:spacing w:before="100"/>
              <w:jc w:val="center"/>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C716BF" w14:textId="77777777">
            <w:pPr>
              <w:spacing w:before="100"/>
              <w:jc w:val="center"/>
              <w:rPr>
                <w:color w:val="000000"/>
              </w:rPr>
            </w:pPr>
            <w:r>
              <w:rPr>
                <w:color w:val="000000"/>
              </w:rPr>
              <w:t>Jednotka 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C04D1D" w14:textId="77777777">
            <w:pPr>
              <w:spacing w:before="100"/>
              <w:jc w:val="center"/>
              <w:rPr>
                <w:color w:val="000000"/>
              </w:rPr>
            </w:pPr>
            <w:r>
              <w:rPr>
                <w:color w:val="000000"/>
              </w:rPr>
              <w:t>Východisko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5B466C" w14:textId="77777777">
            <w:pPr>
              <w:spacing w:before="100"/>
              <w:jc w:val="center"/>
              <w:rPr>
                <w:color w:val="000000"/>
              </w:rPr>
            </w:pPr>
            <w:r>
              <w:rPr>
                <w:color w:val="000000"/>
              </w:rPr>
              <w:t>Cíl</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A984DD" w14:textId="77777777">
            <w:pPr>
              <w:spacing w:before="100"/>
              <w:jc w:val="center"/>
              <w:rPr>
                <w:color w:val="000000"/>
              </w:rPr>
            </w:pPr>
            <w:r>
              <w:rPr>
                <w:color w:val="000000"/>
              </w:rPr>
              <w:t>Rok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5ACDC7" w14:textId="77777777">
            <w:pPr>
              <w:spacing w:before="100"/>
              <w:jc w:val="center"/>
              <w:rPr>
                <w:color w:val="000000"/>
              </w:rPr>
            </w:pPr>
            <w:r>
              <w:rPr>
                <w:color w:val="000000"/>
              </w:rPr>
              <w:t>Čtvrtletí</w:t>
            </w:r>
          </w:p>
        </w:tc>
      </w:tr>
      <w:tr w:rsidR="008D17B4" w:rsidTr="638AF577" w14:paraId="201F4E5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060C48" w14:textId="77777777">
            <w:pPr>
              <w:spacing w:before="100"/>
              <w:rPr>
                <w:color w:val="000000"/>
              </w:rPr>
            </w:pPr>
            <w:r>
              <w:rPr>
                <w:color w:val="000000"/>
              </w:rPr>
              <w:t>C1.</w:t>
            </w:r>
            <w:proofErr w:type="gramStart"/>
            <w:r>
              <w:rPr>
                <w:color w:val="000000"/>
              </w:rPr>
              <w:t>A.I</w:t>
            </w:r>
            <w:proofErr w:type="gramEnd"/>
            <w:r>
              <w:rPr>
                <w:color w:val="000000"/>
              </w:rPr>
              <w:t>1.1.2026Q3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11F61A"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1B3C61"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E83585" w14:textId="77777777">
            <w:pPr>
              <w:spacing w:before="100"/>
              <w:rPr>
                <w:color w:val="000000"/>
              </w:rPr>
            </w:pPr>
            <w:r>
              <w:rPr>
                <w:color w:val="000000"/>
              </w:rPr>
              <w:t>Vyhlášení výzvy k předkládání žádostí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45A18D1"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F76DA2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D9CB86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5C23C4"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D4B48C" w14:textId="77777777">
            <w:pPr>
              <w:spacing w:before="100"/>
              <w:jc w:val="center"/>
              <w:rPr>
                <w:color w:val="000000"/>
              </w:rPr>
            </w:pPr>
            <w:r>
              <w:rPr>
                <w:color w:val="000000"/>
              </w:rPr>
              <w:t>Q3</w:t>
            </w:r>
          </w:p>
        </w:tc>
      </w:tr>
      <w:tr w:rsidR="008D17B4" w:rsidTr="638AF577" w14:paraId="077BA52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C0DC5B5" w14:textId="77777777">
            <w:pPr>
              <w:spacing w:before="100"/>
              <w:rPr>
                <w:color w:val="000000"/>
              </w:rPr>
            </w:pPr>
            <w:r>
              <w:rPr>
                <w:color w:val="000000"/>
              </w:rPr>
              <w:t>C1.</w:t>
            </w:r>
            <w:proofErr w:type="gramStart"/>
            <w:r>
              <w:rPr>
                <w:color w:val="000000"/>
              </w:rPr>
              <w:t>A.I</w:t>
            </w:r>
            <w:proofErr w:type="gramEnd"/>
            <w:r>
              <w:rPr>
                <w:color w:val="000000"/>
              </w:rPr>
              <w:t>1.S1.2028Q4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66A9FC"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9424DA"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56A626"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30C950"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A7BCCF"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031443" w14:textId="77777777">
            <w:pPr>
              <w:spacing w:before="100"/>
              <w:jc w:val="right"/>
              <w:rPr>
                <w:color w:val="000000"/>
              </w:rPr>
            </w:pPr>
            <w:r>
              <w:rPr>
                <w:color w:val="000000"/>
              </w:rPr>
              <w:t>12 416,00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2D179F" w14:textId="77777777">
            <w:pPr>
              <w:spacing w:before="100"/>
              <w:jc w:val="center"/>
              <w:rPr>
                <w:color w:val="000000"/>
              </w:rPr>
            </w:pPr>
            <w:r>
              <w:rPr>
                <w:color w:val="000000"/>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EFFAF6" w14:textId="77777777">
            <w:pPr>
              <w:spacing w:before="100"/>
              <w:jc w:val="center"/>
              <w:rPr>
                <w:color w:val="000000"/>
              </w:rPr>
            </w:pPr>
            <w:r>
              <w:rPr>
                <w:color w:val="000000"/>
              </w:rPr>
              <w:t>Q4</w:t>
            </w:r>
          </w:p>
        </w:tc>
      </w:tr>
      <w:tr w:rsidR="008D17B4" w:rsidTr="638AF577" w14:paraId="24E9500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7BB7B0" w14:textId="77777777">
            <w:pPr>
              <w:spacing w:before="100"/>
              <w:rPr>
                <w:color w:val="000000"/>
              </w:rPr>
            </w:pPr>
            <w:r>
              <w:rPr>
                <w:color w:val="000000"/>
              </w:rPr>
              <w:t>C1.</w:t>
            </w:r>
            <w:proofErr w:type="gramStart"/>
            <w:r>
              <w:rPr>
                <w:color w:val="000000"/>
              </w:rPr>
              <w:t>A.I</w:t>
            </w:r>
            <w:proofErr w:type="gramEnd"/>
            <w:r>
              <w:rPr>
                <w:color w:val="000000"/>
              </w:rPr>
              <w:t>1.S1.2030Q4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42B1B3"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A82D4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DD72AD"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85430C"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69E1EE" w14:textId="77777777">
            <w:pPr>
              <w:spacing w:before="100"/>
              <w:jc w:val="right"/>
              <w:rPr>
                <w:color w:val="000000"/>
              </w:rPr>
            </w:pPr>
            <w:r>
              <w:rPr>
                <w:color w:val="000000"/>
              </w:rPr>
              <w:t>12 416,00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0D0E47" w14:textId="77777777">
            <w:pPr>
              <w:spacing w:before="100"/>
              <w:jc w:val="right"/>
              <w:rPr>
                <w:color w:val="000000"/>
              </w:rPr>
            </w:pPr>
            <w:r>
              <w:rPr>
                <w:color w:val="000000"/>
              </w:rPr>
              <w:t>26 384,00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2E970B8" w14:textId="77777777">
            <w:pPr>
              <w:spacing w:before="100"/>
              <w:jc w:val="center"/>
              <w:rPr>
                <w:color w:val="000000"/>
              </w:rPr>
            </w:pPr>
            <w:r>
              <w:rPr>
                <w:color w:val="000000"/>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95FBCA" w14:textId="77777777">
            <w:pPr>
              <w:spacing w:before="100"/>
              <w:jc w:val="center"/>
              <w:rPr>
                <w:color w:val="000000"/>
              </w:rPr>
            </w:pPr>
            <w:r>
              <w:rPr>
                <w:color w:val="000000"/>
              </w:rPr>
              <w:t>Q4</w:t>
            </w:r>
          </w:p>
        </w:tc>
      </w:tr>
      <w:tr w:rsidR="008D17B4" w:rsidTr="638AF577" w14:paraId="5A73E0AE"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AFC648" w14:textId="77777777">
            <w:pPr>
              <w:spacing w:before="100"/>
              <w:rPr>
                <w:color w:val="000000"/>
              </w:rPr>
            </w:pPr>
            <w:r>
              <w:rPr>
                <w:color w:val="000000"/>
              </w:rPr>
              <w:t>C1.</w:t>
            </w:r>
            <w:proofErr w:type="gramStart"/>
            <w:r>
              <w:rPr>
                <w:color w:val="000000"/>
              </w:rPr>
              <w:t>A.I</w:t>
            </w:r>
            <w:proofErr w:type="gramEnd"/>
            <w:r>
              <w:rPr>
                <w:color w:val="000000"/>
              </w:rPr>
              <w:t>1.S1.2032Q2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56724C"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6BCC0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7E7956"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01C7D0"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5B3BDF" w14:textId="77777777">
            <w:pPr>
              <w:spacing w:before="100"/>
              <w:jc w:val="right"/>
              <w:rPr>
                <w:color w:val="000000"/>
              </w:rPr>
            </w:pPr>
            <w:r>
              <w:rPr>
                <w:color w:val="000000"/>
              </w:rPr>
              <w:t>26 384,00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14B486" w14:textId="77777777">
            <w:pPr>
              <w:spacing w:before="100"/>
              <w:jc w:val="right"/>
              <w:rPr>
                <w:color w:val="000000"/>
              </w:rPr>
            </w:pPr>
            <w:r>
              <w:rPr>
                <w:color w:val="000000"/>
              </w:rPr>
              <w:t>38 800,00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5E62B4"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FD6E0F" w14:textId="77777777">
            <w:pPr>
              <w:spacing w:before="100"/>
              <w:jc w:val="center"/>
              <w:rPr>
                <w:color w:val="000000"/>
              </w:rPr>
            </w:pPr>
            <w:r>
              <w:rPr>
                <w:color w:val="000000"/>
              </w:rPr>
              <w:t>Q2</w:t>
            </w:r>
          </w:p>
        </w:tc>
      </w:tr>
      <w:tr w:rsidR="008D17B4" w:rsidTr="638AF577" w14:paraId="52180CA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7F6BFF" w14:textId="77777777">
            <w:pPr>
              <w:spacing w:before="100"/>
              <w:rPr>
                <w:color w:val="000000"/>
              </w:rPr>
            </w:pPr>
            <w:r>
              <w:rPr>
                <w:color w:val="000000"/>
              </w:rPr>
              <w:t>C1.</w:t>
            </w:r>
            <w:proofErr w:type="gramStart"/>
            <w:r>
              <w:rPr>
                <w:color w:val="000000"/>
              </w:rPr>
              <w:t>A.I</w:t>
            </w:r>
            <w:proofErr w:type="gramEnd"/>
            <w:r>
              <w:rPr>
                <w:color w:val="000000"/>
              </w:rPr>
              <w:t>4.1.2026Q3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5EE7FB"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F679EC"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B048C0" w14:textId="77777777">
            <w:pPr>
              <w:spacing w:before="100"/>
              <w:rPr>
                <w:color w:val="000000"/>
              </w:rPr>
            </w:pPr>
            <w:r>
              <w:rPr>
                <w:color w:val="000000"/>
              </w:rPr>
              <w:t>Vyhlášení výzvy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BE3A473"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7289A2F"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BAFBEB6"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0342A73"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4D71EA" w14:textId="77777777">
            <w:pPr>
              <w:spacing w:before="100"/>
              <w:jc w:val="center"/>
              <w:rPr>
                <w:color w:val="000000"/>
              </w:rPr>
            </w:pPr>
            <w:r>
              <w:rPr>
                <w:color w:val="000000"/>
              </w:rPr>
              <w:t>Q3</w:t>
            </w:r>
          </w:p>
        </w:tc>
      </w:tr>
      <w:tr w:rsidR="008D17B4" w:rsidTr="638AF577" w14:paraId="6D65428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AB2D8C" w14:textId="77777777">
            <w:pPr>
              <w:spacing w:before="100"/>
              <w:rPr>
                <w:color w:val="000000"/>
              </w:rPr>
            </w:pPr>
            <w:r>
              <w:rPr>
                <w:color w:val="000000"/>
              </w:rPr>
              <w:t>C1.</w:t>
            </w:r>
            <w:proofErr w:type="gramStart"/>
            <w:r>
              <w:rPr>
                <w:color w:val="000000"/>
              </w:rPr>
              <w:t>A.I</w:t>
            </w:r>
            <w:proofErr w:type="gramEnd"/>
            <w:r>
              <w:rPr>
                <w:color w:val="000000"/>
              </w:rPr>
              <w:t>4.S1.2027Q4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FF58DB"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00B34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CEAB64F"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60D6C9"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1C8795"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8A1933" w14:textId="77777777">
            <w:pPr>
              <w:spacing w:before="100"/>
              <w:jc w:val="right"/>
              <w:rPr>
                <w:color w:val="000000"/>
              </w:rPr>
            </w:pPr>
            <w:r>
              <w:rPr>
                <w:color w:val="000000"/>
              </w:rPr>
              <w:t>4 100,00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F58A99"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D2FDF4" w14:textId="77777777">
            <w:pPr>
              <w:spacing w:before="100"/>
              <w:jc w:val="center"/>
              <w:rPr>
                <w:color w:val="000000"/>
              </w:rPr>
            </w:pPr>
            <w:r>
              <w:rPr>
                <w:color w:val="000000"/>
              </w:rPr>
              <w:t>Q4</w:t>
            </w:r>
          </w:p>
        </w:tc>
      </w:tr>
      <w:tr w:rsidR="008D17B4" w:rsidTr="638AF577" w14:paraId="4C23B5E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0B6C495" w14:textId="77777777">
            <w:pPr>
              <w:spacing w:before="100"/>
              <w:rPr>
                <w:color w:val="000000"/>
              </w:rPr>
            </w:pPr>
            <w:r>
              <w:rPr>
                <w:color w:val="000000"/>
              </w:rPr>
              <w:t>C1.</w:t>
            </w:r>
            <w:proofErr w:type="gramStart"/>
            <w:r>
              <w:rPr>
                <w:color w:val="000000"/>
              </w:rPr>
              <w:t>A.I</w:t>
            </w:r>
            <w:proofErr w:type="gramEnd"/>
            <w:r>
              <w:rPr>
                <w:color w:val="000000"/>
              </w:rPr>
              <w:t>4.S1.2029Q4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A06C28"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62272D"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85D1BA"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CB8106"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217C59" w14:textId="77777777">
            <w:pPr>
              <w:spacing w:before="100"/>
              <w:jc w:val="right"/>
              <w:rPr>
                <w:color w:val="000000"/>
              </w:rPr>
            </w:pPr>
            <w:r>
              <w:rPr>
                <w:color w:val="000000"/>
              </w:rPr>
              <w:t>4 100,00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AC52E0" w14:textId="77777777">
            <w:pPr>
              <w:spacing w:before="100"/>
              <w:jc w:val="right"/>
              <w:rPr>
                <w:color w:val="000000"/>
              </w:rPr>
            </w:pPr>
            <w:r>
              <w:rPr>
                <w:color w:val="000000"/>
              </w:rPr>
              <w:t>12 300,00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F42E79"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FA79C4B" w14:textId="77777777">
            <w:pPr>
              <w:spacing w:before="100"/>
              <w:jc w:val="center"/>
              <w:rPr>
                <w:color w:val="000000"/>
              </w:rPr>
            </w:pPr>
            <w:r>
              <w:rPr>
                <w:color w:val="000000"/>
              </w:rPr>
              <w:t>Q4</w:t>
            </w:r>
          </w:p>
        </w:tc>
      </w:tr>
      <w:tr w:rsidR="008D17B4" w:rsidTr="638AF577" w14:paraId="253EFFC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1060B6E" w14:textId="77777777">
            <w:pPr>
              <w:spacing w:before="100"/>
              <w:rPr>
                <w:color w:val="000000"/>
              </w:rPr>
            </w:pPr>
            <w:r>
              <w:rPr>
                <w:color w:val="000000"/>
              </w:rPr>
              <w:t>C1.</w:t>
            </w:r>
            <w:proofErr w:type="gramStart"/>
            <w:r>
              <w:rPr>
                <w:color w:val="000000"/>
              </w:rPr>
              <w:t>A.I</w:t>
            </w:r>
            <w:proofErr w:type="gramEnd"/>
            <w:r>
              <w:rPr>
                <w:color w:val="000000"/>
              </w:rPr>
              <w:t>4.S1.2031Q4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FF12A64"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F41758"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305CB8"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61B8D8"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FCDA35" w14:textId="77777777">
            <w:pPr>
              <w:spacing w:before="100"/>
              <w:jc w:val="right"/>
              <w:rPr>
                <w:color w:val="000000"/>
              </w:rPr>
            </w:pPr>
            <w:r>
              <w:rPr>
                <w:color w:val="000000"/>
              </w:rPr>
              <w:t>12 300,00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4C15BF" w14:textId="77777777">
            <w:pPr>
              <w:spacing w:before="100"/>
              <w:jc w:val="right"/>
              <w:rPr>
                <w:color w:val="000000"/>
              </w:rPr>
            </w:pPr>
            <w:r>
              <w:rPr>
                <w:color w:val="000000"/>
              </w:rPr>
              <w:t>19 000,00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EB08D8"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BF12C0" w14:textId="77777777">
            <w:pPr>
              <w:spacing w:before="100"/>
              <w:jc w:val="center"/>
              <w:rPr>
                <w:color w:val="000000"/>
              </w:rPr>
            </w:pPr>
            <w:r>
              <w:rPr>
                <w:color w:val="000000"/>
              </w:rPr>
              <w:t>Q4</w:t>
            </w:r>
          </w:p>
        </w:tc>
      </w:tr>
      <w:tr w:rsidR="008D17B4" w:rsidTr="638AF577" w14:paraId="13D15A4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E75FB0" w14:textId="77777777">
            <w:pPr>
              <w:spacing w:before="100"/>
              <w:rPr>
                <w:color w:val="000000"/>
              </w:rPr>
            </w:pPr>
            <w:r>
              <w:rPr>
                <w:color w:val="000000"/>
              </w:rPr>
              <w:t>C1.</w:t>
            </w:r>
            <w:proofErr w:type="gramStart"/>
            <w:r>
              <w:rPr>
                <w:color w:val="000000"/>
              </w:rPr>
              <w:t>A.I</w:t>
            </w:r>
            <w:proofErr w:type="gramEnd"/>
            <w:r>
              <w:rPr>
                <w:color w:val="000000"/>
              </w:rPr>
              <w:t>4.S1.2032Q2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4EE071"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05327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6E73F3"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62EDE4"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4D4202" w14:textId="77777777">
            <w:pPr>
              <w:spacing w:before="100"/>
              <w:jc w:val="right"/>
              <w:rPr>
                <w:color w:val="000000"/>
              </w:rPr>
            </w:pPr>
            <w:r>
              <w:rPr>
                <w:color w:val="000000"/>
              </w:rPr>
              <w:t>19 000,00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EA1C12" w14:textId="77777777">
            <w:pPr>
              <w:spacing w:before="100"/>
              <w:jc w:val="right"/>
              <w:rPr>
                <w:color w:val="000000"/>
              </w:rPr>
            </w:pPr>
            <w:r>
              <w:rPr>
                <w:color w:val="000000"/>
              </w:rPr>
              <w:t>20 500,00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43B41C"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615A48" w14:textId="77777777">
            <w:pPr>
              <w:spacing w:before="100"/>
              <w:jc w:val="center"/>
              <w:rPr>
                <w:color w:val="000000"/>
              </w:rPr>
            </w:pPr>
            <w:r>
              <w:rPr>
                <w:color w:val="000000"/>
              </w:rPr>
              <w:t>Q2</w:t>
            </w:r>
          </w:p>
        </w:tc>
      </w:tr>
      <w:tr w:rsidR="008D17B4" w:rsidTr="638AF577" w14:paraId="333DD8A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80C1EF" w14:textId="77777777">
            <w:pPr>
              <w:spacing w:before="100"/>
              <w:rPr>
                <w:color w:val="000000"/>
              </w:rPr>
            </w:pPr>
            <w:r>
              <w:rPr>
                <w:color w:val="000000"/>
              </w:rPr>
              <w:t>C1.</w:t>
            </w:r>
            <w:proofErr w:type="gramStart"/>
            <w:r>
              <w:rPr>
                <w:color w:val="000000"/>
              </w:rPr>
              <w:t>A.I</w:t>
            </w:r>
            <w:proofErr w:type="gramEnd"/>
            <w:r>
              <w:rPr>
                <w:color w:val="000000"/>
              </w:rPr>
              <w:t>4.S2.2027Q4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39CE8DC"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59DFD23"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0510EA"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66BBBF"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3D66F3"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A36CF1" w14:textId="77777777">
            <w:pPr>
              <w:spacing w:before="100"/>
              <w:jc w:val="right"/>
              <w:rPr>
                <w:color w:val="000000"/>
              </w:rPr>
            </w:pPr>
            <w:r>
              <w:rPr>
                <w:color w:val="000000"/>
              </w:rPr>
              <w:t>2 382,00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972C59"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8D2129" w14:textId="77777777">
            <w:pPr>
              <w:spacing w:before="100"/>
              <w:jc w:val="center"/>
              <w:rPr>
                <w:color w:val="000000"/>
              </w:rPr>
            </w:pPr>
            <w:r>
              <w:rPr>
                <w:color w:val="000000"/>
              </w:rPr>
              <w:t>Q4</w:t>
            </w:r>
          </w:p>
        </w:tc>
      </w:tr>
      <w:tr w:rsidR="008D17B4" w:rsidTr="638AF577" w14:paraId="68C727F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ADE97E" w14:textId="77777777">
            <w:pPr>
              <w:spacing w:before="100"/>
              <w:rPr>
                <w:color w:val="000000"/>
              </w:rPr>
            </w:pPr>
            <w:r>
              <w:rPr>
                <w:color w:val="000000"/>
              </w:rPr>
              <w:t>C1.</w:t>
            </w:r>
            <w:proofErr w:type="gramStart"/>
            <w:r>
              <w:rPr>
                <w:color w:val="000000"/>
              </w:rPr>
              <w:t>A.I</w:t>
            </w:r>
            <w:proofErr w:type="gramEnd"/>
            <w:r>
              <w:rPr>
                <w:color w:val="000000"/>
              </w:rPr>
              <w:t>4.S2.2029Q4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E36AA7"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7F676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ADBE7E"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71C1D6"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261552" w14:textId="77777777">
            <w:pPr>
              <w:spacing w:before="100"/>
              <w:jc w:val="right"/>
              <w:rPr>
                <w:color w:val="000000"/>
              </w:rPr>
            </w:pPr>
            <w:r>
              <w:rPr>
                <w:color w:val="000000"/>
              </w:rPr>
              <w:t>2 382,00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0CB7D0" w14:textId="77777777">
            <w:pPr>
              <w:spacing w:before="100"/>
              <w:jc w:val="right"/>
              <w:rPr>
                <w:color w:val="000000"/>
              </w:rPr>
            </w:pPr>
            <w:r>
              <w:rPr>
                <w:color w:val="000000"/>
              </w:rPr>
              <w:t>7 146,00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F49C47"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1C110E" w14:textId="77777777">
            <w:pPr>
              <w:spacing w:before="100"/>
              <w:jc w:val="center"/>
              <w:rPr>
                <w:color w:val="000000"/>
              </w:rPr>
            </w:pPr>
            <w:r>
              <w:rPr>
                <w:color w:val="000000"/>
              </w:rPr>
              <w:t>Q4</w:t>
            </w:r>
          </w:p>
        </w:tc>
      </w:tr>
      <w:tr w:rsidR="008D17B4" w:rsidTr="638AF577" w14:paraId="638326A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542B15" w14:textId="77777777">
            <w:pPr>
              <w:spacing w:before="100"/>
              <w:rPr>
                <w:color w:val="000000"/>
              </w:rPr>
            </w:pPr>
            <w:r>
              <w:rPr>
                <w:color w:val="000000"/>
              </w:rPr>
              <w:t>C1.</w:t>
            </w:r>
            <w:proofErr w:type="gramStart"/>
            <w:r>
              <w:rPr>
                <w:color w:val="000000"/>
              </w:rPr>
              <w:t>A.I</w:t>
            </w:r>
            <w:proofErr w:type="gramEnd"/>
            <w:r>
              <w:rPr>
                <w:color w:val="000000"/>
              </w:rPr>
              <w:t>4.S2.2031Q4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7059900"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CB5CB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B05F13"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3C3524"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CF8CBB" w14:textId="77777777">
            <w:pPr>
              <w:spacing w:before="100"/>
              <w:jc w:val="right"/>
              <w:rPr>
                <w:color w:val="000000"/>
              </w:rPr>
            </w:pPr>
            <w:r>
              <w:rPr>
                <w:color w:val="000000"/>
              </w:rPr>
              <w:t>7 146,00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56B5EE" w14:textId="77777777">
            <w:pPr>
              <w:spacing w:before="100"/>
              <w:jc w:val="right"/>
              <w:rPr>
                <w:color w:val="000000"/>
              </w:rPr>
            </w:pPr>
            <w:r>
              <w:rPr>
                <w:color w:val="000000"/>
              </w:rPr>
              <w:t>12 700,00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8E36B0"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5D4E5DD" w14:textId="77777777">
            <w:pPr>
              <w:spacing w:before="100"/>
              <w:jc w:val="center"/>
              <w:rPr>
                <w:color w:val="000000"/>
              </w:rPr>
            </w:pPr>
            <w:r>
              <w:rPr>
                <w:color w:val="000000"/>
              </w:rPr>
              <w:t>Q4</w:t>
            </w:r>
          </w:p>
        </w:tc>
      </w:tr>
      <w:tr w:rsidR="008D17B4" w:rsidTr="638AF577" w14:paraId="717AF583"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6EA691" w14:textId="77777777">
            <w:pPr>
              <w:spacing w:before="100"/>
              <w:rPr>
                <w:color w:val="000000"/>
              </w:rPr>
            </w:pPr>
            <w:r>
              <w:rPr>
                <w:color w:val="000000"/>
              </w:rPr>
              <w:t>C1.</w:t>
            </w:r>
            <w:proofErr w:type="gramStart"/>
            <w:r>
              <w:rPr>
                <w:color w:val="000000"/>
              </w:rPr>
              <w:t>A.I</w:t>
            </w:r>
            <w:proofErr w:type="gramEnd"/>
            <w:r>
              <w:rPr>
                <w:color w:val="000000"/>
              </w:rPr>
              <w:t>4.S2.2032Q2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F8D09B"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67B28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38FEA4"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8DE7B8"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FF4758" w14:textId="77777777">
            <w:pPr>
              <w:spacing w:before="100"/>
              <w:jc w:val="right"/>
              <w:rPr>
                <w:color w:val="000000"/>
              </w:rPr>
            </w:pPr>
            <w:r>
              <w:rPr>
                <w:color w:val="000000"/>
              </w:rPr>
              <w:t>12 700,00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610271" w14:textId="77777777">
            <w:pPr>
              <w:spacing w:before="100"/>
              <w:jc w:val="right"/>
              <w:rPr>
                <w:color w:val="000000"/>
              </w:rPr>
            </w:pPr>
            <w:r>
              <w:rPr>
                <w:color w:val="000000"/>
              </w:rPr>
              <w:t>15 880,00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A76C1D"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EB5DD1" w14:textId="77777777">
            <w:pPr>
              <w:spacing w:before="100"/>
              <w:jc w:val="center"/>
              <w:rPr>
                <w:color w:val="000000"/>
              </w:rPr>
            </w:pPr>
            <w:r>
              <w:rPr>
                <w:color w:val="000000"/>
              </w:rPr>
              <w:t>Q2</w:t>
            </w:r>
          </w:p>
        </w:tc>
      </w:tr>
      <w:tr w:rsidR="008D17B4" w:rsidTr="638AF577" w14:paraId="0CF2B59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299396" w14:textId="77777777">
            <w:pPr>
              <w:spacing w:before="100"/>
              <w:rPr>
                <w:color w:val="000000"/>
              </w:rPr>
            </w:pPr>
            <w:r>
              <w:rPr>
                <w:color w:val="000000"/>
              </w:rPr>
              <w:t>C1.</w:t>
            </w:r>
            <w:proofErr w:type="gramStart"/>
            <w:r>
              <w:rPr>
                <w:color w:val="000000"/>
              </w:rPr>
              <w:t>B.I</w:t>
            </w:r>
            <w:proofErr w:type="gramEnd"/>
            <w:r>
              <w:rPr>
                <w:color w:val="000000"/>
              </w:rPr>
              <w:t>2.1.2026Q2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0F91AB"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B544575"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F9688D" w14:textId="77777777">
            <w:pPr>
              <w:spacing w:before="100"/>
              <w:rPr>
                <w:color w:val="000000"/>
              </w:rPr>
            </w:pPr>
            <w:r>
              <w:rPr>
                <w:color w:val="000000"/>
              </w:rPr>
              <w:t>Usnesení vlády ČR s novými pravidly programu Dostupné nájemní bydlení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D2CDB44"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E484B7"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5C41F1F"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EABC68"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4ABAF2" w14:textId="77777777">
            <w:pPr>
              <w:spacing w:before="100"/>
              <w:jc w:val="center"/>
              <w:rPr>
                <w:color w:val="000000"/>
              </w:rPr>
            </w:pPr>
            <w:r>
              <w:rPr>
                <w:color w:val="000000"/>
              </w:rPr>
              <w:t>Q2</w:t>
            </w:r>
          </w:p>
        </w:tc>
      </w:tr>
      <w:tr w:rsidR="008D17B4" w:rsidTr="638AF577" w14:paraId="4C41925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2D86B2" w14:textId="77777777">
            <w:pPr>
              <w:spacing w:before="100"/>
              <w:rPr>
                <w:color w:val="000000"/>
              </w:rPr>
            </w:pPr>
            <w:r>
              <w:rPr>
                <w:color w:val="000000"/>
              </w:rPr>
              <w:t>C1.</w:t>
            </w:r>
            <w:proofErr w:type="gramStart"/>
            <w:r>
              <w:rPr>
                <w:color w:val="000000"/>
              </w:rPr>
              <w:t>B.I</w:t>
            </w:r>
            <w:proofErr w:type="gramEnd"/>
            <w:r>
              <w:rPr>
                <w:color w:val="000000"/>
              </w:rPr>
              <w:t>2.S1.2032Q2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B954BE2"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8CE23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CE110C" w14:textId="77777777">
            <w:pPr>
              <w:spacing w:before="100"/>
              <w:rPr>
                <w:color w:val="000000"/>
              </w:rPr>
            </w:pPr>
            <w:r>
              <w:rPr>
                <w:color w:val="000000"/>
              </w:rPr>
              <w:t>Počet podpořených nízkoenergetických dostupných bytů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70C963" w14:textId="77777777">
            <w:pPr>
              <w:spacing w:before="100"/>
              <w:rPr>
                <w:color w:val="000000"/>
              </w:rPr>
            </w:pPr>
            <w:r>
              <w:rPr>
                <w:color w:val="000000"/>
              </w:rPr>
              <w:t>Počet bytů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EA8E24"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5BD73D" w14:textId="77777777">
            <w:pPr>
              <w:spacing w:before="100"/>
              <w:jc w:val="right"/>
              <w:rPr>
                <w:color w:val="000000"/>
              </w:rPr>
            </w:pPr>
            <w:r>
              <w:rPr>
                <w:color w:val="000000"/>
              </w:rPr>
              <w:t>3 465,00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C5D2909"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FC0B12" w14:textId="77777777">
            <w:pPr>
              <w:spacing w:before="100"/>
              <w:jc w:val="center"/>
              <w:rPr>
                <w:color w:val="000000"/>
              </w:rPr>
            </w:pPr>
            <w:r>
              <w:rPr>
                <w:color w:val="000000"/>
              </w:rPr>
              <w:t>Q2</w:t>
            </w:r>
          </w:p>
        </w:tc>
      </w:tr>
      <w:tr w:rsidR="008D17B4" w:rsidTr="638AF577" w14:paraId="3111DE3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A982DE3" w14:textId="77777777">
            <w:pPr>
              <w:spacing w:before="100"/>
              <w:rPr>
                <w:color w:val="000000"/>
              </w:rPr>
            </w:pPr>
            <w:r>
              <w:rPr>
                <w:color w:val="000000"/>
              </w:rPr>
              <w:t>C1.</w:t>
            </w:r>
            <w:proofErr w:type="gramStart"/>
            <w:r>
              <w:rPr>
                <w:color w:val="000000"/>
              </w:rPr>
              <w:t>B.I</w:t>
            </w:r>
            <w:proofErr w:type="gramEnd"/>
            <w:r>
              <w:rPr>
                <w:color w:val="000000"/>
              </w:rPr>
              <w:t>2.S2.2032Q2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2510DF"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04DF5B"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F95D34" w14:textId="77777777">
            <w:pPr>
              <w:spacing w:before="100"/>
              <w:rPr>
                <w:color w:val="000000"/>
              </w:rPr>
            </w:pPr>
            <w:r>
              <w:rPr>
                <w:color w:val="000000"/>
              </w:rPr>
              <w:t>Počet konzultovaných projektů k investičním záměrům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79881B" w14:textId="77777777">
            <w:pPr>
              <w:spacing w:before="100"/>
              <w:rPr>
                <w:color w:val="000000"/>
              </w:rPr>
            </w:pPr>
            <w:r>
              <w:rPr>
                <w:color w:val="000000"/>
              </w:rPr>
              <w:t>Počet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674315"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855D36" w14:textId="77777777">
            <w:pPr>
              <w:spacing w:before="100"/>
              <w:jc w:val="right"/>
              <w:rPr>
                <w:color w:val="000000"/>
              </w:rPr>
            </w:pPr>
            <w:r>
              <w:rPr>
                <w:color w:val="000000"/>
              </w:rPr>
              <w:t>540,00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55BFA0"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A54340" w14:textId="77777777">
            <w:pPr>
              <w:spacing w:before="100"/>
              <w:jc w:val="center"/>
              <w:rPr>
                <w:color w:val="000000"/>
              </w:rPr>
            </w:pPr>
            <w:r>
              <w:rPr>
                <w:color w:val="000000"/>
              </w:rPr>
              <w:t>Q2</w:t>
            </w:r>
          </w:p>
        </w:tc>
      </w:tr>
      <w:tr w:rsidR="008D17B4" w:rsidTr="638AF577" w14:paraId="10675B0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85E607" w14:textId="77777777">
            <w:pPr>
              <w:spacing w:before="100"/>
              <w:rPr>
                <w:color w:val="000000"/>
              </w:rPr>
            </w:pPr>
            <w:r>
              <w:rPr>
                <w:color w:val="000000"/>
              </w:rPr>
              <w:t>C1.</w:t>
            </w:r>
            <w:proofErr w:type="gramStart"/>
            <w:r>
              <w:rPr>
                <w:color w:val="000000"/>
              </w:rPr>
              <w:t>B.I</w:t>
            </w:r>
            <w:proofErr w:type="gramEnd"/>
            <w:r>
              <w:rPr>
                <w:color w:val="000000"/>
              </w:rPr>
              <w:t>3.1.2027Q2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D6676B"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4A5BA5"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AAB8BC" w14:textId="77777777">
            <w:pPr>
              <w:spacing w:before="100"/>
              <w:rPr>
                <w:color w:val="000000"/>
              </w:rPr>
            </w:pPr>
            <w:r w:rsidRPr="638AF577">
              <w:rPr>
                <w:color w:val="000000" w:themeColor="text1"/>
              </w:rPr>
              <w:t>Vyhlášení výzvy k podávání projektů</w:t>
            </w:r>
            <w:r w:rsidRPr="638AF577" w:rsidR="706B7F92">
              <w:rPr>
                <w:color w:val="000000" w:themeColor="text1"/>
              </w:rPr>
              <w:t xml:space="preserve"> </w:t>
            </w:r>
            <w:r w:rsidRPr="638AF577">
              <w:rPr>
                <w:color w:val="000000" w:themeColor="text1"/>
              </w:rPr>
              <w:t>“Akvizice a relokace”</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B7DDE70"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6CB35DF"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CDE74EC"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382B18"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DA1BBF" w14:textId="77777777">
            <w:pPr>
              <w:spacing w:before="100"/>
              <w:jc w:val="center"/>
              <w:rPr>
                <w:color w:val="000000"/>
              </w:rPr>
            </w:pPr>
            <w:r>
              <w:rPr>
                <w:color w:val="000000"/>
              </w:rPr>
              <w:t>Q2</w:t>
            </w:r>
          </w:p>
        </w:tc>
      </w:tr>
      <w:tr w:rsidR="008D17B4" w:rsidTr="638AF577" w14:paraId="300ED63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1C2A6E" w14:textId="77777777">
            <w:pPr>
              <w:spacing w:before="100"/>
              <w:rPr>
                <w:color w:val="000000"/>
              </w:rPr>
            </w:pPr>
            <w:r>
              <w:rPr>
                <w:color w:val="000000"/>
              </w:rPr>
              <w:t>C1.</w:t>
            </w:r>
            <w:proofErr w:type="gramStart"/>
            <w:r>
              <w:rPr>
                <w:color w:val="000000"/>
              </w:rPr>
              <w:t>B.I</w:t>
            </w:r>
            <w:proofErr w:type="gramEnd"/>
            <w:r>
              <w:rPr>
                <w:color w:val="000000"/>
              </w:rPr>
              <w:t>3.2.2029Q2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94A6B7"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0CC6B69"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416613" w14:textId="77777777">
            <w:pPr>
              <w:spacing w:before="100"/>
              <w:rPr>
                <w:color w:val="000000"/>
              </w:rPr>
            </w:pPr>
            <w:r>
              <w:rPr>
                <w:color w:val="000000"/>
              </w:rPr>
              <w:t>Vyhlášení výzvy k podávání projektů “Renovace/ Demolice/Výstavba”</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0F5B2F4"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DF227E"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73B0C2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4ECA00"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A84FEC" w14:textId="77777777">
            <w:pPr>
              <w:spacing w:before="100"/>
              <w:jc w:val="center"/>
              <w:rPr>
                <w:color w:val="000000"/>
              </w:rPr>
            </w:pPr>
            <w:r>
              <w:rPr>
                <w:color w:val="000000"/>
              </w:rPr>
              <w:t>Q2</w:t>
            </w:r>
          </w:p>
        </w:tc>
      </w:tr>
      <w:tr w:rsidR="008D17B4" w:rsidTr="638AF577" w14:paraId="7127585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3BFE40" w14:textId="77777777">
            <w:pPr>
              <w:spacing w:before="100"/>
              <w:rPr>
                <w:color w:val="000000"/>
              </w:rPr>
            </w:pPr>
            <w:r>
              <w:rPr>
                <w:color w:val="000000"/>
              </w:rPr>
              <w:t>C1.</w:t>
            </w:r>
            <w:proofErr w:type="gramStart"/>
            <w:r>
              <w:rPr>
                <w:color w:val="000000"/>
              </w:rPr>
              <w:t>B.I</w:t>
            </w:r>
            <w:proofErr w:type="gramEnd"/>
            <w:r>
              <w:rPr>
                <w:color w:val="000000"/>
              </w:rPr>
              <w:t>3.I3.2032Q2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95BF08"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7CE715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DE2158" w14:textId="77777777">
            <w:pPr>
              <w:spacing w:before="100"/>
              <w:rPr>
                <w:color w:val="000000"/>
              </w:rPr>
            </w:pPr>
            <w:r>
              <w:rPr>
                <w:color w:val="000000"/>
              </w:rPr>
              <w:t>Počet zranitelných domácností, které využily alespoň jedno strukturální opatření ke snížení svých emisí v odvětví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B1FC8B"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323697"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650D61" w14:textId="77777777">
            <w:pPr>
              <w:spacing w:before="100"/>
              <w:jc w:val="right"/>
              <w:rPr>
                <w:color w:val="000000"/>
              </w:rPr>
            </w:pPr>
            <w:r>
              <w:rPr>
                <w:color w:val="000000"/>
              </w:rPr>
              <w:t>500,00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BF29DD"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B5E538" w14:textId="77777777">
            <w:pPr>
              <w:spacing w:before="100"/>
              <w:jc w:val="center"/>
              <w:rPr>
                <w:color w:val="000000"/>
              </w:rPr>
            </w:pPr>
            <w:r>
              <w:rPr>
                <w:color w:val="000000"/>
              </w:rPr>
              <w:t>Q2</w:t>
            </w:r>
          </w:p>
        </w:tc>
      </w:tr>
      <w:tr w:rsidR="008D17B4" w:rsidTr="638AF577" w14:paraId="35715D0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747732" w14:textId="77777777">
            <w:pPr>
              <w:spacing w:before="100"/>
              <w:rPr>
                <w:color w:val="000000"/>
              </w:rPr>
            </w:pPr>
            <w:r>
              <w:rPr>
                <w:color w:val="000000"/>
              </w:rPr>
              <w:t>C1.</w:t>
            </w:r>
            <w:proofErr w:type="gramStart"/>
            <w:r>
              <w:rPr>
                <w:color w:val="000000"/>
              </w:rPr>
              <w:t>B.I</w:t>
            </w:r>
            <w:proofErr w:type="gramEnd"/>
            <w:r>
              <w:rPr>
                <w:color w:val="000000"/>
              </w:rPr>
              <w:t>3.S1.2032Q2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80D6333"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A3718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47CF6A" w14:textId="77777777">
            <w:pPr>
              <w:spacing w:before="100"/>
              <w:rPr>
                <w:color w:val="000000"/>
              </w:rPr>
            </w:pPr>
            <w:r>
              <w:rPr>
                <w:color w:val="000000"/>
              </w:rPr>
              <w:t xml:space="preserve">Vykoupené energeticky neúsporné objekty využívané na paralelním/segregovaném trhu bydlení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ED0141"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55FC18"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B50A9F" w14:textId="77777777">
            <w:pPr>
              <w:spacing w:before="100"/>
              <w:jc w:val="right"/>
              <w:rPr>
                <w:color w:val="000000"/>
              </w:rPr>
            </w:pPr>
            <w:r>
              <w:rPr>
                <w:color w:val="000000"/>
              </w:rPr>
              <w:t>30,00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6550CD"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D9968D" w14:textId="77777777">
            <w:pPr>
              <w:spacing w:before="100"/>
              <w:jc w:val="center"/>
              <w:rPr>
                <w:color w:val="000000"/>
              </w:rPr>
            </w:pPr>
            <w:r>
              <w:rPr>
                <w:color w:val="000000"/>
              </w:rPr>
              <w:t>Q2</w:t>
            </w:r>
          </w:p>
        </w:tc>
      </w:tr>
      <w:tr w:rsidR="008D17B4" w:rsidTr="638AF577" w14:paraId="6720EDE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0B1CDA" w14:textId="77777777">
            <w:pPr>
              <w:spacing w:before="100"/>
              <w:rPr>
                <w:color w:val="000000"/>
              </w:rPr>
            </w:pPr>
            <w:r>
              <w:rPr>
                <w:color w:val="000000"/>
              </w:rPr>
              <w:t>C1.</w:t>
            </w:r>
            <w:proofErr w:type="gramStart"/>
            <w:r>
              <w:rPr>
                <w:color w:val="000000"/>
              </w:rPr>
              <w:t>B.I</w:t>
            </w:r>
            <w:proofErr w:type="gramEnd"/>
            <w:r>
              <w:rPr>
                <w:color w:val="000000"/>
              </w:rPr>
              <w:t>3.S2.2032Q2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5EB755"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ABED1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B2F0C1" w14:textId="77777777">
            <w:pPr>
              <w:spacing w:before="100"/>
              <w:rPr>
                <w:color w:val="000000"/>
              </w:rPr>
            </w:pPr>
            <w:r>
              <w:rPr>
                <w:color w:val="000000"/>
              </w:rPr>
              <w:t xml:space="preserve">Zahájena rekonstrukce energeticky neúsporných objektů využívaných na paralelním/segregovaném trhu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CB09CF"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B44210A"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FB46A7B" w14:textId="77777777">
            <w:pPr>
              <w:spacing w:before="100"/>
              <w:jc w:val="right"/>
              <w:rPr>
                <w:color w:val="000000"/>
              </w:rPr>
            </w:pPr>
            <w:r>
              <w:rPr>
                <w:color w:val="000000"/>
              </w:rPr>
              <w:t>10,00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65AF40"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00F76D" w14:textId="77777777">
            <w:pPr>
              <w:spacing w:before="100"/>
              <w:jc w:val="center"/>
              <w:rPr>
                <w:color w:val="000000"/>
              </w:rPr>
            </w:pPr>
            <w:r>
              <w:rPr>
                <w:color w:val="000000"/>
              </w:rPr>
              <w:t>Q2</w:t>
            </w:r>
          </w:p>
        </w:tc>
      </w:tr>
      <w:tr w:rsidR="008D17B4" w:rsidTr="638AF577" w14:paraId="00756DF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52D668" w14:textId="77777777">
            <w:pPr>
              <w:spacing w:before="100"/>
              <w:rPr>
                <w:color w:val="000000"/>
              </w:rPr>
            </w:pPr>
            <w:r>
              <w:rPr>
                <w:color w:val="000000"/>
              </w:rPr>
              <w:t>C1.</w:t>
            </w:r>
            <w:proofErr w:type="gramStart"/>
            <w:r>
              <w:rPr>
                <w:color w:val="000000"/>
              </w:rPr>
              <w:t>B.I</w:t>
            </w:r>
            <w:proofErr w:type="gramEnd"/>
            <w:r>
              <w:rPr>
                <w:color w:val="000000"/>
              </w:rPr>
              <w:t>3.S3.2032Q2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F855C9"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2FFB931"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7056FB" w14:textId="77777777">
            <w:pPr>
              <w:spacing w:before="100"/>
              <w:rPr>
                <w:color w:val="000000"/>
              </w:rPr>
            </w:pPr>
            <w:r>
              <w:rPr>
                <w:color w:val="000000"/>
              </w:rPr>
              <w:t>Demolice energetiky neúsporných objektů využívaných na paralelním/segregovaném trhu bydlení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C5AE48"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BBC47E"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36DE26D" w14:textId="77777777">
            <w:pPr>
              <w:spacing w:before="100"/>
              <w:jc w:val="right"/>
              <w:rPr>
                <w:color w:val="000000"/>
              </w:rPr>
            </w:pPr>
            <w:r>
              <w:rPr>
                <w:color w:val="000000"/>
              </w:rPr>
              <w:t>20,00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944278"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7C6CB63" w14:textId="77777777">
            <w:pPr>
              <w:spacing w:before="100"/>
              <w:jc w:val="center"/>
              <w:rPr>
                <w:color w:val="000000"/>
              </w:rPr>
            </w:pPr>
            <w:r>
              <w:rPr>
                <w:color w:val="000000"/>
              </w:rPr>
              <w:t>Q2</w:t>
            </w:r>
          </w:p>
        </w:tc>
      </w:tr>
      <w:tr w:rsidR="008D17B4" w:rsidTr="638AF577" w14:paraId="64F9205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0907EE" w14:textId="77777777">
            <w:pPr>
              <w:spacing w:before="100"/>
              <w:rPr>
                <w:color w:val="000000"/>
              </w:rPr>
            </w:pPr>
            <w:r>
              <w:rPr>
                <w:color w:val="000000"/>
              </w:rPr>
              <w:t>C1.</w:t>
            </w:r>
            <w:proofErr w:type="gramStart"/>
            <w:r>
              <w:rPr>
                <w:color w:val="000000"/>
              </w:rPr>
              <w:t>B.I</w:t>
            </w:r>
            <w:proofErr w:type="gramEnd"/>
            <w:r>
              <w:rPr>
                <w:color w:val="000000"/>
              </w:rPr>
              <w:t>3.S4.2032Q2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8215D2"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8BEEE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58A202" w14:textId="77777777">
            <w:pPr>
              <w:spacing w:before="100"/>
              <w:rPr>
                <w:color w:val="000000"/>
              </w:rPr>
            </w:pPr>
            <w:r>
              <w:rPr>
                <w:color w:val="000000"/>
              </w:rPr>
              <w:t>Zahájena výstavba objektů s energeticky úspornými byty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4BDFE6"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D944BD"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2EB365" w14:textId="77777777">
            <w:pPr>
              <w:spacing w:before="100"/>
              <w:jc w:val="right"/>
              <w:rPr>
                <w:color w:val="000000"/>
              </w:rPr>
            </w:pPr>
            <w:r>
              <w:rPr>
                <w:color w:val="000000"/>
              </w:rPr>
              <w:t>10,00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A4EE08"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4C6630" w14:textId="77777777">
            <w:pPr>
              <w:spacing w:before="100"/>
              <w:jc w:val="center"/>
              <w:rPr>
                <w:color w:val="000000"/>
              </w:rPr>
            </w:pPr>
            <w:r>
              <w:rPr>
                <w:color w:val="000000"/>
              </w:rPr>
              <w:t>Q2</w:t>
            </w:r>
          </w:p>
        </w:tc>
      </w:tr>
      <w:tr w:rsidR="008D17B4" w:rsidTr="638AF577" w14:paraId="0D4A057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5B2E35" w14:textId="77777777">
            <w:pPr>
              <w:spacing w:before="100"/>
              <w:rPr>
                <w:color w:val="000000"/>
              </w:rPr>
            </w:pPr>
            <w:r>
              <w:rPr>
                <w:color w:val="000000"/>
              </w:rPr>
              <w:t>C1.</w:t>
            </w:r>
            <w:proofErr w:type="gramStart"/>
            <w:r>
              <w:rPr>
                <w:color w:val="000000"/>
              </w:rPr>
              <w:t>B.I</w:t>
            </w:r>
            <w:proofErr w:type="gramEnd"/>
            <w:r>
              <w:rPr>
                <w:color w:val="000000"/>
              </w:rPr>
              <w:t>3.S5.2032Q2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087759"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D7983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F6DAEE" w14:textId="77777777">
            <w:pPr>
              <w:spacing w:before="100"/>
              <w:rPr>
                <w:color w:val="000000"/>
              </w:rPr>
            </w:pPr>
            <w:r>
              <w:rPr>
                <w:color w:val="000000"/>
              </w:rPr>
              <w:t>Agentura pro sociální začleňování poskytne komplexní podporu obcím, které podají úspěšné projekty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39C6B6" w14:textId="77777777">
            <w:pPr>
              <w:spacing w:before="100"/>
              <w:rPr>
                <w:color w:val="000000"/>
              </w:rPr>
            </w:pPr>
            <w:r>
              <w:rPr>
                <w:color w:val="000000"/>
              </w:rPr>
              <w:t>Počet podaných žádostí o podporu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88FD78"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70DE21" w14:textId="77777777">
            <w:pPr>
              <w:spacing w:before="100"/>
              <w:jc w:val="right"/>
              <w:rPr>
                <w:color w:val="000000"/>
              </w:rPr>
            </w:pPr>
            <w:r>
              <w:rPr>
                <w:color w:val="000000"/>
              </w:rPr>
              <w:t>30,00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066370"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21BC85" w14:textId="77777777">
            <w:pPr>
              <w:spacing w:before="100"/>
              <w:jc w:val="center"/>
              <w:rPr>
                <w:color w:val="000000"/>
              </w:rPr>
            </w:pPr>
            <w:r>
              <w:rPr>
                <w:color w:val="000000"/>
              </w:rPr>
              <w:t>Q2</w:t>
            </w:r>
          </w:p>
        </w:tc>
      </w:tr>
      <w:tr w:rsidR="008D17B4" w:rsidTr="638AF577" w14:paraId="7F3FAF5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BC0AD8C" w14:textId="77777777">
            <w:pPr>
              <w:spacing w:before="100"/>
              <w:rPr>
                <w:color w:val="000000"/>
              </w:rPr>
            </w:pPr>
            <w:r>
              <w:rPr>
                <w:color w:val="000000"/>
              </w:rPr>
              <w:t>C1.</w:t>
            </w:r>
            <w:proofErr w:type="gramStart"/>
            <w:r>
              <w:rPr>
                <w:color w:val="000000"/>
              </w:rPr>
              <w:t>D.I</w:t>
            </w:r>
            <w:proofErr w:type="gramEnd"/>
            <w:r>
              <w:rPr>
                <w:color w:val="000000"/>
              </w:rPr>
              <w:t>5.1.2026Q2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CED5B5"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E978B6"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C8D6E8" w14:textId="77777777">
            <w:pPr>
              <w:spacing w:before="100"/>
              <w:rPr>
                <w:color w:val="000000"/>
              </w:rPr>
            </w:pPr>
            <w:r>
              <w:rPr>
                <w:color w:val="000000"/>
              </w:rPr>
              <w:t>Vyhlášení výzvy k podávání žádostí na vzdělávání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CE92E43"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8A0B215"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7DC9F47"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D743DB"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52F2F6" w14:textId="77777777">
            <w:pPr>
              <w:spacing w:before="100"/>
              <w:jc w:val="center"/>
              <w:rPr>
                <w:color w:val="000000"/>
              </w:rPr>
            </w:pPr>
            <w:r>
              <w:rPr>
                <w:color w:val="000000"/>
              </w:rPr>
              <w:t>Q2</w:t>
            </w:r>
          </w:p>
        </w:tc>
      </w:tr>
      <w:tr w:rsidR="008D17B4" w:rsidTr="638AF577" w14:paraId="0DA8D4D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37877C" w14:textId="77777777">
            <w:pPr>
              <w:spacing w:before="100"/>
              <w:rPr>
                <w:color w:val="000000"/>
              </w:rPr>
            </w:pPr>
            <w:r>
              <w:rPr>
                <w:color w:val="000000"/>
              </w:rPr>
              <w:t>C1.</w:t>
            </w:r>
            <w:proofErr w:type="gramStart"/>
            <w:r>
              <w:rPr>
                <w:color w:val="000000"/>
              </w:rPr>
              <w:t>D.I</w:t>
            </w:r>
            <w:proofErr w:type="gramEnd"/>
            <w:r>
              <w:rPr>
                <w:color w:val="000000"/>
              </w:rPr>
              <w:t>5.2.2026Q2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556DE5"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65DFD4"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48A8C0" w14:textId="77777777">
            <w:pPr>
              <w:spacing w:before="100"/>
              <w:rPr>
                <w:color w:val="000000"/>
              </w:rPr>
            </w:pPr>
            <w:r>
              <w:rPr>
                <w:color w:val="000000"/>
              </w:rPr>
              <w:t>Vyhlášení výzvy na realizaci individuálního poradenství a zpracování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37E9455"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A0D5EC5"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DF94F88"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6CF571"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10AC26" w14:textId="77777777">
            <w:pPr>
              <w:spacing w:before="100"/>
              <w:jc w:val="center"/>
              <w:rPr>
                <w:color w:val="000000"/>
              </w:rPr>
            </w:pPr>
            <w:r>
              <w:rPr>
                <w:color w:val="000000"/>
              </w:rPr>
              <w:t>Q2</w:t>
            </w:r>
          </w:p>
        </w:tc>
      </w:tr>
      <w:tr w:rsidR="008D17B4" w:rsidTr="638AF577" w14:paraId="6686BCD3"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FA2E4C" w14:textId="77777777">
            <w:pPr>
              <w:spacing w:before="100"/>
              <w:rPr>
                <w:color w:val="000000"/>
              </w:rPr>
            </w:pPr>
            <w:r>
              <w:rPr>
                <w:color w:val="000000"/>
              </w:rPr>
              <w:t>C1.</w:t>
            </w:r>
            <w:proofErr w:type="gramStart"/>
            <w:r>
              <w:rPr>
                <w:color w:val="000000"/>
              </w:rPr>
              <w:t>D.I</w:t>
            </w:r>
            <w:proofErr w:type="gramEnd"/>
            <w:r>
              <w:rPr>
                <w:color w:val="000000"/>
              </w:rPr>
              <w:t>5.3.2026Q2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CEEC8E"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55E058"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8C8B39" w14:textId="77777777">
            <w:pPr>
              <w:spacing w:before="100"/>
              <w:rPr>
                <w:color w:val="000000"/>
              </w:rPr>
            </w:pPr>
            <w:r>
              <w:rPr>
                <w:color w:val="000000"/>
              </w:rPr>
              <w:t>Vyhlášení výzvy na projekty dlouhodobého poradenství pro zvlášť zranitelné domácnosti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CC60243"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351CE95"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46F08EB"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B5CA3B"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1C0F61" w14:textId="77777777">
            <w:pPr>
              <w:spacing w:before="100"/>
              <w:jc w:val="center"/>
              <w:rPr>
                <w:color w:val="000000"/>
              </w:rPr>
            </w:pPr>
            <w:r>
              <w:rPr>
                <w:color w:val="000000"/>
              </w:rPr>
              <w:t>Q2</w:t>
            </w:r>
          </w:p>
        </w:tc>
      </w:tr>
      <w:tr w:rsidR="008D17B4" w:rsidTr="638AF577" w14:paraId="6BD57DE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06DA85" w14:textId="77777777">
            <w:pPr>
              <w:spacing w:before="100"/>
              <w:rPr>
                <w:color w:val="000000"/>
              </w:rPr>
            </w:pPr>
            <w:r>
              <w:rPr>
                <w:color w:val="000000"/>
              </w:rPr>
              <w:t>C1.</w:t>
            </w:r>
            <w:proofErr w:type="gramStart"/>
            <w:r>
              <w:rPr>
                <w:color w:val="000000"/>
              </w:rPr>
              <w:t>D.I</w:t>
            </w:r>
            <w:proofErr w:type="gramEnd"/>
            <w:r>
              <w:rPr>
                <w:color w:val="000000"/>
              </w:rPr>
              <w:t>5.4.2026Q2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FA186D"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C87EDF5"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C09A1C" w14:textId="77777777">
            <w:pPr>
              <w:spacing w:before="100"/>
              <w:rPr>
                <w:color w:val="000000"/>
              </w:rPr>
            </w:pPr>
            <w:r>
              <w:rPr>
                <w:color w:val="000000"/>
              </w:rPr>
              <w:t>Vyhlášení výzvy na realizaci lokálních seminářů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8E4F04D"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1E3826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00F823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04348E"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60EF9F" w14:textId="77777777">
            <w:pPr>
              <w:spacing w:before="100"/>
              <w:jc w:val="center"/>
              <w:rPr>
                <w:color w:val="000000"/>
              </w:rPr>
            </w:pPr>
            <w:r>
              <w:rPr>
                <w:color w:val="000000"/>
              </w:rPr>
              <w:t>Q2</w:t>
            </w:r>
          </w:p>
        </w:tc>
      </w:tr>
      <w:tr w:rsidR="008D17B4" w:rsidTr="638AF577" w14:paraId="295DFBE0"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4BEA45" w14:textId="77777777">
            <w:pPr>
              <w:spacing w:before="100"/>
              <w:rPr>
                <w:color w:val="000000"/>
              </w:rPr>
            </w:pPr>
            <w:r>
              <w:rPr>
                <w:color w:val="000000"/>
              </w:rPr>
              <w:t>C1.</w:t>
            </w:r>
            <w:proofErr w:type="gramStart"/>
            <w:r>
              <w:rPr>
                <w:color w:val="000000"/>
              </w:rPr>
              <w:t>D.I</w:t>
            </w:r>
            <w:proofErr w:type="gramEnd"/>
            <w:r>
              <w:rPr>
                <w:color w:val="000000"/>
              </w:rPr>
              <w:t>5.S1.2027Q4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6753E0"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09871F"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E91ACCB"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9EBD64"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D47067"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E91FC4" w14:textId="77777777">
            <w:pPr>
              <w:spacing w:before="100"/>
              <w:jc w:val="right"/>
              <w:rPr>
                <w:color w:val="000000"/>
              </w:rPr>
            </w:pPr>
            <w:r>
              <w:rPr>
                <w:color w:val="000000"/>
              </w:rPr>
              <w:t>200,00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74A841"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677770" w14:textId="77777777">
            <w:pPr>
              <w:spacing w:before="100"/>
              <w:jc w:val="center"/>
              <w:rPr>
                <w:color w:val="000000"/>
              </w:rPr>
            </w:pPr>
            <w:r>
              <w:rPr>
                <w:color w:val="000000"/>
              </w:rPr>
              <w:t>Q4</w:t>
            </w:r>
          </w:p>
        </w:tc>
      </w:tr>
      <w:tr w:rsidR="008D17B4" w:rsidTr="638AF577" w14:paraId="792F2C0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948157" w14:textId="77777777">
            <w:pPr>
              <w:spacing w:before="100"/>
              <w:rPr>
                <w:color w:val="000000"/>
              </w:rPr>
            </w:pPr>
            <w:r>
              <w:rPr>
                <w:color w:val="000000"/>
              </w:rPr>
              <w:t>C1.</w:t>
            </w:r>
            <w:proofErr w:type="gramStart"/>
            <w:r>
              <w:rPr>
                <w:color w:val="000000"/>
              </w:rPr>
              <w:t>D.I</w:t>
            </w:r>
            <w:proofErr w:type="gramEnd"/>
            <w:r>
              <w:rPr>
                <w:color w:val="000000"/>
              </w:rPr>
              <w:t>5.S1.2029Q4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32AC96"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13E95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EC336E"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7DE7F6"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38C2E0" w14:textId="77777777">
            <w:pPr>
              <w:spacing w:before="100"/>
              <w:jc w:val="right"/>
              <w:rPr>
                <w:color w:val="000000"/>
              </w:rPr>
            </w:pPr>
            <w:r>
              <w:rPr>
                <w:color w:val="000000"/>
              </w:rPr>
              <w:t>200,00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B98E49D" w14:textId="77777777">
            <w:pPr>
              <w:spacing w:before="100"/>
              <w:jc w:val="right"/>
              <w:rPr>
                <w:color w:val="000000"/>
              </w:rPr>
            </w:pPr>
            <w:r>
              <w:rPr>
                <w:color w:val="000000"/>
              </w:rPr>
              <w:t>600,00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8741B1"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EFD0EF" w14:textId="77777777">
            <w:pPr>
              <w:spacing w:before="100"/>
              <w:jc w:val="center"/>
              <w:rPr>
                <w:color w:val="000000"/>
              </w:rPr>
            </w:pPr>
            <w:r>
              <w:rPr>
                <w:color w:val="000000"/>
              </w:rPr>
              <w:t>Q4</w:t>
            </w:r>
          </w:p>
        </w:tc>
      </w:tr>
      <w:tr w:rsidR="008D17B4" w:rsidTr="638AF577" w14:paraId="730B529F"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B9D6A6" w14:textId="77777777">
            <w:pPr>
              <w:spacing w:before="100"/>
              <w:rPr>
                <w:color w:val="000000"/>
              </w:rPr>
            </w:pPr>
            <w:r>
              <w:rPr>
                <w:color w:val="000000"/>
              </w:rPr>
              <w:t>C1.</w:t>
            </w:r>
            <w:proofErr w:type="gramStart"/>
            <w:r>
              <w:rPr>
                <w:color w:val="000000"/>
              </w:rPr>
              <w:t>D.I</w:t>
            </w:r>
            <w:proofErr w:type="gramEnd"/>
            <w:r>
              <w:rPr>
                <w:color w:val="000000"/>
              </w:rPr>
              <w:t>5.S1.2031Q4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6C75BE"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EDF94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7FF694"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233594"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CB2FE0" w14:textId="77777777">
            <w:pPr>
              <w:spacing w:before="100"/>
              <w:jc w:val="right"/>
              <w:rPr>
                <w:color w:val="000000"/>
              </w:rPr>
            </w:pPr>
            <w:r>
              <w:rPr>
                <w:color w:val="000000"/>
              </w:rPr>
              <w:t>600,00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F89EA9" w14:textId="77777777">
            <w:pPr>
              <w:spacing w:before="100"/>
              <w:jc w:val="right"/>
              <w:rPr>
                <w:color w:val="000000"/>
              </w:rPr>
            </w:pPr>
            <w:r>
              <w:rPr>
                <w:color w:val="000000"/>
              </w:rPr>
              <w:t>1 000,00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EB7DA7"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405BB7" w14:textId="77777777">
            <w:pPr>
              <w:spacing w:before="100"/>
              <w:jc w:val="center"/>
              <w:rPr>
                <w:color w:val="000000"/>
              </w:rPr>
            </w:pPr>
            <w:r>
              <w:rPr>
                <w:color w:val="000000"/>
              </w:rPr>
              <w:t>Q4</w:t>
            </w:r>
          </w:p>
        </w:tc>
      </w:tr>
      <w:tr w:rsidR="008D17B4" w:rsidTr="638AF577" w14:paraId="427766D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6D811F" w14:textId="77777777">
            <w:pPr>
              <w:spacing w:before="100"/>
              <w:rPr>
                <w:color w:val="000000"/>
              </w:rPr>
            </w:pPr>
            <w:r>
              <w:rPr>
                <w:color w:val="000000"/>
              </w:rPr>
              <w:t>C1.</w:t>
            </w:r>
            <w:proofErr w:type="gramStart"/>
            <w:r>
              <w:rPr>
                <w:color w:val="000000"/>
              </w:rPr>
              <w:t>D.I</w:t>
            </w:r>
            <w:proofErr w:type="gramEnd"/>
            <w:r>
              <w:rPr>
                <w:color w:val="000000"/>
              </w:rPr>
              <w:t>5.S1.2032Q2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FF3058"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3EE6EA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177F25"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7561B1"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31A66F" w14:textId="77777777">
            <w:pPr>
              <w:spacing w:before="100"/>
              <w:jc w:val="right"/>
              <w:rPr>
                <w:color w:val="000000"/>
              </w:rPr>
            </w:pPr>
            <w:r>
              <w:rPr>
                <w:color w:val="000000"/>
              </w:rPr>
              <w:t>1 000,00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CAAFB7" w14:textId="77777777">
            <w:pPr>
              <w:spacing w:before="100"/>
              <w:jc w:val="right"/>
              <w:rPr>
                <w:color w:val="000000"/>
              </w:rPr>
            </w:pPr>
            <w:r>
              <w:rPr>
                <w:color w:val="000000"/>
              </w:rPr>
              <w:t>1 200,00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C3CC94"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A8C4673" w14:textId="77777777">
            <w:pPr>
              <w:spacing w:before="100"/>
              <w:jc w:val="center"/>
              <w:rPr>
                <w:color w:val="000000"/>
              </w:rPr>
            </w:pPr>
            <w:r>
              <w:rPr>
                <w:color w:val="000000"/>
              </w:rPr>
              <w:t>Q2</w:t>
            </w:r>
          </w:p>
        </w:tc>
      </w:tr>
      <w:tr w:rsidR="008D17B4" w:rsidTr="638AF577" w14:paraId="15B7D51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B147BA" w14:textId="77777777">
            <w:pPr>
              <w:spacing w:before="100"/>
              <w:rPr>
                <w:color w:val="000000"/>
              </w:rPr>
            </w:pPr>
            <w:r>
              <w:rPr>
                <w:color w:val="000000"/>
              </w:rPr>
              <w:t>C1.</w:t>
            </w:r>
            <w:proofErr w:type="gramStart"/>
            <w:r>
              <w:rPr>
                <w:color w:val="000000"/>
              </w:rPr>
              <w:t>D.I</w:t>
            </w:r>
            <w:proofErr w:type="gramEnd"/>
            <w:r>
              <w:rPr>
                <w:color w:val="000000"/>
              </w:rPr>
              <w:t>5.S2.2027Q4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19B3EB"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17EFE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5B26DE"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EEE419"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B15790"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793044" w14:textId="77777777">
            <w:pPr>
              <w:spacing w:before="100"/>
              <w:jc w:val="right"/>
              <w:rPr>
                <w:color w:val="000000"/>
              </w:rPr>
            </w:pPr>
            <w:r>
              <w:rPr>
                <w:color w:val="000000"/>
              </w:rPr>
              <w:t>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3D6B68"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4E524A" w14:textId="77777777">
            <w:pPr>
              <w:spacing w:before="100"/>
              <w:jc w:val="center"/>
              <w:rPr>
                <w:color w:val="000000"/>
              </w:rPr>
            </w:pPr>
            <w:r>
              <w:rPr>
                <w:color w:val="000000"/>
              </w:rPr>
              <w:t>Q4</w:t>
            </w:r>
          </w:p>
        </w:tc>
      </w:tr>
      <w:tr w:rsidR="008D17B4" w:rsidTr="638AF577" w14:paraId="3BF08C9E"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876EF5B" w14:textId="77777777">
            <w:pPr>
              <w:spacing w:before="100"/>
              <w:rPr>
                <w:color w:val="000000"/>
              </w:rPr>
            </w:pPr>
            <w:r>
              <w:rPr>
                <w:color w:val="000000"/>
              </w:rPr>
              <w:t>C1.</w:t>
            </w:r>
            <w:proofErr w:type="gramStart"/>
            <w:r>
              <w:rPr>
                <w:color w:val="000000"/>
              </w:rPr>
              <w:t>D.I</w:t>
            </w:r>
            <w:proofErr w:type="gramEnd"/>
            <w:r>
              <w:rPr>
                <w:color w:val="000000"/>
              </w:rPr>
              <w:t>5.S2.2029Q4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C956A5"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0DB096"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3C509E"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EDAD57"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1FCAD5" w14:textId="77777777">
            <w:pPr>
              <w:spacing w:before="100"/>
              <w:jc w:val="right"/>
              <w:rPr>
                <w:color w:val="000000"/>
              </w:rPr>
            </w:pPr>
            <w:r>
              <w:rPr>
                <w:color w:val="000000"/>
              </w:rPr>
              <w:t>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B51A42" w14:textId="77777777">
            <w:pPr>
              <w:spacing w:before="100"/>
              <w:jc w:val="right"/>
              <w:rPr>
                <w:color w:val="000000"/>
              </w:rPr>
            </w:pPr>
            <w:r>
              <w:rPr>
                <w:color w:val="000000"/>
              </w:rPr>
              <w:t>19 000,00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BD1764"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3720C1" w14:textId="77777777">
            <w:pPr>
              <w:spacing w:before="100"/>
              <w:jc w:val="center"/>
              <w:rPr>
                <w:color w:val="000000"/>
              </w:rPr>
            </w:pPr>
            <w:r>
              <w:rPr>
                <w:color w:val="000000"/>
              </w:rPr>
              <w:t>Q4</w:t>
            </w:r>
          </w:p>
        </w:tc>
      </w:tr>
      <w:tr w:rsidR="008D17B4" w:rsidTr="638AF577" w14:paraId="3A53ABB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4F50A8" w14:textId="77777777">
            <w:pPr>
              <w:spacing w:before="100"/>
              <w:rPr>
                <w:color w:val="000000"/>
              </w:rPr>
            </w:pPr>
            <w:r>
              <w:rPr>
                <w:color w:val="000000"/>
              </w:rPr>
              <w:t>C1.</w:t>
            </w:r>
            <w:proofErr w:type="gramStart"/>
            <w:r>
              <w:rPr>
                <w:color w:val="000000"/>
              </w:rPr>
              <w:t>D.I</w:t>
            </w:r>
            <w:proofErr w:type="gramEnd"/>
            <w:r>
              <w:rPr>
                <w:color w:val="000000"/>
              </w:rPr>
              <w:t>5.S2.2031Q4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BD60CE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B9EBE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9B2195"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641ADC"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673993" w14:textId="77777777">
            <w:pPr>
              <w:spacing w:before="100"/>
              <w:jc w:val="right"/>
              <w:rPr>
                <w:color w:val="000000"/>
              </w:rPr>
            </w:pPr>
            <w:r>
              <w:rPr>
                <w:color w:val="000000"/>
              </w:rPr>
              <w:t>19 000,00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187319" w14:textId="77777777">
            <w:pPr>
              <w:spacing w:before="100"/>
              <w:jc w:val="right"/>
              <w:rPr>
                <w:color w:val="000000"/>
              </w:rPr>
            </w:pPr>
            <w:r>
              <w:rPr>
                <w:color w:val="000000"/>
              </w:rPr>
              <w:t>39 000,00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0476D9"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504AD6" w14:textId="77777777">
            <w:pPr>
              <w:spacing w:before="100"/>
              <w:jc w:val="center"/>
              <w:rPr>
                <w:color w:val="000000"/>
              </w:rPr>
            </w:pPr>
            <w:r>
              <w:rPr>
                <w:color w:val="000000"/>
              </w:rPr>
              <w:t>Q4</w:t>
            </w:r>
          </w:p>
        </w:tc>
      </w:tr>
      <w:tr w:rsidR="008D17B4" w:rsidTr="638AF577" w14:paraId="7001305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6EF5942" w14:textId="77777777">
            <w:pPr>
              <w:spacing w:before="100"/>
              <w:rPr>
                <w:color w:val="000000"/>
              </w:rPr>
            </w:pPr>
            <w:r>
              <w:rPr>
                <w:color w:val="000000"/>
              </w:rPr>
              <w:t>C1.</w:t>
            </w:r>
            <w:proofErr w:type="gramStart"/>
            <w:r>
              <w:rPr>
                <w:color w:val="000000"/>
              </w:rPr>
              <w:t>D.I</w:t>
            </w:r>
            <w:proofErr w:type="gramEnd"/>
            <w:r>
              <w:rPr>
                <w:color w:val="000000"/>
              </w:rPr>
              <w:t>5.S2.2032Q2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40184A"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0F0842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0AD1FD"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26C07D"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B32C57" w14:textId="77777777">
            <w:pPr>
              <w:spacing w:before="100"/>
              <w:jc w:val="right"/>
              <w:rPr>
                <w:color w:val="000000"/>
              </w:rPr>
            </w:pPr>
            <w:r>
              <w:rPr>
                <w:color w:val="000000"/>
              </w:rPr>
              <w:t>39 000,00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B8D088" w14:textId="77777777">
            <w:pPr>
              <w:spacing w:before="100"/>
              <w:jc w:val="right"/>
              <w:rPr>
                <w:color w:val="000000"/>
              </w:rPr>
            </w:pPr>
            <w:r>
              <w:rPr>
                <w:color w:val="000000"/>
              </w:rPr>
              <w:t>46 500,00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24E3D2"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44D737" w14:textId="77777777">
            <w:pPr>
              <w:spacing w:before="100"/>
              <w:jc w:val="center"/>
              <w:rPr>
                <w:color w:val="000000"/>
              </w:rPr>
            </w:pPr>
            <w:r>
              <w:rPr>
                <w:color w:val="000000"/>
              </w:rPr>
              <w:t>Q2</w:t>
            </w:r>
          </w:p>
        </w:tc>
      </w:tr>
      <w:tr w:rsidR="008D17B4" w:rsidTr="638AF577" w14:paraId="687E266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A8983A" w14:textId="77777777">
            <w:pPr>
              <w:spacing w:before="100"/>
              <w:rPr>
                <w:color w:val="000000"/>
              </w:rPr>
            </w:pPr>
            <w:r>
              <w:rPr>
                <w:color w:val="000000"/>
              </w:rPr>
              <w:t>C1.</w:t>
            </w:r>
            <w:proofErr w:type="gramStart"/>
            <w:r>
              <w:rPr>
                <w:color w:val="000000"/>
              </w:rPr>
              <w:t>D.I</w:t>
            </w:r>
            <w:proofErr w:type="gramEnd"/>
            <w:r>
              <w:rPr>
                <w:color w:val="000000"/>
              </w:rPr>
              <w:t>5.S4.2027Q4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E4D770"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29D2F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8ED0CE"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ED3378"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DC6B1E"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0646A7" w14:textId="77777777">
            <w:pPr>
              <w:spacing w:before="100"/>
              <w:jc w:val="right"/>
              <w:rPr>
                <w:color w:val="000000"/>
              </w:rPr>
            </w:pPr>
            <w:r>
              <w:rPr>
                <w:color w:val="000000"/>
              </w:rPr>
              <w:t>5 000,00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D125C0"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A1E941" w14:textId="77777777">
            <w:pPr>
              <w:spacing w:before="100"/>
              <w:jc w:val="center"/>
              <w:rPr>
                <w:color w:val="000000"/>
              </w:rPr>
            </w:pPr>
            <w:r>
              <w:rPr>
                <w:color w:val="000000"/>
              </w:rPr>
              <w:t>Q4</w:t>
            </w:r>
          </w:p>
        </w:tc>
      </w:tr>
      <w:tr w:rsidR="008D17B4" w:rsidTr="638AF577" w14:paraId="0E60A76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94E5D5" w14:textId="77777777">
            <w:pPr>
              <w:spacing w:before="100"/>
              <w:rPr>
                <w:color w:val="000000"/>
              </w:rPr>
            </w:pPr>
            <w:r>
              <w:rPr>
                <w:color w:val="000000"/>
              </w:rPr>
              <w:t>C1.</w:t>
            </w:r>
            <w:proofErr w:type="gramStart"/>
            <w:r>
              <w:rPr>
                <w:color w:val="000000"/>
              </w:rPr>
              <w:t>D.I</w:t>
            </w:r>
            <w:proofErr w:type="gramEnd"/>
            <w:r>
              <w:rPr>
                <w:color w:val="000000"/>
              </w:rPr>
              <w:t>5.S4.2029Q4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420C19"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D6EE4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7EFEEB"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0645FA"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B76208" w14:textId="77777777">
            <w:pPr>
              <w:spacing w:before="100"/>
              <w:jc w:val="right"/>
              <w:rPr>
                <w:color w:val="000000"/>
              </w:rPr>
            </w:pPr>
            <w:r>
              <w:rPr>
                <w:color w:val="000000"/>
              </w:rPr>
              <w:t>5 000,00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38C16B" w14:textId="77777777">
            <w:pPr>
              <w:spacing w:before="100"/>
              <w:jc w:val="right"/>
              <w:rPr>
                <w:color w:val="000000"/>
              </w:rPr>
            </w:pPr>
            <w:r>
              <w:rPr>
                <w:color w:val="000000"/>
              </w:rPr>
              <w:t>16 000,00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611118"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D99CC9" w14:textId="77777777">
            <w:pPr>
              <w:spacing w:before="100"/>
              <w:jc w:val="center"/>
              <w:rPr>
                <w:color w:val="000000"/>
              </w:rPr>
            </w:pPr>
            <w:r>
              <w:rPr>
                <w:color w:val="000000"/>
              </w:rPr>
              <w:t>Q4</w:t>
            </w:r>
          </w:p>
        </w:tc>
      </w:tr>
      <w:tr w:rsidR="008D17B4" w:rsidTr="638AF577" w14:paraId="505F0F9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031933" w14:textId="77777777">
            <w:pPr>
              <w:spacing w:before="100"/>
              <w:rPr>
                <w:color w:val="000000"/>
              </w:rPr>
            </w:pPr>
            <w:r>
              <w:rPr>
                <w:color w:val="000000"/>
              </w:rPr>
              <w:t>C1.</w:t>
            </w:r>
            <w:proofErr w:type="gramStart"/>
            <w:r>
              <w:rPr>
                <w:color w:val="000000"/>
              </w:rPr>
              <w:t>D.I</w:t>
            </w:r>
            <w:proofErr w:type="gramEnd"/>
            <w:r>
              <w:rPr>
                <w:color w:val="000000"/>
              </w:rPr>
              <w:t>5.S4.2031Q4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EA79E3"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52FACB"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6C0501"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08C73D"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D03AC3" w14:textId="77777777">
            <w:pPr>
              <w:spacing w:before="100"/>
              <w:jc w:val="right"/>
              <w:rPr>
                <w:color w:val="000000"/>
              </w:rPr>
            </w:pPr>
            <w:r>
              <w:rPr>
                <w:color w:val="000000"/>
              </w:rPr>
              <w:t>16 000,00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6B2F3F" w14:textId="77777777">
            <w:pPr>
              <w:spacing w:before="100"/>
              <w:jc w:val="right"/>
              <w:rPr>
                <w:color w:val="000000"/>
              </w:rPr>
            </w:pPr>
            <w:r>
              <w:rPr>
                <w:color w:val="000000"/>
              </w:rPr>
              <w:t>27 000,00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0046A6"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A32214" w14:textId="77777777">
            <w:pPr>
              <w:spacing w:before="100"/>
              <w:jc w:val="center"/>
              <w:rPr>
                <w:color w:val="000000"/>
              </w:rPr>
            </w:pPr>
            <w:r>
              <w:rPr>
                <w:color w:val="000000"/>
              </w:rPr>
              <w:t>Q4</w:t>
            </w:r>
          </w:p>
        </w:tc>
      </w:tr>
      <w:tr w:rsidR="008D17B4" w:rsidTr="638AF577" w14:paraId="41271500"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E5E1C7" w14:textId="77777777">
            <w:pPr>
              <w:spacing w:before="100"/>
              <w:rPr>
                <w:color w:val="000000"/>
              </w:rPr>
            </w:pPr>
            <w:r>
              <w:rPr>
                <w:color w:val="000000"/>
              </w:rPr>
              <w:t>C1.</w:t>
            </w:r>
            <w:proofErr w:type="gramStart"/>
            <w:r>
              <w:rPr>
                <w:color w:val="000000"/>
              </w:rPr>
              <w:t>D.I</w:t>
            </w:r>
            <w:proofErr w:type="gramEnd"/>
            <w:r>
              <w:rPr>
                <w:color w:val="000000"/>
              </w:rPr>
              <w:t>5.S4.2032Q2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138BE6"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EAD30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AE1FD6"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083759"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402CAC" w14:textId="77777777">
            <w:pPr>
              <w:spacing w:before="100"/>
              <w:jc w:val="right"/>
              <w:rPr>
                <w:color w:val="000000"/>
              </w:rPr>
            </w:pPr>
            <w:r>
              <w:rPr>
                <w:color w:val="000000"/>
              </w:rPr>
              <w:t>27 000,00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FE8612" w14:textId="77777777">
            <w:pPr>
              <w:spacing w:before="100"/>
              <w:jc w:val="right"/>
              <w:rPr>
                <w:color w:val="000000"/>
              </w:rPr>
            </w:pPr>
            <w:r>
              <w:rPr>
                <w:color w:val="000000"/>
              </w:rPr>
              <w:t>38 800,00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6A343C"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62B785" w14:textId="77777777">
            <w:pPr>
              <w:spacing w:before="100"/>
              <w:jc w:val="center"/>
              <w:rPr>
                <w:color w:val="000000"/>
              </w:rPr>
            </w:pPr>
            <w:r>
              <w:rPr>
                <w:color w:val="000000"/>
              </w:rPr>
              <w:t>Q2</w:t>
            </w:r>
          </w:p>
        </w:tc>
      </w:tr>
      <w:tr w:rsidR="008D17B4" w:rsidTr="638AF577" w14:paraId="7EAEA27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5D76DF" w14:textId="77777777">
            <w:pPr>
              <w:spacing w:before="100"/>
              <w:rPr>
                <w:color w:val="000000"/>
              </w:rPr>
            </w:pPr>
            <w:r>
              <w:rPr>
                <w:color w:val="000000"/>
              </w:rPr>
              <w:t>C1.</w:t>
            </w:r>
            <w:proofErr w:type="gramStart"/>
            <w:r>
              <w:rPr>
                <w:color w:val="000000"/>
              </w:rPr>
              <w:t>D.I</w:t>
            </w:r>
            <w:proofErr w:type="gramEnd"/>
            <w:r>
              <w:rPr>
                <w:color w:val="000000"/>
              </w:rPr>
              <w:t>5.S5.2029Q4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A602A3"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BFCE7B"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60FF0D" w14:textId="77777777">
            <w:pPr>
              <w:spacing w:before="100"/>
              <w:rPr>
                <w:color w:val="000000"/>
              </w:rPr>
            </w:pPr>
            <w:r>
              <w:rPr>
                <w:color w:val="000000"/>
              </w:rPr>
              <w:t>Počet podpořených domácností v dlouhodobém modelu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2582AC"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12B803"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29EF0F" w14:textId="77777777">
            <w:pPr>
              <w:spacing w:before="100"/>
              <w:jc w:val="right"/>
              <w:rPr>
                <w:color w:val="000000"/>
              </w:rPr>
            </w:pPr>
            <w:r>
              <w:rPr>
                <w:color w:val="000000"/>
              </w:rPr>
              <w:t>11 000,00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C4CD1F"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FDDA5B" w14:textId="77777777">
            <w:pPr>
              <w:spacing w:before="100"/>
              <w:jc w:val="center"/>
              <w:rPr>
                <w:color w:val="000000"/>
              </w:rPr>
            </w:pPr>
            <w:r>
              <w:rPr>
                <w:color w:val="000000"/>
              </w:rPr>
              <w:t>Q4</w:t>
            </w:r>
          </w:p>
        </w:tc>
      </w:tr>
      <w:tr w:rsidR="008D17B4" w:rsidTr="638AF577" w14:paraId="7991A22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9B54B3" w14:textId="77777777">
            <w:pPr>
              <w:spacing w:before="100"/>
              <w:rPr>
                <w:color w:val="000000"/>
              </w:rPr>
            </w:pPr>
            <w:r>
              <w:rPr>
                <w:color w:val="000000"/>
              </w:rPr>
              <w:t>C1.</w:t>
            </w:r>
            <w:proofErr w:type="gramStart"/>
            <w:r>
              <w:rPr>
                <w:color w:val="000000"/>
              </w:rPr>
              <w:t>D.I</w:t>
            </w:r>
            <w:proofErr w:type="gramEnd"/>
            <w:r>
              <w:rPr>
                <w:color w:val="000000"/>
              </w:rPr>
              <w:t>5.S5.2032Q2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0D039C"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50547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C3FB37" w14:textId="77777777">
            <w:pPr>
              <w:spacing w:before="100"/>
              <w:rPr>
                <w:color w:val="000000"/>
              </w:rPr>
            </w:pPr>
            <w:r>
              <w:rPr>
                <w:color w:val="000000"/>
              </w:rPr>
              <w:t>Počet podpořených domácností v dlouhodobém modelu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896577"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066311" w14:textId="77777777">
            <w:pPr>
              <w:spacing w:before="100"/>
              <w:jc w:val="right"/>
              <w:rPr>
                <w:color w:val="000000"/>
              </w:rPr>
            </w:pPr>
            <w:r>
              <w:rPr>
                <w:color w:val="000000"/>
              </w:rPr>
              <w:t>11 000,00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135F0A" w14:textId="77777777">
            <w:pPr>
              <w:spacing w:before="100"/>
              <w:jc w:val="right"/>
              <w:rPr>
                <w:color w:val="000000"/>
              </w:rPr>
            </w:pPr>
            <w:r>
              <w:rPr>
                <w:color w:val="000000"/>
              </w:rPr>
              <w:t>22 000,00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31D0A2"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1DB40F" w14:textId="77777777">
            <w:pPr>
              <w:spacing w:before="100"/>
              <w:jc w:val="center"/>
              <w:rPr>
                <w:color w:val="000000"/>
              </w:rPr>
            </w:pPr>
            <w:r>
              <w:rPr>
                <w:color w:val="000000"/>
              </w:rPr>
              <w:t>Q2</w:t>
            </w:r>
          </w:p>
        </w:tc>
      </w:tr>
      <w:tr w:rsidR="008D17B4" w:rsidTr="638AF577" w14:paraId="6D01C98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0691ED" w14:textId="77777777">
            <w:pPr>
              <w:spacing w:before="100"/>
              <w:rPr>
                <w:color w:val="000000"/>
              </w:rPr>
            </w:pPr>
            <w:r>
              <w:rPr>
                <w:color w:val="000000"/>
              </w:rPr>
              <w:t>C1.</w:t>
            </w:r>
            <w:proofErr w:type="gramStart"/>
            <w:r>
              <w:rPr>
                <w:color w:val="000000"/>
              </w:rPr>
              <w:t>D.I</w:t>
            </w:r>
            <w:proofErr w:type="gramEnd"/>
            <w:r>
              <w:rPr>
                <w:color w:val="000000"/>
              </w:rPr>
              <w:t>5.S7.2032Q2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191056"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94618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6F1B70" w14:textId="77777777">
            <w:pPr>
              <w:spacing w:before="100"/>
              <w:rPr>
                <w:color w:val="000000"/>
              </w:rPr>
            </w:pPr>
            <w:r>
              <w:rPr>
                <w:color w:val="000000"/>
              </w:rPr>
              <w:t>Mobilní aplikace/chatbot pro využití sociálními službami a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7C80F6" w14:textId="77777777">
            <w:pPr>
              <w:spacing w:before="100"/>
              <w:rPr>
                <w:color w:val="000000"/>
              </w:rPr>
            </w:pPr>
            <w:r>
              <w:rPr>
                <w:color w:val="000000"/>
              </w:rPr>
              <w:t>Mobilní aplikace/chatbot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6C3F12"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BC9058" w14:textId="77777777">
            <w:pPr>
              <w:spacing w:before="100"/>
              <w:jc w:val="right"/>
              <w:rPr>
                <w:color w:val="000000"/>
              </w:rPr>
            </w:pPr>
            <w:r>
              <w:rPr>
                <w:color w:val="000000"/>
              </w:rPr>
              <w:t>1,00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FA7501"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679D13" w14:textId="77777777">
            <w:pPr>
              <w:spacing w:before="100"/>
              <w:jc w:val="center"/>
              <w:rPr>
                <w:color w:val="000000"/>
              </w:rPr>
            </w:pPr>
            <w:r>
              <w:rPr>
                <w:color w:val="000000"/>
              </w:rPr>
              <w:t>Q2</w:t>
            </w:r>
          </w:p>
        </w:tc>
      </w:tr>
    </w:tbl>
    <w:p w:rsidR="00A77B3E" w:rsidRDefault="00A77B3E" w14:paraId="789D21E5" w14:textId="77777777">
      <w:pPr>
        <w:spacing w:before="100"/>
        <w:rPr>
          <w:color w:val="000000"/>
        </w:rPr>
        <w:sectPr w:rsidR="00A77B3E">
          <w:headerReference w:type="even" r:id="rId166"/>
          <w:headerReference w:type="default" r:id="rId167"/>
          <w:footerReference w:type="even" r:id="rId168"/>
          <w:footerReference w:type="default" r:id="rId169"/>
          <w:headerReference w:type="first" r:id="rId170"/>
          <w:footerReference w:type="first" r:id="rId171"/>
          <w:pgSz w:w="16838" w:h="11906" w:orient="landscape"/>
          <w:pgMar w:top="720" w:right="720" w:bottom="864" w:left="936" w:header="288" w:footer="72" w:gutter="0"/>
          <w:cols w:space="720"/>
          <w:noEndnote/>
          <w:docGrid w:linePitch="360"/>
        </w:sectPr>
      </w:pPr>
    </w:p>
    <w:p w:rsidR="00A77B3E" w:rsidP="762EB512" w:rsidRDefault="00BF69FF" w14:paraId="3F2A5716" w14:textId="77777777">
      <w:pPr>
        <w:pStyle w:val="Nadpis3"/>
        <w:spacing w:before="100" w:after="0"/>
        <w:rPr>
          <w:rFonts w:ascii="Times New Roman" w:hAnsi="Times New Roman" w:cs="Times New Roman"/>
          <w:b w:val="0"/>
          <w:bCs w:val="0"/>
          <w:color w:val="000000"/>
          <w:sz w:val="24"/>
          <w:szCs w:val="24"/>
        </w:rPr>
      </w:pPr>
      <w:bookmarkStart w:name="_Toc562858196" w:id="851781019"/>
      <w:r w:rsidRPr="58AB4582" w:rsidR="4C98F88B">
        <w:rPr>
          <w:rFonts w:ascii="Times New Roman" w:hAnsi="Times New Roman" w:cs="Times New Roman"/>
          <w:b w:val="0"/>
          <w:bCs w:val="0"/>
          <w:color w:val="000000" w:themeColor="text1" w:themeTint="FF" w:themeShade="FF"/>
          <w:sz w:val="24"/>
          <w:szCs w:val="24"/>
        </w:rPr>
        <w:t>2.1.5. Scénář v případě pozdějšího spuštění systému obchodování s emisemi</w:t>
      </w:r>
      <w:bookmarkEnd w:id="851781019"/>
    </w:p>
    <w:p w:rsidR="00A77B3E" w:rsidRDefault="00A77B3E" w14:paraId="565BBB6F" w14:textId="77777777">
      <w:pPr>
        <w:spacing w:before="100"/>
        <w:rPr>
          <w:color w:val="000000"/>
          <w:sz w:val="12"/>
        </w:rPr>
      </w:pPr>
    </w:p>
    <w:p w:rsidR="00A77B3E" w:rsidRDefault="00BF69FF" w14:paraId="1832865D" w14:textId="77777777">
      <w:pPr>
        <w:spacing w:before="100"/>
        <w:rPr>
          <w:color w:val="000000"/>
        </w:rPr>
      </w:pPr>
      <w:r>
        <w:rPr>
          <w:color w:val="000000"/>
        </w:rPr>
        <w:t xml:space="preserve">Popis a vyčíslení nezbytných úprav opatření, investic, milníků, cílů, částky příspěvku členského státu a jakýchkoli dalších relevantních prvků plánu vyplývajících z odkladu spuštění systému obchodování s emisemi zřízeného podle kapitoly </w:t>
      </w:r>
      <w:proofErr w:type="spellStart"/>
      <w:r>
        <w:rPr>
          <w:color w:val="000000"/>
        </w:rPr>
        <w:t>IVa</w:t>
      </w:r>
      <w:proofErr w:type="spellEnd"/>
      <w:r>
        <w:rPr>
          <w:color w:val="000000"/>
        </w:rPr>
        <w:t xml:space="preserve"> směrnice 2003/87/ES v souladu s článkem 30k uvedené směrnice.</w:t>
      </w:r>
    </w:p>
    <w:p w:rsidR="00A77B3E" w:rsidRDefault="00A77B3E" w14:paraId="65596CFB" w14:textId="77777777">
      <w:pPr>
        <w:spacing w:before="100"/>
        <w:rPr>
          <w:color w:val="000000"/>
          <w:sz w:val="12"/>
        </w:rPr>
      </w:pPr>
    </w:p>
    <w:p w:rsidR="00A77B3E" w:rsidRDefault="00BF69FF" w14:paraId="32B6D92A" w14:textId="77777777">
      <w:pPr>
        <w:spacing w:before="100"/>
        <w:rPr>
          <w:color w:val="000000"/>
        </w:rPr>
      </w:pPr>
      <w:r>
        <w:rPr>
          <w:color w:val="000000"/>
        </w:rPr>
        <w:t>Samostatná verze souhrnného rámečku, tabulky milníků, cílů a harmonogramu a tabulky odhadovaných nákladů.</w:t>
      </w:r>
    </w:p>
    <w:p w:rsidR="00A77B3E" w:rsidRDefault="00A77B3E" w14:paraId="2BB5DD0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1C8BC3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AED14EE" w14:textId="77777777">
            <w:pPr>
              <w:spacing w:before="100"/>
              <w:rPr>
                <w:color w:val="000000"/>
                <w:sz w:val="0"/>
              </w:rPr>
            </w:pPr>
          </w:p>
          <w:p w:rsidR="00A77B3E" w:rsidRDefault="00BF69FF" w14:paraId="7448E1EC" w14:textId="77777777">
            <w:pPr>
              <w:spacing w:before="100"/>
              <w:rPr>
                <w:color w:val="000000"/>
              </w:rPr>
            </w:pPr>
            <w:r w:rsidRPr="638AF577">
              <w:rPr>
                <w:color w:val="000000" w:themeColor="text1"/>
              </w:rPr>
              <w:t>Při odložení ETS2 o rok budou dané investice zachovány a jejich podoba se nemění, pouze se snižuje celková alokace</w:t>
            </w:r>
            <w:r w:rsidRPr="638AF577" w:rsidR="5287789F">
              <w:rPr>
                <w:color w:val="000000" w:themeColor="text1"/>
              </w:rPr>
              <w:t>,</w:t>
            </w:r>
            <w:r w:rsidRPr="638AF577">
              <w:rPr>
                <w:color w:val="000000" w:themeColor="text1"/>
              </w:rPr>
              <w:t xml:space="preserve"> a tedy se poměrově snižují i jednotlivé cíle. Alokace na dané investice </w:t>
            </w:r>
            <w:r w:rsidRPr="638AF577" w:rsidR="650EE785">
              <w:rPr>
                <w:color w:val="000000" w:themeColor="text1"/>
              </w:rPr>
              <w:t xml:space="preserve">bude </w:t>
            </w:r>
            <w:r w:rsidRPr="638AF577">
              <w:rPr>
                <w:color w:val="000000" w:themeColor="text1"/>
              </w:rPr>
              <w:t>snížena poměrově k nově dostupné alokaci SKF.</w:t>
            </w:r>
          </w:p>
          <w:p w:rsidR="00A77B3E" w:rsidRDefault="00A77B3E" w14:paraId="2B10177E" w14:textId="77777777">
            <w:pPr>
              <w:spacing w:before="100"/>
              <w:rPr>
                <w:color w:val="000000"/>
                <w:sz w:val="6"/>
              </w:rPr>
            </w:pPr>
          </w:p>
          <w:p w:rsidR="00A77B3E" w:rsidRDefault="00A77B3E" w14:paraId="236200E3" w14:textId="77777777">
            <w:pPr>
              <w:spacing w:before="100"/>
              <w:rPr>
                <w:color w:val="000000"/>
                <w:sz w:val="6"/>
              </w:rPr>
            </w:pPr>
          </w:p>
        </w:tc>
      </w:tr>
    </w:tbl>
    <w:p w:rsidR="00A77B3E" w:rsidRDefault="00A77B3E" w14:paraId="0CE942DB" w14:textId="77777777">
      <w:pPr>
        <w:spacing w:before="100"/>
        <w:rPr>
          <w:color w:val="000000"/>
        </w:rPr>
        <w:sectPr w:rsidR="00A77B3E">
          <w:headerReference w:type="even" r:id="rId172"/>
          <w:headerReference w:type="default" r:id="rId173"/>
          <w:footerReference w:type="even" r:id="rId174"/>
          <w:footerReference w:type="default" r:id="rId175"/>
          <w:headerReference w:type="first" r:id="rId176"/>
          <w:footerReference w:type="first" r:id="rId177"/>
          <w:pgSz w:w="11906" w:h="16838" w:orient="portrait"/>
          <w:pgMar w:top="720" w:right="936" w:bottom="864" w:left="720" w:header="0" w:footer="72" w:gutter="0"/>
          <w:cols w:space="720"/>
          <w:noEndnote/>
          <w:docGrid w:linePitch="360"/>
        </w:sectPr>
      </w:pPr>
    </w:p>
    <w:p w:rsidR="00A77B3E" w:rsidRDefault="00BF69FF" w14:paraId="6BB679DD" w14:textId="77777777">
      <w:pPr>
        <w:spacing w:before="100"/>
        <w:rPr>
          <w:color w:val="000000"/>
        </w:rPr>
      </w:pPr>
      <w:r>
        <w:rPr>
          <w:color w:val="000000"/>
        </w:rPr>
        <w:t>Tabulka obsahující informace o milnících, cílech a harmonogramu pro dosažení pro složku</w:t>
      </w:r>
    </w:p>
    <w:p w:rsidR="00A77B3E" w:rsidRDefault="00A77B3E" w14:paraId="526E0DD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52"/>
        <w:gridCol w:w="1153"/>
        <w:gridCol w:w="1287"/>
        <w:gridCol w:w="2971"/>
        <w:gridCol w:w="2107"/>
        <w:gridCol w:w="1508"/>
        <w:gridCol w:w="1287"/>
        <w:gridCol w:w="1015"/>
        <w:gridCol w:w="1492"/>
      </w:tblGrid>
      <w:tr w:rsidR="008D17B4" w:rsidTr="638AF577" w14:paraId="6CCFC343" w14:textId="77777777">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1681EB" w14:textId="77777777">
            <w:pPr>
              <w:spacing w:before="100"/>
              <w:jc w:val="center"/>
              <w:rPr>
                <w:color w:val="000000"/>
              </w:rPr>
            </w:pPr>
            <w:r>
              <w:rPr>
                <w:color w:val="000000"/>
              </w:rPr>
              <w:t>Pořadové číslo</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82FBC5" w14:textId="77777777">
            <w:pPr>
              <w:spacing w:before="100"/>
              <w:jc w:val="center"/>
              <w:rPr>
                <w:color w:val="000000"/>
              </w:rPr>
            </w:pPr>
            <w:r>
              <w:rPr>
                <w:color w:val="000000"/>
              </w:rPr>
              <w:t>Opatření</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01A7E1"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92518E" w14:textId="77777777">
            <w:pPr>
              <w:spacing w:before="100"/>
              <w:jc w:val="center"/>
              <w:rPr>
                <w:color w:val="000000"/>
              </w:rPr>
            </w:pPr>
            <w:r>
              <w:rPr>
                <w:color w:val="000000"/>
              </w:rPr>
              <w:t>Název milníku/cíle</w:t>
            </w:r>
          </w:p>
        </w:tc>
        <w:tc>
          <w:tcPr>
            <w:tcW w:w="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4FA73B" w14:textId="77777777">
            <w:pPr>
              <w:spacing w:before="100"/>
              <w:jc w:val="center"/>
              <w:rPr>
                <w:color w:val="000000"/>
              </w:rPr>
            </w:pPr>
            <w:r>
              <w:rPr>
                <w:color w:val="000000"/>
              </w:rPr>
              <w:t>Kvantitativní ukazatel (cíl)</w:t>
            </w:r>
          </w:p>
        </w:tc>
        <w:tc>
          <w:tcPr>
            <w:tcW w:w="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CF3277" w14:textId="77777777">
            <w:pPr>
              <w:spacing w:before="100"/>
              <w:jc w:val="center"/>
              <w:rPr>
                <w:color w:val="000000"/>
              </w:rPr>
            </w:pPr>
            <w:r>
              <w:rPr>
                <w:color w:val="000000"/>
              </w:rPr>
              <w:t>Harmonogram pro dosažení milníku/cíle</w:t>
            </w:r>
          </w:p>
        </w:tc>
      </w:tr>
      <w:tr w:rsidR="008D17B4" w:rsidTr="638AF577" w14:paraId="4BF43931" w14:textId="77777777">
        <w:tc>
          <w:tcPr>
            <w:tcW w:w="0" w:type="dxa"/>
            <w:vMerge/>
            <w:tcMar>
              <w:top w:w="0" w:type="dxa"/>
              <w:left w:w="100" w:type="dxa"/>
              <w:bottom w:w="80" w:type="dxa"/>
              <w:right w:w="100" w:type="dxa"/>
            </w:tcMar>
          </w:tcPr>
          <w:p w:rsidR="00A77B3E" w:rsidRDefault="00A77B3E" w14:paraId="7982DED7"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2CABE7E6"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59EC3DE4" w14:textId="77777777">
            <w:pPr>
              <w:spacing w:before="100"/>
              <w:jc w:val="center"/>
              <w:rPr>
                <w:color w:val="000000"/>
              </w:rPr>
            </w:pPr>
          </w:p>
        </w:tc>
        <w:tc>
          <w:tcPr>
            <w:tcW w:w="0" w:type="dxa"/>
            <w:vMerge/>
            <w:tcMar>
              <w:top w:w="0" w:type="dxa"/>
              <w:left w:w="100" w:type="dxa"/>
              <w:bottom w:w="80" w:type="dxa"/>
              <w:right w:w="100" w:type="dxa"/>
            </w:tcMar>
          </w:tcPr>
          <w:p w:rsidR="00A77B3E" w:rsidRDefault="00A77B3E" w14:paraId="570F3DC7" w14:textId="77777777">
            <w:pPr>
              <w:spacing w:before="100"/>
              <w:jc w:val="center"/>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C1CEFC" w14:textId="77777777">
            <w:pPr>
              <w:spacing w:before="100"/>
              <w:jc w:val="center"/>
              <w:rPr>
                <w:color w:val="000000"/>
              </w:rPr>
            </w:pPr>
            <w:r>
              <w:rPr>
                <w:color w:val="000000"/>
              </w:rPr>
              <w:t>Jednotka 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C2E95A0" w14:textId="77777777">
            <w:pPr>
              <w:spacing w:before="100"/>
              <w:jc w:val="center"/>
              <w:rPr>
                <w:color w:val="000000"/>
              </w:rPr>
            </w:pPr>
            <w:r>
              <w:rPr>
                <w:color w:val="000000"/>
              </w:rPr>
              <w:t>Východisko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2F1389" w14:textId="77777777">
            <w:pPr>
              <w:spacing w:before="100"/>
              <w:jc w:val="center"/>
              <w:rPr>
                <w:color w:val="000000"/>
              </w:rPr>
            </w:pPr>
            <w:r>
              <w:rPr>
                <w:color w:val="000000"/>
              </w:rPr>
              <w:t>Cíl</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0D44B6" w14:textId="77777777">
            <w:pPr>
              <w:spacing w:before="100"/>
              <w:jc w:val="center"/>
              <w:rPr>
                <w:color w:val="000000"/>
              </w:rPr>
            </w:pPr>
            <w:r>
              <w:rPr>
                <w:color w:val="000000"/>
              </w:rPr>
              <w:t>Rok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11E111" w14:textId="77777777">
            <w:pPr>
              <w:spacing w:before="100"/>
              <w:jc w:val="center"/>
              <w:rPr>
                <w:color w:val="000000"/>
              </w:rPr>
            </w:pPr>
            <w:r>
              <w:rPr>
                <w:color w:val="000000"/>
              </w:rPr>
              <w:t>Čtvrtletí</w:t>
            </w:r>
          </w:p>
        </w:tc>
      </w:tr>
      <w:tr w:rsidR="008D17B4" w:rsidTr="638AF577" w14:paraId="04321A9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42FBD7" w14:textId="77777777">
            <w:pPr>
              <w:spacing w:before="100"/>
              <w:rPr>
                <w:color w:val="000000"/>
              </w:rPr>
            </w:pPr>
            <w:r>
              <w:rPr>
                <w:color w:val="000000"/>
              </w:rPr>
              <w:t>C1.</w:t>
            </w:r>
            <w:proofErr w:type="gramStart"/>
            <w:r>
              <w:rPr>
                <w:color w:val="000000"/>
              </w:rPr>
              <w:t>A.I</w:t>
            </w:r>
            <w:proofErr w:type="gramEnd"/>
            <w:r>
              <w:rPr>
                <w:color w:val="000000"/>
              </w:rPr>
              <w:t>1.1.2026Q3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BC46EA6"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D5C6C5"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376622" w14:textId="77777777">
            <w:pPr>
              <w:spacing w:before="100"/>
              <w:rPr>
                <w:color w:val="000000"/>
              </w:rPr>
            </w:pPr>
            <w:r>
              <w:rPr>
                <w:color w:val="000000"/>
              </w:rPr>
              <w:t>Vyhlášení výzvy k předkládání žádostí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D55F5C6"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5C29B74"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5D2619E"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F7D83E"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2FA74E" w14:textId="77777777">
            <w:pPr>
              <w:spacing w:before="100"/>
              <w:jc w:val="center"/>
              <w:rPr>
                <w:color w:val="000000"/>
              </w:rPr>
            </w:pPr>
            <w:r>
              <w:rPr>
                <w:color w:val="000000"/>
              </w:rPr>
              <w:t>Q3</w:t>
            </w:r>
          </w:p>
        </w:tc>
      </w:tr>
      <w:tr w:rsidR="008D17B4" w:rsidTr="638AF577" w14:paraId="4009F16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1325EEF" w14:textId="77777777">
            <w:pPr>
              <w:spacing w:before="100"/>
              <w:rPr>
                <w:color w:val="000000"/>
              </w:rPr>
            </w:pPr>
            <w:r>
              <w:rPr>
                <w:color w:val="000000"/>
              </w:rPr>
              <w:t>C1.</w:t>
            </w:r>
            <w:proofErr w:type="gramStart"/>
            <w:r>
              <w:rPr>
                <w:color w:val="000000"/>
              </w:rPr>
              <w:t>A.I</w:t>
            </w:r>
            <w:proofErr w:type="gramEnd"/>
            <w:r>
              <w:rPr>
                <w:color w:val="000000"/>
              </w:rPr>
              <w:t>1.S1.2028Q4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70AF05"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F7358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CC2B72"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AB73E1"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8969CE"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ACBDAE" w14:textId="77777777">
            <w:pPr>
              <w:spacing w:before="100"/>
              <w:jc w:val="right"/>
              <w:rPr>
                <w:color w:val="000000"/>
              </w:rPr>
            </w:pPr>
            <w:r>
              <w:rPr>
                <w:color w:val="000000"/>
              </w:rPr>
              <w:t>10 426,00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F59EBE" w14:textId="77777777">
            <w:pPr>
              <w:spacing w:before="100"/>
              <w:jc w:val="center"/>
              <w:rPr>
                <w:color w:val="000000"/>
              </w:rPr>
            </w:pPr>
            <w:r>
              <w:rPr>
                <w:color w:val="000000"/>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D7B364" w14:textId="77777777">
            <w:pPr>
              <w:spacing w:before="100"/>
              <w:jc w:val="center"/>
              <w:rPr>
                <w:color w:val="000000"/>
              </w:rPr>
            </w:pPr>
            <w:r>
              <w:rPr>
                <w:color w:val="000000"/>
              </w:rPr>
              <w:t>Q4</w:t>
            </w:r>
          </w:p>
        </w:tc>
      </w:tr>
      <w:tr w:rsidR="008D17B4" w:rsidTr="638AF577" w14:paraId="7B0CC4E3"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7EA973" w14:textId="77777777">
            <w:pPr>
              <w:spacing w:before="100"/>
              <w:rPr>
                <w:color w:val="000000"/>
              </w:rPr>
            </w:pPr>
            <w:r>
              <w:rPr>
                <w:color w:val="000000"/>
              </w:rPr>
              <w:t>C1.</w:t>
            </w:r>
            <w:proofErr w:type="gramStart"/>
            <w:r>
              <w:rPr>
                <w:color w:val="000000"/>
              </w:rPr>
              <w:t>A.I</w:t>
            </w:r>
            <w:proofErr w:type="gramEnd"/>
            <w:r>
              <w:rPr>
                <w:color w:val="000000"/>
              </w:rPr>
              <w:t>1.S1.2030Q4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3780FD"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25C261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2DA1A3"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9EB1ED"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1C950F" w14:textId="77777777">
            <w:pPr>
              <w:spacing w:before="100"/>
              <w:jc w:val="right"/>
              <w:rPr>
                <w:color w:val="000000"/>
              </w:rPr>
            </w:pPr>
            <w:r>
              <w:rPr>
                <w:color w:val="000000"/>
              </w:rPr>
              <w:t>10 426,00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8F309F" w14:textId="77777777">
            <w:pPr>
              <w:spacing w:before="100"/>
              <w:jc w:val="right"/>
              <w:rPr>
                <w:color w:val="000000"/>
              </w:rPr>
            </w:pPr>
            <w:r>
              <w:rPr>
                <w:color w:val="000000"/>
              </w:rPr>
              <w:t>22 155,00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B492B3D" w14:textId="77777777">
            <w:pPr>
              <w:spacing w:before="100"/>
              <w:jc w:val="center"/>
              <w:rPr>
                <w:color w:val="000000"/>
              </w:rPr>
            </w:pPr>
            <w:r>
              <w:rPr>
                <w:color w:val="000000"/>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0C9715" w14:textId="77777777">
            <w:pPr>
              <w:spacing w:before="100"/>
              <w:jc w:val="center"/>
              <w:rPr>
                <w:color w:val="000000"/>
              </w:rPr>
            </w:pPr>
            <w:r>
              <w:rPr>
                <w:color w:val="000000"/>
              </w:rPr>
              <w:t>Q4</w:t>
            </w:r>
          </w:p>
        </w:tc>
      </w:tr>
      <w:tr w:rsidR="008D17B4" w:rsidTr="638AF577" w14:paraId="1E8157C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EA2483" w14:textId="77777777">
            <w:pPr>
              <w:spacing w:before="100"/>
              <w:rPr>
                <w:color w:val="000000"/>
              </w:rPr>
            </w:pPr>
            <w:r>
              <w:rPr>
                <w:color w:val="000000"/>
              </w:rPr>
              <w:t>C1.</w:t>
            </w:r>
            <w:proofErr w:type="gramStart"/>
            <w:r>
              <w:rPr>
                <w:color w:val="000000"/>
              </w:rPr>
              <w:t>A.I</w:t>
            </w:r>
            <w:proofErr w:type="gramEnd"/>
            <w:r>
              <w:rPr>
                <w:color w:val="000000"/>
              </w:rPr>
              <w:t>1.S1.2032Q2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878CBB" w14:textId="77777777">
            <w:pPr>
              <w:spacing w:before="100"/>
              <w:rPr>
                <w:color w:val="000000"/>
              </w:rPr>
            </w:pPr>
            <w:r>
              <w:rPr>
                <w:color w:val="000000"/>
              </w:rPr>
              <w:t>C1.</w:t>
            </w:r>
            <w:proofErr w:type="gramStart"/>
            <w:r>
              <w:rPr>
                <w:color w:val="000000"/>
              </w:rPr>
              <w:t>A.I</w:t>
            </w:r>
            <w:proofErr w:type="gramEnd"/>
            <w:r>
              <w:rPr>
                <w:color w:val="000000"/>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2EC54A"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537C2D" w14:textId="77777777">
            <w:pPr>
              <w:spacing w:before="100"/>
              <w:rPr>
                <w:color w:val="000000"/>
              </w:rPr>
            </w:pPr>
            <w:r>
              <w:rPr>
                <w:color w:val="000000"/>
              </w:rPr>
              <w:t>Počet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CFB173" w14:textId="77777777">
            <w:pPr>
              <w:spacing w:before="100"/>
              <w:rPr>
                <w:color w:val="000000"/>
              </w:rPr>
            </w:pPr>
            <w:r w:rsidRPr="638AF577">
              <w:rPr>
                <w:color w:val="000000" w:themeColor="text1"/>
              </w:rPr>
              <w:t>P</w:t>
            </w:r>
            <w:r w:rsidRPr="638AF577" w:rsidR="712FF1AC">
              <w:rPr>
                <w:color w:val="000000" w:themeColor="text1"/>
              </w:rPr>
              <w:t>očet podpořených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7D76038" w14:textId="77777777">
            <w:pPr>
              <w:spacing w:before="100"/>
              <w:jc w:val="right"/>
              <w:rPr>
                <w:color w:val="000000"/>
              </w:rPr>
            </w:pPr>
            <w:r>
              <w:rPr>
                <w:color w:val="000000"/>
              </w:rPr>
              <w:t>22 155,00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931D35" w14:textId="77777777">
            <w:pPr>
              <w:spacing w:before="100"/>
              <w:jc w:val="right"/>
              <w:rPr>
                <w:color w:val="000000"/>
              </w:rPr>
            </w:pPr>
            <w:r>
              <w:rPr>
                <w:color w:val="000000"/>
              </w:rPr>
              <w:t>32 580,00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D4646E"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1D9246" w14:textId="77777777">
            <w:pPr>
              <w:spacing w:before="100"/>
              <w:jc w:val="center"/>
              <w:rPr>
                <w:color w:val="000000"/>
              </w:rPr>
            </w:pPr>
            <w:r>
              <w:rPr>
                <w:color w:val="000000"/>
              </w:rPr>
              <w:t>Q2</w:t>
            </w:r>
          </w:p>
        </w:tc>
      </w:tr>
      <w:tr w:rsidR="008D17B4" w:rsidTr="638AF577" w14:paraId="5087875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105629" w14:textId="77777777">
            <w:pPr>
              <w:spacing w:before="100"/>
              <w:rPr>
                <w:color w:val="000000"/>
              </w:rPr>
            </w:pPr>
            <w:r>
              <w:rPr>
                <w:color w:val="000000"/>
              </w:rPr>
              <w:t>C1.</w:t>
            </w:r>
            <w:proofErr w:type="gramStart"/>
            <w:r>
              <w:rPr>
                <w:color w:val="000000"/>
              </w:rPr>
              <w:t>A.I</w:t>
            </w:r>
            <w:proofErr w:type="gramEnd"/>
            <w:r>
              <w:rPr>
                <w:color w:val="000000"/>
              </w:rPr>
              <w:t>4.1.2026Q3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4C654F0"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B54032"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6CA32C" w14:textId="77777777">
            <w:pPr>
              <w:spacing w:before="100"/>
              <w:rPr>
                <w:color w:val="000000"/>
              </w:rPr>
            </w:pPr>
            <w:r>
              <w:rPr>
                <w:color w:val="000000"/>
              </w:rPr>
              <w:t>Vyhlášení výzvy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5BC7CC4"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B0B445E"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A4AA9D5"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62287E"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B85AFE" w14:textId="77777777">
            <w:pPr>
              <w:spacing w:before="100"/>
              <w:jc w:val="center"/>
              <w:rPr>
                <w:color w:val="000000"/>
              </w:rPr>
            </w:pPr>
            <w:r>
              <w:rPr>
                <w:color w:val="000000"/>
              </w:rPr>
              <w:t>Q3</w:t>
            </w:r>
          </w:p>
        </w:tc>
      </w:tr>
      <w:tr w:rsidR="008D17B4" w:rsidTr="638AF577" w14:paraId="1F1A8B1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609A07" w14:textId="77777777">
            <w:pPr>
              <w:spacing w:before="100"/>
              <w:rPr>
                <w:color w:val="000000"/>
              </w:rPr>
            </w:pPr>
            <w:r>
              <w:rPr>
                <w:color w:val="000000"/>
              </w:rPr>
              <w:t>C1.</w:t>
            </w:r>
            <w:proofErr w:type="gramStart"/>
            <w:r>
              <w:rPr>
                <w:color w:val="000000"/>
              </w:rPr>
              <w:t>A.I</w:t>
            </w:r>
            <w:proofErr w:type="gramEnd"/>
            <w:r>
              <w:rPr>
                <w:color w:val="000000"/>
              </w:rPr>
              <w:t>4.S1.2027Q4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01F4ED"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1E280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F1642A"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39C62C5"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85EC4B"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C6D316" w14:textId="77777777">
            <w:pPr>
              <w:spacing w:before="100"/>
              <w:jc w:val="right"/>
              <w:rPr>
                <w:color w:val="000000"/>
              </w:rPr>
            </w:pPr>
            <w:r>
              <w:rPr>
                <w:color w:val="000000"/>
              </w:rPr>
              <w:t>3 443,00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B9CC4A9"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318725" w14:textId="77777777">
            <w:pPr>
              <w:spacing w:before="100"/>
              <w:jc w:val="center"/>
              <w:rPr>
                <w:color w:val="000000"/>
              </w:rPr>
            </w:pPr>
            <w:r>
              <w:rPr>
                <w:color w:val="000000"/>
              </w:rPr>
              <w:t>Q4</w:t>
            </w:r>
          </w:p>
        </w:tc>
      </w:tr>
      <w:tr w:rsidR="008D17B4" w:rsidTr="638AF577" w14:paraId="4F79F50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575D9A" w14:textId="77777777">
            <w:pPr>
              <w:spacing w:before="100"/>
              <w:rPr>
                <w:color w:val="000000"/>
              </w:rPr>
            </w:pPr>
            <w:r>
              <w:rPr>
                <w:color w:val="000000"/>
              </w:rPr>
              <w:t>C1.</w:t>
            </w:r>
            <w:proofErr w:type="gramStart"/>
            <w:r>
              <w:rPr>
                <w:color w:val="000000"/>
              </w:rPr>
              <w:t>A.I</w:t>
            </w:r>
            <w:proofErr w:type="gramEnd"/>
            <w:r>
              <w:rPr>
                <w:color w:val="000000"/>
              </w:rPr>
              <w:t>4.S1.2029Q4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AED223"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C03F7E"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506FC8"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DD2F88"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75797A" w14:textId="77777777">
            <w:pPr>
              <w:spacing w:before="100"/>
              <w:jc w:val="right"/>
              <w:rPr>
                <w:color w:val="000000"/>
              </w:rPr>
            </w:pPr>
            <w:r>
              <w:rPr>
                <w:color w:val="000000"/>
              </w:rPr>
              <w:t>3 443,00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C22DF0" w14:textId="77777777">
            <w:pPr>
              <w:spacing w:before="100"/>
              <w:jc w:val="right"/>
              <w:rPr>
                <w:color w:val="000000"/>
              </w:rPr>
            </w:pPr>
            <w:r>
              <w:rPr>
                <w:color w:val="000000"/>
              </w:rPr>
              <w:t>10 328,00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692A40"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86BFD3" w14:textId="77777777">
            <w:pPr>
              <w:spacing w:before="100"/>
              <w:jc w:val="center"/>
              <w:rPr>
                <w:color w:val="000000"/>
              </w:rPr>
            </w:pPr>
            <w:r>
              <w:rPr>
                <w:color w:val="000000"/>
              </w:rPr>
              <w:t>Q4</w:t>
            </w:r>
          </w:p>
        </w:tc>
      </w:tr>
      <w:tr w:rsidR="008D17B4" w:rsidTr="638AF577" w14:paraId="3D2C7A9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BA7659" w14:textId="77777777">
            <w:pPr>
              <w:spacing w:before="100"/>
              <w:rPr>
                <w:color w:val="000000"/>
              </w:rPr>
            </w:pPr>
            <w:r>
              <w:rPr>
                <w:color w:val="000000"/>
              </w:rPr>
              <w:t>C1.</w:t>
            </w:r>
            <w:proofErr w:type="gramStart"/>
            <w:r>
              <w:rPr>
                <w:color w:val="000000"/>
              </w:rPr>
              <w:t>A.I</w:t>
            </w:r>
            <w:proofErr w:type="gramEnd"/>
            <w:r>
              <w:rPr>
                <w:color w:val="000000"/>
              </w:rPr>
              <w:t>4.S1.2031Q4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5AF585"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89CA3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1F1364"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37CFC1"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29CC38" w14:textId="77777777">
            <w:pPr>
              <w:spacing w:before="100"/>
              <w:jc w:val="right"/>
              <w:rPr>
                <w:color w:val="000000"/>
              </w:rPr>
            </w:pPr>
            <w:r>
              <w:rPr>
                <w:color w:val="000000"/>
              </w:rPr>
              <w:t>10 328,00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8C6785" w14:textId="77777777">
            <w:pPr>
              <w:spacing w:before="100"/>
              <w:jc w:val="right"/>
              <w:rPr>
                <w:color w:val="000000"/>
              </w:rPr>
            </w:pPr>
            <w:r>
              <w:rPr>
                <w:color w:val="000000"/>
              </w:rPr>
              <w:t>15 954,00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6C37BA"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A2AF51" w14:textId="77777777">
            <w:pPr>
              <w:spacing w:before="100"/>
              <w:jc w:val="center"/>
              <w:rPr>
                <w:color w:val="000000"/>
              </w:rPr>
            </w:pPr>
            <w:r>
              <w:rPr>
                <w:color w:val="000000"/>
              </w:rPr>
              <w:t>Q4</w:t>
            </w:r>
          </w:p>
        </w:tc>
      </w:tr>
      <w:tr w:rsidR="008D17B4" w:rsidTr="638AF577" w14:paraId="444387F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6897BF" w14:textId="77777777">
            <w:pPr>
              <w:spacing w:before="100"/>
              <w:rPr>
                <w:color w:val="000000"/>
              </w:rPr>
            </w:pPr>
            <w:r>
              <w:rPr>
                <w:color w:val="000000"/>
              </w:rPr>
              <w:t>C1.</w:t>
            </w:r>
            <w:proofErr w:type="gramStart"/>
            <w:r>
              <w:rPr>
                <w:color w:val="000000"/>
              </w:rPr>
              <w:t>A.I</w:t>
            </w:r>
            <w:proofErr w:type="gramEnd"/>
            <w:r>
              <w:rPr>
                <w:color w:val="000000"/>
              </w:rPr>
              <w:t>4.S1.2032Q2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927BDD"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A6A25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AE5094"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55EBFF" w14:textId="77777777">
            <w:pPr>
              <w:spacing w:before="100"/>
              <w:rPr>
                <w:color w:val="000000"/>
              </w:rPr>
            </w:pPr>
            <w:r>
              <w:rPr>
                <w:color w:val="000000"/>
              </w:rPr>
              <w:t>Počet podpořených bytových jednotek</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4B7240" w14:textId="77777777">
            <w:pPr>
              <w:spacing w:before="100"/>
              <w:jc w:val="right"/>
              <w:rPr>
                <w:color w:val="000000"/>
              </w:rPr>
            </w:pPr>
            <w:r>
              <w:rPr>
                <w:color w:val="000000"/>
              </w:rPr>
              <w:t>15 954,00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6AC834" w14:textId="77777777">
            <w:pPr>
              <w:spacing w:before="100"/>
              <w:jc w:val="right"/>
              <w:rPr>
                <w:color w:val="000000"/>
              </w:rPr>
            </w:pPr>
            <w:r>
              <w:rPr>
                <w:color w:val="000000"/>
              </w:rPr>
              <w:t>17 214,00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8F739E"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153507D" w14:textId="77777777">
            <w:pPr>
              <w:spacing w:before="100"/>
              <w:jc w:val="center"/>
              <w:rPr>
                <w:color w:val="000000"/>
              </w:rPr>
            </w:pPr>
            <w:r>
              <w:rPr>
                <w:color w:val="000000"/>
              </w:rPr>
              <w:t>Q2</w:t>
            </w:r>
          </w:p>
        </w:tc>
      </w:tr>
      <w:tr w:rsidR="008D17B4" w:rsidTr="638AF577" w14:paraId="2204FAB0"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C36C7C" w14:textId="77777777">
            <w:pPr>
              <w:spacing w:before="100"/>
              <w:rPr>
                <w:color w:val="000000"/>
              </w:rPr>
            </w:pPr>
            <w:r>
              <w:rPr>
                <w:color w:val="000000"/>
              </w:rPr>
              <w:t>C1.</w:t>
            </w:r>
            <w:proofErr w:type="gramStart"/>
            <w:r>
              <w:rPr>
                <w:color w:val="000000"/>
              </w:rPr>
              <w:t>A.I</w:t>
            </w:r>
            <w:proofErr w:type="gramEnd"/>
            <w:r>
              <w:rPr>
                <w:color w:val="000000"/>
              </w:rPr>
              <w:t>4.S2.2027Q4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25D0DF"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CAF6B8"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67C67D"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736747E"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1FB967"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185DAA" w14:textId="77777777">
            <w:pPr>
              <w:spacing w:before="100"/>
              <w:jc w:val="right"/>
              <w:rPr>
                <w:color w:val="000000"/>
              </w:rPr>
            </w:pPr>
            <w:r>
              <w:rPr>
                <w:color w:val="000000"/>
              </w:rPr>
              <w:t>2 000,00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4CE13E9"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DE7A41" w14:textId="77777777">
            <w:pPr>
              <w:spacing w:before="100"/>
              <w:jc w:val="center"/>
              <w:rPr>
                <w:color w:val="000000"/>
              </w:rPr>
            </w:pPr>
            <w:r>
              <w:rPr>
                <w:color w:val="000000"/>
              </w:rPr>
              <w:t>Q4</w:t>
            </w:r>
          </w:p>
        </w:tc>
      </w:tr>
      <w:tr w:rsidR="008D17B4" w:rsidTr="638AF577" w14:paraId="5F1DEB4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11FB25" w14:textId="77777777">
            <w:pPr>
              <w:spacing w:before="100"/>
              <w:rPr>
                <w:color w:val="000000"/>
              </w:rPr>
            </w:pPr>
            <w:r>
              <w:rPr>
                <w:color w:val="000000"/>
              </w:rPr>
              <w:t>C1.</w:t>
            </w:r>
            <w:proofErr w:type="gramStart"/>
            <w:r>
              <w:rPr>
                <w:color w:val="000000"/>
              </w:rPr>
              <w:t>A.I</w:t>
            </w:r>
            <w:proofErr w:type="gramEnd"/>
            <w:r>
              <w:rPr>
                <w:color w:val="000000"/>
              </w:rPr>
              <w:t>4.S2.2029Q4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0DC7FAD"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1AE36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92617A"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B2393F"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4AFB02" w14:textId="77777777">
            <w:pPr>
              <w:spacing w:before="100"/>
              <w:jc w:val="right"/>
              <w:rPr>
                <w:color w:val="000000"/>
              </w:rPr>
            </w:pPr>
            <w:r>
              <w:rPr>
                <w:color w:val="000000"/>
              </w:rPr>
              <w:t>2 000,00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8C3C63" w14:textId="77777777">
            <w:pPr>
              <w:spacing w:before="100"/>
              <w:jc w:val="right"/>
              <w:rPr>
                <w:color w:val="000000"/>
              </w:rPr>
            </w:pPr>
            <w:r>
              <w:rPr>
                <w:color w:val="000000"/>
              </w:rPr>
              <w:t>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BF598CD"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F3CD75" w14:textId="77777777">
            <w:pPr>
              <w:spacing w:before="100"/>
              <w:jc w:val="center"/>
              <w:rPr>
                <w:color w:val="000000"/>
              </w:rPr>
            </w:pPr>
            <w:r>
              <w:rPr>
                <w:color w:val="000000"/>
              </w:rPr>
              <w:t>Q4</w:t>
            </w:r>
          </w:p>
        </w:tc>
      </w:tr>
      <w:tr w:rsidR="008D17B4" w:rsidTr="638AF577" w14:paraId="790FD83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D8D519" w14:textId="77777777">
            <w:pPr>
              <w:spacing w:before="100"/>
              <w:rPr>
                <w:color w:val="000000"/>
              </w:rPr>
            </w:pPr>
            <w:r>
              <w:rPr>
                <w:color w:val="000000"/>
              </w:rPr>
              <w:t>C1.</w:t>
            </w:r>
            <w:proofErr w:type="gramStart"/>
            <w:r>
              <w:rPr>
                <w:color w:val="000000"/>
              </w:rPr>
              <w:t>A.I</w:t>
            </w:r>
            <w:proofErr w:type="gramEnd"/>
            <w:r>
              <w:rPr>
                <w:color w:val="000000"/>
              </w:rPr>
              <w:t>4.S2.2031Q4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E73D7AE"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25FF8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C7FB24"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FA508D"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F0D4BD" w14:textId="77777777">
            <w:pPr>
              <w:spacing w:before="100"/>
              <w:jc w:val="right"/>
              <w:rPr>
                <w:color w:val="000000"/>
              </w:rPr>
            </w:pPr>
            <w:r>
              <w:rPr>
                <w:color w:val="000000"/>
              </w:rPr>
              <w:t>6 000,00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1E3440" w14:textId="77777777">
            <w:pPr>
              <w:spacing w:before="100"/>
              <w:jc w:val="right"/>
              <w:rPr>
                <w:color w:val="000000"/>
              </w:rPr>
            </w:pPr>
            <w:r>
              <w:rPr>
                <w:color w:val="000000"/>
              </w:rPr>
              <w:t>10 664,00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C729B5"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697CFE8" w14:textId="77777777">
            <w:pPr>
              <w:spacing w:before="100"/>
              <w:jc w:val="center"/>
              <w:rPr>
                <w:color w:val="000000"/>
              </w:rPr>
            </w:pPr>
            <w:r>
              <w:rPr>
                <w:color w:val="000000"/>
              </w:rPr>
              <w:t>Q4</w:t>
            </w:r>
          </w:p>
        </w:tc>
      </w:tr>
      <w:tr w:rsidR="008D17B4" w:rsidTr="638AF577" w14:paraId="4A8317D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E777A5" w14:textId="77777777">
            <w:pPr>
              <w:spacing w:before="100"/>
              <w:rPr>
                <w:color w:val="000000"/>
              </w:rPr>
            </w:pPr>
            <w:r>
              <w:rPr>
                <w:color w:val="000000"/>
              </w:rPr>
              <w:t>C1.</w:t>
            </w:r>
            <w:proofErr w:type="gramStart"/>
            <w:r>
              <w:rPr>
                <w:color w:val="000000"/>
              </w:rPr>
              <w:t>A.I</w:t>
            </w:r>
            <w:proofErr w:type="gramEnd"/>
            <w:r>
              <w:rPr>
                <w:color w:val="000000"/>
              </w:rPr>
              <w:t>4.S2.2032Q2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E5ECE7" w14:textId="77777777">
            <w:pPr>
              <w:spacing w:before="100"/>
              <w:rPr>
                <w:color w:val="000000"/>
              </w:rPr>
            </w:pPr>
            <w:r>
              <w:rPr>
                <w:color w:val="000000"/>
              </w:rPr>
              <w:t>C1.</w:t>
            </w:r>
            <w:proofErr w:type="gramStart"/>
            <w:r>
              <w:rPr>
                <w:color w:val="000000"/>
              </w:rPr>
              <w:t>A.I</w:t>
            </w:r>
            <w:proofErr w:type="gramEnd"/>
            <w:r>
              <w:rPr>
                <w:color w:val="000000"/>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BE2C6B"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BAB7D2"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02AE0E8" w14:textId="77777777">
            <w:pPr>
              <w:spacing w:before="100"/>
              <w:rPr>
                <w:color w:val="000000"/>
              </w:rPr>
            </w:pPr>
            <w:r>
              <w:rPr>
                <w:color w:val="000000"/>
              </w:rPr>
              <w:t>Počet poskytnutých dotačních bonusů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031A84" w14:textId="77777777">
            <w:pPr>
              <w:spacing w:before="100"/>
              <w:jc w:val="right"/>
              <w:rPr>
                <w:color w:val="000000"/>
              </w:rPr>
            </w:pPr>
            <w:r>
              <w:rPr>
                <w:color w:val="000000"/>
              </w:rPr>
              <w:t>10 664,00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1D2BEB" w14:textId="77777777">
            <w:pPr>
              <w:spacing w:before="100"/>
              <w:jc w:val="right"/>
              <w:rPr>
                <w:color w:val="000000"/>
              </w:rPr>
            </w:pPr>
            <w:r>
              <w:rPr>
                <w:color w:val="000000"/>
              </w:rPr>
              <w:t>13 334,00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2ABAC7"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4C270D" w14:textId="77777777">
            <w:pPr>
              <w:spacing w:before="100"/>
              <w:jc w:val="center"/>
              <w:rPr>
                <w:color w:val="000000"/>
              </w:rPr>
            </w:pPr>
            <w:r>
              <w:rPr>
                <w:color w:val="000000"/>
              </w:rPr>
              <w:t>Q2</w:t>
            </w:r>
          </w:p>
        </w:tc>
      </w:tr>
      <w:tr w:rsidR="008D17B4" w:rsidTr="638AF577" w14:paraId="75756FC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2370966" w14:textId="77777777">
            <w:pPr>
              <w:spacing w:before="100"/>
              <w:rPr>
                <w:color w:val="000000"/>
              </w:rPr>
            </w:pPr>
            <w:r>
              <w:rPr>
                <w:color w:val="000000"/>
              </w:rPr>
              <w:t>C1.</w:t>
            </w:r>
            <w:proofErr w:type="gramStart"/>
            <w:r>
              <w:rPr>
                <w:color w:val="000000"/>
              </w:rPr>
              <w:t>B.I</w:t>
            </w:r>
            <w:proofErr w:type="gramEnd"/>
            <w:r>
              <w:rPr>
                <w:color w:val="000000"/>
              </w:rPr>
              <w:t>2.1.2026Q2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70438E"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DC6C96"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03E93B5" w14:textId="77777777">
            <w:pPr>
              <w:spacing w:before="100"/>
              <w:rPr>
                <w:color w:val="000000"/>
              </w:rPr>
            </w:pPr>
            <w:r>
              <w:rPr>
                <w:color w:val="000000"/>
              </w:rPr>
              <w:t>Usnesení vlády ČR s novými pravidly programu Dostupné nájemní bydlení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BB538BB"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24E3DB2"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EA18E63"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E032B3"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05D97D" w14:textId="77777777">
            <w:pPr>
              <w:spacing w:before="100"/>
              <w:jc w:val="center"/>
              <w:rPr>
                <w:color w:val="000000"/>
              </w:rPr>
            </w:pPr>
            <w:r>
              <w:rPr>
                <w:color w:val="000000"/>
              </w:rPr>
              <w:t>Q2</w:t>
            </w:r>
          </w:p>
        </w:tc>
      </w:tr>
      <w:tr w:rsidR="008D17B4" w:rsidTr="638AF577" w14:paraId="287E598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4EA15A" w14:textId="77777777">
            <w:pPr>
              <w:spacing w:before="100"/>
              <w:rPr>
                <w:color w:val="000000"/>
              </w:rPr>
            </w:pPr>
            <w:r>
              <w:rPr>
                <w:color w:val="000000"/>
              </w:rPr>
              <w:t>C1.</w:t>
            </w:r>
            <w:proofErr w:type="gramStart"/>
            <w:r>
              <w:rPr>
                <w:color w:val="000000"/>
              </w:rPr>
              <w:t>B.I</w:t>
            </w:r>
            <w:proofErr w:type="gramEnd"/>
            <w:r>
              <w:rPr>
                <w:color w:val="000000"/>
              </w:rPr>
              <w:t>2.S1.2032Q4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90D509"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497DDA"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56E0E42" w14:textId="77777777">
            <w:pPr>
              <w:spacing w:before="100"/>
              <w:rPr>
                <w:color w:val="000000"/>
              </w:rPr>
            </w:pPr>
            <w:r>
              <w:rPr>
                <w:color w:val="000000"/>
              </w:rPr>
              <w:t>Počet podpořených nízkoenergetických dostupných bytů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25A955" w14:textId="77777777">
            <w:pPr>
              <w:spacing w:before="100"/>
              <w:rPr>
                <w:color w:val="000000"/>
              </w:rPr>
            </w:pPr>
            <w:r>
              <w:rPr>
                <w:color w:val="000000"/>
              </w:rPr>
              <w:t>Počet bytů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1DDF3ED"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AE3A0F7" w14:textId="77777777">
            <w:pPr>
              <w:spacing w:before="100"/>
              <w:jc w:val="right"/>
              <w:rPr>
                <w:color w:val="000000"/>
              </w:rPr>
            </w:pPr>
            <w:r>
              <w:rPr>
                <w:color w:val="000000"/>
              </w:rPr>
              <w:t>2 910,00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A303B7"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D2511C" w14:textId="77777777">
            <w:pPr>
              <w:spacing w:before="100"/>
              <w:jc w:val="center"/>
              <w:rPr>
                <w:color w:val="000000"/>
              </w:rPr>
            </w:pPr>
            <w:r>
              <w:rPr>
                <w:color w:val="000000"/>
              </w:rPr>
              <w:t>Q4</w:t>
            </w:r>
          </w:p>
        </w:tc>
      </w:tr>
      <w:tr w:rsidR="008D17B4" w:rsidTr="638AF577" w14:paraId="37370FB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3DF015" w14:textId="77777777">
            <w:pPr>
              <w:spacing w:before="100"/>
              <w:rPr>
                <w:color w:val="000000"/>
              </w:rPr>
            </w:pPr>
            <w:r>
              <w:rPr>
                <w:color w:val="000000"/>
              </w:rPr>
              <w:t>C1.</w:t>
            </w:r>
            <w:proofErr w:type="gramStart"/>
            <w:r>
              <w:rPr>
                <w:color w:val="000000"/>
              </w:rPr>
              <w:t>B.I</w:t>
            </w:r>
            <w:proofErr w:type="gramEnd"/>
            <w:r>
              <w:rPr>
                <w:color w:val="000000"/>
              </w:rPr>
              <w:t>2.S2.2032Q4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D300D26" w14:textId="77777777">
            <w:pPr>
              <w:spacing w:before="100"/>
              <w:rPr>
                <w:color w:val="000000"/>
              </w:rPr>
            </w:pPr>
            <w:r>
              <w:rPr>
                <w:color w:val="000000"/>
              </w:rPr>
              <w:t>C1.</w:t>
            </w:r>
            <w:proofErr w:type="gramStart"/>
            <w:r>
              <w:rPr>
                <w:color w:val="000000"/>
              </w:rPr>
              <w:t>B.I</w:t>
            </w:r>
            <w:proofErr w:type="gramEnd"/>
            <w:r>
              <w:rPr>
                <w:color w:val="000000"/>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755B7F"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43F82C" w14:textId="77777777">
            <w:pPr>
              <w:spacing w:before="100"/>
              <w:rPr>
                <w:color w:val="000000"/>
              </w:rPr>
            </w:pPr>
            <w:r>
              <w:rPr>
                <w:color w:val="000000"/>
              </w:rPr>
              <w:t>Počet konzultovaných projektů k investičním záměrům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946C13" w14:textId="77777777">
            <w:pPr>
              <w:spacing w:before="100"/>
              <w:rPr>
                <w:color w:val="000000"/>
              </w:rPr>
            </w:pPr>
            <w:r>
              <w:rPr>
                <w:color w:val="000000"/>
              </w:rPr>
              <w:t>Počet projektů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70308AB"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A705407" w14:textId="77777777">
            <w:pPr>
              <w:spacing w:before="100"/>
              <w:jc w:val="right"/>
              <w:rPr>
                <w:color w:val="000000"/>
              </w:rPr>
            </w:pPr>
            <w:r>
              <w:rPr>
                <w:color w:val="000000"/>
              </w:rPr>
              <w:t>453,00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544419"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C5255C" w14:textId="77777777">
            <w:pPr>
              <w:spacing w:before="100"/>
              <w:jc w:val="center"/>
              <w:rPr>
                <w:color w:val="000000"/>
              </w:rPr>
            </w:pPr>
            <w:r>
              <w:rPr>
                <w:color w:val="000000"/>
              </w:rPr>
              <w:t>Q4</w:t>
            </w:r>
          </w:p>
        </w:tc>
      </w:tr>
      <w:tr w:rsidR="008D17B4" w:rsidTr="638AF577" w14:paraId="79D52CC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61C7E6" w14:textId="77777777">
            <w:pPr>
              <w:spacing w:before="100"/>
              <w:rPr>
                <w:color w:val="000000"/>
              </w:rPr>
            </w:pPr>
            <w:r>
              <w:rPr>
                <w:color w:val="000000"/>
              </w:rPr>
              <w:t>C1.</w:t>
            </w:r>
            <w:proofErr w:type="gramStart"/>
            <w:r>
              <w:rPr>
                <w:color w:val="000000"/>
              </w:rPr>
              <w:t>B.I</w:t>
            </w:r>
            <w:proofErr w:type="gramEnd"/>
            <w:r>
              <w:rPr>
                <w:color w:val="000000"/>
              </w:rPr>
              <w:t>3.1.2027Q2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3EB127"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1EDC8B"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FF7CE4" w14:textId="77777777">
            <w:pPr>
              <w:spacing w:before="100"/>
              <w:rPr>
                <w:color w:val="000000"/>
              </w:rPr>
            </w:pPr>
            <w:r w:rsidRPr="638AF577">
              <w:rPr>
                <w:color w:val="000000" w:themeColor="text1"/>
              </w:rPr>
              <w:t>Vyhlášení výzvy k podávání projektů</w:t>
            </w:r>
            <w:r w:rsidRPr="638AF577" w:rsidR="3199DA6A">
              <w:rPr>
                <w:color w:val="000000" w:themeColor="text1"/>
              </w:rPr>
              <w:t xml:space="preserve"> </w:t>
            </w:r>
            <w:r w:rsidRPr="638AF577">
              <w:rPr>
                <w:color w:val="000000" w:themeColor="text1"/>
              </w:rPr>
              <w:t>“Akvizice a relokace”</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667081C"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9AF17D3"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D31EB04"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11F1D5"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778278" w14:textId="77777777">
            <w:pPr>
              <w:spacing w:before="100"/>
              <w:jc w:val="center"/>
              <w:rPr>
                <w:color w:val="000000"/>
              </w:rPr>
            </w:pPr>
            <w:r>
              <w:rPr>
                <w:color w:val="000000"/>
              </w:rPr>
              <w:t>Q2</w:t>
            </w:r>
          </w:p>
        </w:tc>
      </w:tr>
      <w:tr w:rsidR="008D17B4" w:rsidTr="638AF577" w14:paraId="78F13FD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224B461" w14:textId="77777777">
            <w:pPr>
              <w:spacing w:before="100"/>
              <w:rPr>
                <w:color w:val="000000"/>
              </w:rPr>
            </w:pPr>
            <w:r>
              <w:rPr>
                <w:color w:val="000000"/>
              </w:rPr>
              <w:t>C1.</w:t>
            </w:r>
            <w:proofErr w:type="gramStart"/>
            <w:r>
              <w:rPr>
                <w:color w:val="000000"/>
              </w:rPr>
              <w:t>B.I</w:t>
            </w:r>
            <w:proofErr w:type="gramEnd"/>
            <w:r>
              <w:rPr>
                <w:color w:val="000000"/>
              </w:rPr>
              <w:t>3.2.2029Q2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528A31C"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065A05"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B82B0F" w14:textId="77777777">
            <w:pPr>
              <w:spacing w:before="100"/>
              <w:rPr>
                <w:color w:val="000000"/>
              </w:rPr>
            </w:pPr>
            <w:r>
              <w:rPr>
                <w:color w:val="000000"/>
              </w:rPr>
              <w:t>Vyhlášení výzvy k podávání projektů “Renovace/ Demolice/Výstavba”</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558D5F6"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150D6B"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EB08D8D"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331F3C"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41FF70" w14:textId="77777777">
            <w:pPr>
              <w:spacing w:before="100"/>
              <w:jc w:val="center"/>
              <w:rPr>
                <w:color w:val="000000"/>
              </w:rPr>
            </w:pPr>
            <w:r>
              <w:rPr>
                <w:color w:val="000000"/>
              </w:rPr>
              <w:t>Q2</w:t>
            </w:r>
          </w:p>
        </w:tc>
      </w:tr>
      <w:tr w:rsidR="008D17B4" w:rsidTr="638AF577" w14:paraId="533B535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2AA78B" w14:textId="77777777">
            <w:pPr>
              <w:spacing w:before="100"/>
              <w:rPr>
                <w:color w:val="000000"/>
              </w:rPr>
            </w:pPr>
            <w:r>
              <w:rPr>
                <w:color w:val="000000"/>
              </w:rPr>
              <w:t>C1.</w:t>
            </w:r>
            <w:proofErr w:type="gramStart"/>
            <w:r>
              <w:rPr>
                <w:color w:val="000000"/>
              </w:rPr>
              <w:t>B.I</w:t>
            </w:r>
            <w:proofErr w:type="gramEnd"/>
            <w:r>
              <w:rPr>
                <w:color w:val="000000"/>
              </w:rPr>
              <w:t>3.I3.2032Q2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16A5F55"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D7FF91"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7446A6" w14:textId="77777777">
            <w:pPr>
              <w:spacing w:before="100"/>
              <w:rPr>
                <w:color w:val="000000"/>
              </w:rPr>
            </w:pPr>
            <w:r>
              <w:rPr>
                <w:color w:val="000000"/>
              </w:rPr>
              <w:t>Počet zranitelných domácností, které využily alespoň jedno strukturální opatření ke snížení svých emisí v odvětví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C73A81"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1C256E"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D4BA23" w14:textId="77777777">
            <w:pPr>
              <w:spacing w:before="100"/>
              <w:jc w:val="right"/>
              <w:rPr>
                <w:color w:val="000000"/>
              </w:rPr>
            </w:pPr>
            <w:r>
              <w:rPr>
                <w:color w:val="000000"/>
              </w:rPr>
              <w:t>420,00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F5AE00"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211550" w14:textId="77777777">
            <w:pPr>
              <w:spacing w:before="100"/>
              <w:jc w:val="center"/>
              <w:rPr>
                <w:color w:val="000000"/>
              </w:rPr>
            </w:pPr>
            <w:r>
              <w:rPr>
                <w:color w:val="000000"/>
              </w:rPr>
              <w:t>Q2</w:t>
            </w:r>
          </w:p>
        </w:tc>
      </w:tr>
      <w:tr w:rsidR="008D17B4" w:rsidTr="638AF577" w14:paraId="185FC15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F8E9B4" w14:textId="77777777">
            <w:pPr>
              <w:spacing w:before="100"/>
              <w:rPr>
                <w:color w:val="000000"/>
              </w:rPr>
            </w:pPr>
            <w:r>
              <w:rPr>
                <w:color w:val="000000"/>
              </w:rPr>
              <w:t>C1.</w:t>
            </w:r>
            <w:proofErr w:type="gramStart"/>
            <w:r>
              <w:rPr>
                <w:color w:val="000000"/>
              </w:rPr>
              <w:t>B.I</w:t>
            </w:r>
            <w:proofErr w:type="gramEnd"/>
            <w:r>
              <w:rPr>
                <w:color w:val="000000"/>
              </w:rPr>
              <w:t>3.S1.2032Q2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2A619A"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EF282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E49737" w14:textId="77777777">
            <w:pPr>
              <w:spacing w:before="100"/>
              <w:rPr>
                <w:color w:val="000000"/>
              </w:rPr>
            </w:pPr>
            <w:r>
              <w:rPr>
                <w:color w:val="000000"/>
              </w:rPr>
              <w:t xml:space="preserve">Vykoupené energeticky neúsporné objekty využívané na paralelním/segregovaném trhu bydlení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A8A0F85"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822294"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75699F" w14:textId="77777777">
            <w:pPr>
              <w:spacing w:before="100"/>
              <w:jc w:val="right"/>
              <w:rPr>
                <w:color w:val="000000"/>
              </w:rPr>
            </w:pPr>
            <w:r>
              <w:rPr>
                <w:color w:val="000000"/>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61DB25"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20E0E0" w14:textId="77777777">
            <w:pPr>
              <w:spacing w:before="100"/>
              <w:jc w:val="center"/>
              <w:rPr>
                <w:color w:val="000000"/>
              </w:rPr>
            </w:pPr>
            <w:r>
              <w:rPr>
                <w:color w:val="000000"/>
              </w:rPr>
              <w:t>Q2</w:t>
            </w:r>
          </w:p>
        </w:tc>
      </w:tr>
      <w:tr w:rsidR="008D17B4" w:rsidTr="638AF577" w14:paraId="0D00F49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885FBA" w14:textId="77777777">
            <w:pPr>
              <w:spacing w:before="100"/>
              <w:rPr>
                <w:color w:val="000000"/>
              </w:rPr>
            </w:pPr>
            <w:r>
              <w:rPr>
                <w:color w:val="000000"/>
              </w:rPr>
              <w:t>C1.</w:t>
            </w:r>
            <w:proofErr w:type="gramStart"/>
            <w:r>
              <w:rPr>
                <w:color w:val="000000"/>
              </w:rPr>
              <w:t>B.I</w:t>
            </w:r>
            <w:proofErr w:type="gramEnd"/>
            <w:r>
              <w:rPr>
                <w:color w:val="000000"/>
              </w:rPr>
              <w:t>3.S2.2032Q2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CD1C7E"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CAD0EA"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BD4AE4" w14:textId="77777777">
            <w:pPr>
              <w:spacing w:before="100"/>
              <w:rPr>
                <w:color w:val="000000"/>
              </w:rPr>
            </w:pPr>
            <w:r>
              <w:rPr>
                <w:color w:val="000000"/>
              </w:rPr>
              <w:t xml:space="preserve">Zahájena rekonstrukce energeticky neúsporných objektů využívaných na paralelním/segregovaném trhu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EEFB47"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2A7C3A"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ECA812" w14:textId="77777777">
            <w:pPr>
              <w:spacing w:before="100"/>
              <w:jc w:val="right"/>
              <w:rPr>
                <w:color w:val="000000"/>
              </w:rPr>
            </w:pPr>
            <w:r>
              <w:rPr>
                <w:color w:val="000000"/>
              </w:rPr>
              <w:t>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F87CB3"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BD4C7C7" w14:textId="77777777">
            <w:pPr>
              <w:spacing w:before="100"/>
              <w:jc w:val="center"/>
              <w:rPr>
                <w:color w:val="000000"/>
              </w:rPr>
            </w:pPr>
            <w:r>
              <w:rPr>
                <w:color w:val="000000"/>
              </w:rPr>
              <w:t>Q2</w:t>
            </w:r>
          </w:p>
        </w:tc>
      </w:tr>
      <w:tr w:rsidR="008D17B4" w:rsidTr="638AF577" w14:paraId="3D0BC87F"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B3E96B" w14:textId="77777777">
            <w:pPr>
              <w:spacing w:before="100"/>
              <w:rPr>
                <w:color w:val="000000"/>
              </w:rPr>
            </w:pPr>
            <w:r>
              <w:rPr>
                <w:color w:val="000000"/>
              </w:rPr>
              <w:t>C1.</w:t>
            </w:r>
            <w:proofErr w:type="gramStart"/>
            <w:r>
              <w:rPr>
                <w:color w:val="000000"/>
              </w:rPr>
              <w:t>B.I</w:t>
            </w:r>
            <w:proofErr w:type="gramEnd"/>
            <w:r>
              <w:rPr>
                <w:color w:val="000000"/>
              </w:rPr>
              <w:t>3.S3.2032Q2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0EA04A"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127F87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57304C7" w14:textId="77777777">
            <w:pPr>
              <w:spacing w:before="100"/>
              <w:rPr>
                <w:color w:val="000000"/>
              </w:rPr>
            </w:pPr>
            <w:r>
              <w:rPr>
                <w:color w:val="000000"/>
              </w:rPr>
              <w:t>Demolice energetiky neúsporných objektů využívaných na paralelním/segregovaném trhu bydlení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8B3E8E"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0EB9584"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8D3D12E" w14:textId="77777777">
            <w:pPr>
              <w:spacing w:before="100"/>
              <w:jc w:val="right"/>
              <w:rPr>
                <w:color w:val="000000"/>
              </w:rPr>
            </w:pPr>
            <w:r>
              <w:rPr>
                <w:color w:val="000000"/>
              </w:rPr>
              <w:t>17,00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0C9E97"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2CC844" w14:textId="77777777">
            <w:pPr>
              <w:spacing w:before="100"/>
              <w:jc w:val="center"/>
              <w:rPr>
                <w:color w:val="000000"/>
              </w:rPr>
            </w:pPr>
            <w:r>
              <w:rPr>
                <w:color w:val="000000"/>
              </w:rPr>
              <w:t>Q2</w:t>
            </w:r>
          </w:p>
        </w:tc>
      </w:tr>
      <w:tr w:rsidR="008D17B4" w:rsidTr="638AF577" w14:paraId="2FE59A5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1795BE" w14:textId="77777777">
            <w:pPr>
              <w:spacing w:before="100"/>
              <w:rPr>
                <w:color w:val="000000"/>
              </w:rPr>
            </w:pPr>
            <w:r>
              <w:rPr>
                <w:color w:val="000000"/>
              </w:rPr>
              <w:t>C1.</w:t>
            </w:r>
            <w:proofErr w:type="gramStart"/>
            <w:r>
              <w:rPr>
                <w:color w:val="000000"/>
              </w:rPr>
              <w:t>B.I</w:t>
            </w:r>
            <w:proofErr w:type="gramEnd"/>
            <w:r>
              <w:rPr>
                <w:color w:val="000000"/>
              </w:rPr>
              <w:t>3.S4.2032Q2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D85931"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E2650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9496D51" w14:textId="77777777">
            <w:pPr>
              <w:spacing w:before="100"/>
              <w:rPr>
                <w:color w:val="000000"/>
              </w:rPr>
            </w:pPr>
            <w:r>
              <w:rPr>
                <w:color w:val="000000"/>
              </w:rPr>
              <w:t>Zahájena výstavba objektů s energeticky úspornými byty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F39EBB" w14:textId="77777777">
            <w:pPr>
              <w:spacing w:before="100"/>
              <w:rPr>
                <w:color w:val="000000"/>
              </w:rPr>
            </w:pPr>
            <w:r>
              <w:rPr>
                <w:color w:val="000000"/>
              </w:rPr>
              <w:t>Počet budov</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1D51C3"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D679FB" w14:textId="77777777">
            <w:pPr>
              <w:spacing w:before="100"/>
              <w:jc w:val="right"/>
              <w:rPr>
                <w:color w:val="000000"/>
              </w:rPr>
            </w:pPr>
            <w:r>
              <w:rPr>
                <w:color w:val="000000"/>
              </w:rPr>
              <w:t>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71291B6"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6CD2F2" w14:textId="77777777">
            <w:pPr>
              <w:spacing w:before="100"/>
              <w:jc w:val="center"/>
              <w:rPr>
                <w:color w:val="000000"/>
              </w:rPr>
            </w:pPr>
            <w:r>
              <w:rPr>
                <w:color w:val="000000"/>
              </w:rPr>
              <w:t>Q2</w:t>
            </w:r>
          </w:p>
        </w:tc>
      </w:tr>
      <w:tr w:rsidR="008D17B4" w:rsidTr="638AF577" w14:paraId="7F8B2B7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5E71A5" w14:textId="77777777">
            <w:pPr>
              <w:spacing w:before="100"/>
              <w:rPr>
                <w:color w:val="000000"/>
              </w:rPr>
            </w:pPr>
            <w:r>
              <w:rPr>
                <w:color w:val="000000"/>
              </w:rPr>
              <w:t>C1.</w:t>
            </w:r>
            <w:proofErr w:type="gramStart"/>
            <w:r>
              <w:rPr>
                <w:color w:val="000000"/>
              </w:rPr>
              <w:t>B.I</w:t>
            </w:r>
            <w:proofErr w:type="gramEnd"/>
            <w:r>
              <w:rPr>
                <w:color w:val="000000"/>
              </w:rPr>
              <w:t>3.S5.2032Q2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3A7459" w14:textId="77777777">
            <w:pPr>
              <w:spacing w:before="100"/>
              <w:rPr>
                <w:color w:val="000000"/>
              </w:rPr>
            </w:pPr>
            <w:r>
              <w:rPr>
                <w:color w:val="000000"/>
              </w:rPr>
              <w:t>C1.</w:t>
            </w:r>
            <w:proofErr w:type="gramStart"/>
            <w:r>
              <w:rPr>
                <w:color w:val="000000"/>
              </w:rPr>
              <w:t>B.I</w:t>
            </w:r>
            <w:proofErr w:type="gramEnd"/>
            <w:r>
              <w:rPr>
                <w:color w:val="000000"/>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8E570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AD28BD" w14:textId="77777777">
            <w:pPr>
              <w:spacing w:before="100"/>
              <w:rPr>
                <w:color w:val="000000"/>
              </w:rPr>
            </w:pPr>
            <w:r>
              <w:rPr>
                <w:color w:val="000000"/>
              </w:rPr>
              <w:t>Agentura pro sociální začleňování poskytne komplexní podporu obcím, které podají úspěšné projekty</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00D745" w14:textId="77777777">
            <w:pPr>
              <w:spacing w:before="100"/>
              <w:rPr>
                <w:color w:val="000000"/>
              </w:rPr>
            </w:pPr>
            <w:r>
              <w:rPr>
                <w:color w:val="000000"/>
              </w:rPr>
              <w:t>Počet podaných žádostí o podporu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4F283E"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CC79283" w14:textId="77777777">
            <w:pPr>
              <w:spacing w:before="100"/>
              <w:jc w:val="right"/>
              <w:rPr>
                <w:color w:val="000000"/>
              </w:rPr>
            </w:pPr>
            <w:r>
              <w:rPr>
                <w:color w:val="000000"/>
              </w:rPr>
              <w:t>25,00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4C8A13"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59D69D" w14:textId="77777777">
            <w:pPr>
              <w:spacing w:before="100"/>
              <w:jc w:val="center"/>
              <w:rPr>
                <w:color w:val="000000"/>
              </w:rPr>
            </w:pPr>
            <w:r>
              <w:rPr>
                <w:color w:val="000000"/>
              </w:rPr>
              <w:t>Q2</w:t>
            </w:r>
          </w:p>
        </w:tc>
      </w:tr>
      <w:tr w:rsidR="008D17B4" w:rsidTr="638AF577" w14:paraId="4F08461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0F3353" w14:textId="77777777">
            <w:pPr>
              <w:spacing w:before="100"/>
              <w:rPr>
                <w:color w:val="000000"/>
              </w:rPr>
            </w:pPr>
            <w:r>
              <w:rPr>
                <w:color w:val="000000"/>
              </w:rPr>
              <w:t>C1.</w:t>
            </w:r>
            <w:proofErr w:type="gramStart"/>
            <w:r>
              <w:rPr>
                <w:color w:val="000000"/>
              </w:rPr>
              <w:t>D.I</w:t>
            </w:r>
            <w:proofErr w:type="gramEnd"/>
            <w:r>
              <w:rPr>
                <w:color w:val="000000"/>
              </w:rPr>
              <w:t>5.1.2026Q2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30A88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BE37C9"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C6ECD7F" w14:textId="77777777">
            <w:pPr>
              <w:spacing w:before="100"/>
              <w:rPr>
                <w:color w:val="000000"/>
              </w:rPr>
            </w:pPr>
            <w:r>
              <w:rPr>
                <w:color w:val="000000"/>
              </w:rPr>
              <w:t>Vyhlášení výzvy k podávání žádostí na vzdělávání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1CE52D0"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34BA896"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88F7715"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D84362"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9DEFE1" w14:textId="77777777">
            <w:pPr>
              <w:spacing w:before="100"/>
              <w:jc w:val="center"/>
              <w:rPr>
                <w:color w:val="000000"/>
              </w:rPr>
            </w:pPr>
            <w:r>
              <w:rPr>
                <w:color w:val="000000"/>
              </w:rPr>
              <w:t>Q2</w:t>
            </w:r>
          </w:p>
        </w:tc>
      </w:tr>
      <w:tr w:rsidR="008D17B4" w:rsidTr="638AF577" w14:paraId="6FCA860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756814" w14:textId="77777777">
            <w:pPr>
              <w:spacing w:before="100"/>
              <w:rPr>
                <w:color w:val="000000"/>
              </w:rPr>
            </w:pPr>
            <w:r>
              <w:rPr>
                <w:color w:val="000000"/>
              </w:rPr>
              <w:t>C1.</w:t>
            </w:r>
            <w:proofErr w:type="gramStart"/>
            <w:r>
              <w:rPr>
                <w:color w:val="000000"/>
              </w:rPr>
              <w:t>D.I</w:t>
            </w:r>
            <w:proofErr w:type="gramEnd"/>
            <w:r>
              <w:rPr>
                <w:color w:val="000000"/>
              </w:rPr>
              <w:t>5.2.2026Q2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266F9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934FF8"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6F9058" w14:textId="77777777">
            <w:pPr>
              <w:spacing w:before="100"/>
              <w:rPr>
                <w:color w:val="000000"/>
              </w:rPr>
            </w:pPr>
            <w:r>
              <w:rPr>
                <w:color w:val="000000"/>
              </w:rPr>
              <w:t>Vyhlášení výzvy na realizaci individuálního poradenství a zpracování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801631A"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8439BD6"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4BE2DD9"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F18DC9"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D93B72" w14:textId="77777777">
            <w:pPr>
              <w:spacing w:before="100"/>
              <w:jc w:val="center"/>
              <w:rPr>
                <w:color w:val="000000"/>
              </w:rPr>
            </w:pPr>
            <w:r>
              <w:rPr>
                <w:color w:val="000000"/>
              </w:rPr>
              <w:t>Q2</w:t>
            </w:r>
          </w:p>
        </w:tc>
      </w:tr>
      <w:tr w:rsidR="008D17B4" w:rsidTr="638AF577" w14:paraId="6B4CA360"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8510C3" w14:textId="77777777">
            <w:pPr>
              <w:spacing w:before="100"/>
              <w:rPr>
                <w:color w:val="000000"/>
              </w:rPr>
            </w:pPr>
            <w:r>
              <w:rPr>
                <w:color w:val="000000"/>
              </w:rPr>
              <w:t>C1.</w:t>
            </w:r>
            <w:proofErr w:type="gramStart"/>
            <w:r>
              <w:rPr>
                <w:color w:val="000000"/>
              </w:rPr>
              <w:t>D.I</w:t>
            </w:r>
            <w:proofErr w:type="gramEnd"/>
            <w:r>
              <w:rPr>
                <w:color w:val="000000"/>
              </w:rPr>
              <w:t>5.3.2026Q2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E0EEAB"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30EA32"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952C00" w14:textId="77777777">
            <w:pPr>
              <w:spacing w:before="100"/>
              <w:rPr>
                <w:color w:val="000000"/>
              </w:rPr>
            </w:pPr>
            <w:r>
              <w:rPr>
                <w:color w:val="000000"/>
              </w:rPr>
              <w:t>Vyhlášení výzvy na projekty dlouhodobého poradenství pro zvlášť zranitelné domácnosti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6C5B971"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A67FBCB"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233691E"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54A3F4"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228B72" w14:textId="77777777">
            <w:pPr>
              <w:spacing w:before="100"/>
              <w:jc w:val="center"/>
              <w:rPr>
                <w:color w:val="000000"/>
              </w:rPr>
            </w:pPr>
            <w:r>
              <w:rPr>
                <w:color w:val="000000"/>
              </w:rPr>
              <w:t>Q2</w:t>
            </w:r>
          </w:p>
        </w:tc>
      </w:tr>
      <w:tr w:rsidR="008D17B4" w:rsidTr="638AF577" w14:paraId="48F5EA9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248997" w14:textId="77777777">
            <w:pPr>
              <w:spacing w:before="100"/>
              <w:rPr>
                <w:color w:val="000000"/>
              </w:rPr>
            </w:pPr>
            <w:r>
              <w:rPr>
                <w:color w:val="000000"/>
              </w:rPr>
              <w:t>C1.</w:t>
            </w:r>
            <w:proofErr w:type="gramStart"/>
            <w:r>
              <w:rPr>
                <w:color w:val="000000"/>
              </w:rPr>
              <w:t>D.I</w:t>
            </w:r>
            <w:proofErr w:type="gramEnd"/>
            <w:r>
              <w:rPr>
                <w:color w:val="000000"/>
              </w:rPr>
              <w:t>5.4.2026Q2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BF5F76"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BE2A94" w14:textId="77777777">
            <w:pPr>
              <w:spacing w:before="100"/>
              <w:jc w:val="center"/>
              <w:rPr>
                <w:color w:val="000000"/>
              </w:rPr>
            </w:pPr>
            <w:r>
              <w:rPr>
                <w:color w:val="000000"/>
              </w:rPr>
              <w:t>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4743B38" w14:textId="77777777">
            <w:pPr>
              <w:spacing w:before="100"/>
              <w:rPr>
                <w:color w:val="000000"/>
              </w:rPr>
            </w:pPr>
            <w:r>
              <w:rPr>
                <w:color w:val="000000"/>
              </w:rPr>
              <w:t>Vyhlášení výzvy na realizaci lokálních seminářů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A10A9D0" w14:textId="77777777">
            <w:pPr>
              <w:spacing w:before="100"/>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C4F5B91"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B789CB1" w14:textId="77777777">
            <w:pPr>
              <w:spacing w:before="100"/>
              <w:jc w:val="right"/>
              <w:rPr>
                <w:color w:val="000000"/>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D203C64" w14:textId="77777777">
            <w:pPr>
              <w:spacing w:before="100"/>
              <w:jc w:val="center"/>
              <w:rPr>
                <w:color w:val="000000"/>
              </w:rPr>
            </w:pPr>
            <w:r>
              <w:rPr>
                <w:color w:val="000000"/>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B9BF8A" w14:textId="77777777">
            <w:pPr>
              <w:spacing w:before="100"/>
              <w:jc w:val="center"/>
              <w:rPr>
                <w:color w:val="000000"/>
              </w:rPr>
            </w:pPr>
            <w:r>
              <w:rPr>
                <w:color w:val="000000"/>
              </w:rPr>
              <w:t>Q2</w:t>
            </w:r>
          </w:p>
        </w:tc>
      </w:tr>
      <w:tr w:rsidR="008D17B4" w:rsidTr="638AF577" w14:paraId="766248EF"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35C4C7" w14:textId="77777777">
            <w:pPr>
              <w:spacing w:before="100"/>
              <w:rPr>
                <w:color w:val="000000"/>
              </w:rPr>
            </w:pPr>
            <w:r>
              <w:rPr>
                <w:color w:val="000000"/>
              </w:rPr>
              <w:t>C1.</w:t>
            </w:r>
            <w:proofErr w:type="gramStart"/>
            <w:r>
              <w:rPr>
                <w:color w:val="000000"/>
              </w:rPr>
              <w:t>D.I</w:t>
            </w:r>
            <w:proofErr w:type="gramEnd"/>
            <w:r>
              <w:rPr>
                <w:color w:val="000000"/>
              </w:rPr>
              <w:t>5.S1.2027Q4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CACDED"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94AC974"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1F1E24"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D40AFF"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B689CA"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D0EA38" w14:textId="77777777">
            <w:pPr>
              <w:spacing w:before="100"/>
              <w:jc w:val="right"/>
              <w:rPr>
                <w:color w:val="000000"/>
              </w:rPr>
            </w:pPr>
            <w:r>
              <w:rPr>
                <w:color w:val="000000"/>
              </w:rPr>
              <w:t>168,00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B62609"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DDE9E1" w14:textId="77777777">
            <w:pPr>
              <w:spacing w:before="100"/>
              <w:jc w:val="center"/>
              <w:rPr>
                <w:color w:val="000000"/>
              </w:rPr>
            </w:pPr>
            <w:r>
              <w:rPr>
                <w:color w:val="000000"/>
              </w:rPr>
              <w:t>Q4</w:t>
            </w:r>
          </w:p>
        </w:tc>
      </w:tr>
      <w:tr w:rsidR="008D17B4" w:rsidTr="638AF577" w14:paraId="3565AD2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94DDC1" w14:textId="77777777">
            <w:pPr>
              <w:spacing w:before="100"/>
              <w:rPr>
                <w:color w:val="000000"/>
              </w:rPr>
            </w:pPr>
            <w:r>
              <w:rPr>
                <w:color w:val="000000"/>
              </w:rPr>
              <w:t>C1.</w:t>
            </w:r>
            <w:proofErr w:type="gramStart"/>
            <w:r>
              <w:rPr>
                <w:color w:val="000000"/>
              </w:rPr>
              <w:t>D.I</w:t>
            </w:r>
            <w:proofErr w:type="gramEnd"/>
            <w:r>
              <w:rPr>
                <w:color w:val="000000"/>
              </w:rPr>
              <w:t>5.S1.2029Q4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0C025D"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C38E09"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2CF0F9"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025441F"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B30D91" w14:textId="77777777">
            <w:pPr>
              <w:spacing w:before="100"/>
              <w:jc w:val="right"/>
              <w:rPr>
                <w:color w:val="000000"/>
              </w:rPr>
            </w:pPr>
            <w:r>
              <w:rPr>
                <w:color w:val="000000"/>
              </w:rPr>
              <w:t>168,00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1C1EE8" w14:textId="77777777">
            <w:pPr>
              <w:spacing w:before="100"/>
              <w:jc w:val="right"/>
              <w:rPr>
                <w:color w:val="000000"/>
              </w:rPr>
            </w:pPr>
            <w:r>
              <w:rPr>
                <w:color w:val="000000"/>
              </w:rPr>
              <w:t>504,00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DAA312"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AEA110" w14:textId="77777777">
            <w:pPr>
              <w:spacing w:before="100"/>
              <w:jc w:val="center"/>
              <w:rPr>
                <w:color w:val="000000"/>
              </w:rPr>
            </w:pPr>
            <w:r>
              <w:rPr>
                <w:color w:val="000000"/>
              </w:rPr>
              <w:t>Q4</w:t>
            </w:r>
          </w:p>
        </w:tc>
      </w:tr>
      <w:tr w:rsidR="008D17B4" w:rsidTr="638AF577" w14:paraId="07A96E2A"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B0361E" w14:textId="77777777">
            <w:pPr>
              <w:spacing w:before="100"/>
              <w:rPr>
                <w:color w:val="000000"/>
              </w:rPr>
            </w:pPr>
            <w:r>
              <w:rPr>
                <w:color w:val="000000"/>
              </w:rPr>
              <w:t>C1.</w:t>
            </w:r>
            <w:proofErr w:type="gramStart"/>
            <w:r>
              <w:rPr>
                <w:color w:val="000000"/>
              </w:rPr>
              <w:t>D.I</w:t>
            </w:r>
            <w:proofErr w:type="gramEnd"/>
            <w:r>
              <w:rPr>
                <w:color w:val="000000"/>
              </w:rPr>
              <w:t>5.S1.2031Q4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B18CFED"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1ED8553"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208CE7"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BCA6C43"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A800DB" w14:textId="77777777">
            <w:pPr>
              <w:spacing w:before="100"/>
              <w:jc w:val="right"/>
              <w:rPr>
                <w:color w:val="000000"/>
              </w:rPr>
            </w:pPr>
            <w:r>
              <w:rPr>
                <w:color w:val="000000"/>
              </w:rPr>
              <w:t>504,00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B35CC72" w14:textId="77777777">
            <w:pPr>
              <w:spacing w:before="100"/>
              <w:jc w:val="right"/>
              <w:rPr>
                <w:color w:val="000000"/>
              </w:rPr>
            </w:pPr>
            <w:r>
              <w:rPr>
                <w:color w:val="000000"/>
              </w:rPr>
              <w:t>840,00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F0E0B1"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8E8D7BE" w14:textId="77777777">
            <w:pPr>
              <w:spacing w:before="100"/>
              <w:jc w:val="center"/>
              <w:rPr>
                <w:color w:val="000000"/>
              </w:rPr>
            </w:pPr>
            <w:r>
              <w:rPr>
                <w:color w:val="000000"/>
              </w:rPr>
              <w:t>Q4</w:t>
            </w:r>
          </w:p>
        </w:tc>
      </w:tr>
      <w:tr w:rsidR="008D17B4" w:rsidTr="638AF577" w14:paraId="276F858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F40871" w14:textId="77777777">
            <w:pPr>
              <w:spacing w:before="100"/>
              <w:rPr>
                <w:color w:val="000000"/>
              </w:rPr>
            </w:pPr>
            <w:r>
              <w:rPr>
                <w:color w:val="000000"/>
              </w:rPr>
              <w:t>C1.</w:t>
            </w:r>
            <w:proofErr w:type="gramStart"/>
            <w:r>
              <w:rPr>
                <w:color w:val="000000"/>
              </w:rPr>
              <w:t>D.I</w:t>
            </w:r>
            <w:proofErr w:type="gramEnd"/>
            <w:r>
              <w:rPr>
                <w:color w:val="000000"/>
              </w:rPr>
              <w:t>5.S1.2032Q2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F49FF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0A949BA"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7E489A" w14:textId="77777777">
            <w:pPr>
              <w:spacing w:before="100"/>
              <w:rPr>
                <w:color w:val="000000"/>
              </w:rPr>
            </w:pPr>
            <w:r>
              <w:rPr>
                <w:color w:val="000000"/>
              </w:rPr>
              <w:t>Počet vyškolených energetických poradců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B4023A" w14:textId="77777777">
            <w:pPr>
              <w:spacing w:before="100"/>
              <w:rPr>
                <w:color w:val="000000"/>
              </w:rPr>
            </w:pPr>
            <w:r>
              <w:rPr>
                <w:color w:val="000000"/>
              </w:rPr>
              <w:t>Počet osob</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0C65372" w14:textId="77777777">
            <w:pPr>
              <w:spacing w:before="100"/>
              <w:jc w:val="right"/>
              <w:rPr>
                <w:color w:val="000000"/>
              </w:rPr>
            </w:pPr>
            <w:r>
              <w:rPr>
                <w:color w:val="000000"/>
              </w:rPr>
              <w:t>840,00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7C173A" w14:textId="77777777">
            <w:pPr>
              <w:spacing w:before="100"/>
              <w:jc w:val="right"/>
              <w:rPr>
                <w:color w:val="000000"/>
              </w:rPr>
            </w:pPr>
            <w:r>
              <w:rPr>
                <w:color w:val="000000"/>
              </w:rPr>
              <w:t>1 008,00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A93EB9C"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C2637C" w14:textId="77777777">
            <w:pPr>
              <w:spacing w:before="100"/>
              <w:jc w:val="center"/>
              <w:rPr>
                <w:color w:val="000000"/>
              </w:rPr>
            </w:pPr>
            <w:r>
              <w:rPr>
                <w:color w:val="000000"/>
              </w:rPr>
              <w:t>Q2</w:t>
            </w:r>
          </w:p>
        </w:tc>
      </w:tr>
      <w:tr w:rsidR="008D17B4" w:rsidTr="638AF577" w14:paraId="7486F37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61908F" w14:textId="77777777">
            <w:pPr>
              <w:spacing w:before="100"/>
              <w:rPr>
                <w:color w:val="000000"/>
              </w:rPr>
            </w:pPr>
            <w:r>
              <w:rPr>
                <w:color w:val="000000"/>
              </w:rPr>
              <w:t>C1.</w:t>
            </w:r>
            <w:proofErr w:type="gramStart"/>
            <w:r>
              <w:rPr>
                <w:color w:val="000000"/>
              </w:rPr>
              <w:t>D.I</w:t>
            </w:r>
            <w:proofErr w:type="gramEnd"/>
            <w:r>
              <w:rPr>
                <w:color w:val="000000"/>
              </w:rPr>
              <w:t>5.S2.2027Q4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5F3B0F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0D8C6AD"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74AB79D"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72B091"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EC7CCC"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7C7AF3" w14:textId="77777777">
            <w:pPr>
              <w:spacing w:before="100"/>
              <w:jc w:val="right"/>
              <w:rPr>
                <w:color w:val="000000"/>
              </w:rPr>
            </w:pPr>
            <w:r>
              <w:rPr>
                <w:color w:val="000000"/>
              </w:rPr>
              <w:t>5 038,00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8571C7"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6AAD4C" w14:textId="77777777">
            <w:pPr>
              <w:spacing w:before="100"/>
              <w:jc w:val="center"/>
              <w:rPr>
                <w:color w:val="000000"/>
              </w:rPr>
            </w:pPr>
            <w:r>
              <w:rPr>
                <w:color w:val="000000"/>
              </w:rPr>
              <w:t>Q4</w:t>
            </w:r>
          </w:p>
        </w:tc>
      </w:tr>
      <w:tr w:rsidR="008D17B4" w:rsidTr="638AF577" w14:paraId="74461AB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36A7D8" w14:textId="77777777">
            <w:pPr>
              <w:spacing w:before="100"/>
              <w:rPr>
                <w:color w:val="000000"/>
              </w:rPr>
            </w:pPr>
            <w:r>
              <w:rPr>
                <w:color w:val="000000"/>
              </w:rPr>
              <w:t>C1.</w:t>
            </w:r>
            <w:proofErr w:type="gramStart"/>
            <w:r>
              <w:rPr>
                <w:color w:val="000000"/>
              </w:rPr>
              <w:t>D.I</w:t>
            </w:r>
            <w:proofErr w:type="gramEnd"/>
            <w:r>
              <w:rPr>
                <w:color w:val="000000"/>
              </w:rPr>
              <w:t>5.S2.2029Q4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D1F4D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AAC13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C20331"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3011D7B"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D4D7BE" w14:textId="77777777">
            <w:pPr>
              <w:spacing w:before="100"/>
              <w:jc w:val="right"/>
              <w:rPr>
                <w:color w:val="000000"/>
              </w:rPr>
            </w:pPr>
            <w:r>
              <w:rPr>
                <w:color w:val="000000"/>
              </w:rPr>
              <w:t>5 038,00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65689E" w14:textId="77777777">
            <w:pPr>
              <w:spacing w:before="100"/>
              <w:jc w:val="right"/>
              <w:rPr>
                <w:color w:val="000000"/>
              </w:rPr>
            </w:pPr>
            <w:r>
              <w:rPr>
                <w:color w:val="000000"/>
              </w:rPr>
              <w:t>15 954,00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6B5202"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36040C" w14:textId="77777777">
            <w:pPr>
              <w:spacing w:before="100"/>
              <w:jc w:val="center"/>
              <w:rPr>
                <w:color w:val="000000"/>
              </w:rPr>
            </w:pPr>
            <w:r>
              <w:rPr>
                <w:color w:val="000000"/>
              </w:rPr>
              <w:t>Q4</w:t>
            </w:r>
          </w:p>
        </w:tc>
      </w:tr>
      <w:tr w:rsidR="008D17B4" w:rsidTr="638AF577" w14:paraId="0EB50A81"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7C074B" w14:textId="77777777">
            <w:pPr>
              <w:spacing w:before="100"/>
              <w:rPr>
                <w:color w:val="000000"/>
              </w:rPr>
            </w:pPr>
            <w:r>
              <w:rPr>
                <w:color w:val="000000"/>
              </w:rPr>
              <w:t>C1.</w:t>
            </w:r>
            <w:proofErr w:type="gramStart"/>
            <w:r>
              <w:rPr>
                <w:color w:val="000000"/>
              </w:rPr>
              <w:t>D.I</w:t>
            </w:r>
            <w:proofErr w:type="gramEnd"/>
            <w:r>
              <w:rPr>
                <w:color w:val="000000"/>
              </w:rPr>
              <w:t>5.S2.2031Q4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30AB39"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325A7E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A684D0"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41CED8"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A8FF8D" w14:textId="77777777">
            <w:pPr>
              <w:spacing w:before="100"/>
              <w:jc w:val="right"/>
              <w:rPr>
                <w:color w:val="000000"/>
              </w:rPr>
            </w:pPr>
            <w:r>
              <w:rPr>
                <w:color w:val="000000"/>
              </w:rPr>
              <w:t>15 954,00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6077DA" w14:textId="77777777">
            <w:pPr>
              <w:spacing w:before="100"/>
              <w:jc w:val="right"/>
              <w:rPr>
                <w:color w:val="000000"/>
              </w:rPr>
            </w:pPr>
            <w:r>
              <w:rPr>
                <w:color w:val="000000"/>
              </w:rPr>
              <w:t>32 748,00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E29F71"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20B8334" w14:textId="77777777">
            <w:pPr>
              <w:spacing w:before="100"/>
              <w:jc w:val="center"/>
              <w:rPr>
                <w:color w:val="000000"/>
              </w:rPr>
            </w:pPr>
            <w:r>
              <w:rPr>
                <w:color w:val="000000"/>
              </w:rPr>
              <w:t>Q4</w:t>
            </w:r>
          </w:p>
        </w:tc>
      </w:tr>
      <w:tr w:rsidR="008D17B4" w:rsidTr="638AF577" w14:paraId="09E3261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260BB93" w14:textId="77777777">
            <w:pPr>
              <w:spacing w:before="100"/>
              <w:rPr>
                <w:color w:val="000000"/>
              </w:rPr>
            </w:pPr>
            <w:r>
              <w:rPr>
                <w:color w:val="000000"/>
              </w:rPr>
              <w:t>C1.</w:t>
            </w:r>
            <w:proofErr w:type="gramStart"/>
            <w:r>
              <w:rPr>
                <w:color w:val="000000"/>
              </w:rPr>
              <w:t>D.I</w:t>
            </w:r>
            <w:proofErr w:type="gramEnd"/>
            <w:r>
              <w:rPr>
                <w:color w:val="000000"/>
              </w:rPr>
              <w:t>5.S2.2032Q2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08D689"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1B2155"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5DA925F" w14:textId="77777777">
            <w:pPr>
              <w:spacing w:before="100"/>
              <w:rPr>
                <w:color w:val="000000"/>
              </w:rPr>
            </w:pPr>
            <w:r>
              <w:rPr>
                <w:color w:val="000000"/>
              </w:rPr>
              <w:t>Počet poskytnutých hodin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D2E0DD8" w14:textId="77777777">
            <w:pPr>
              <w:spacing w:before="100"/>
              <w:rPr>
                <w:color w:val="000000"/>
              </w:rPr>
            </w:pPr>
            <w:r>
              <w:rPr>
                <w:color w:val="000000"/>
              </w:rPr>
              <w:t>Počet hodin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D5EE4F" w14:textId="77777777">
            <w:pPr>
              <w:spacing w:before="100"/>
              <w:jc w:val="right"/>
              <w:rPr>
                <w:color w:val="000000"/>
              </w:rPr>
            </w:pPr>
            <w:r>
              <w:rPr>
                <w:color w:val="000000"/>
              </w:rPr>
              <w:t>32 748,00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243A8A" w14:textId="77777777">
            <w:pPr>
              <w:spacing w:before="100"/>
              <w:jc w:val="right"/>
              <w:rPr>
                <w:color w:val="000000"/>
              </w:rPr>
            </w:pPr>
            <w:r>
              <w:rPr>
                <w:color w:val="000000"/>
              </w:rPr>
              <w:t>39 046,00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4E6CB6D"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16E1D9" w14:textId="77777777">
            <w:pPr>
              <w:spacing w:before="100"/>
              <w:jc w:val="center"/>
              <w:rPr>
                <w:color w:val="000000"/>
              </w:rPr>
            </w:pPr>
            <w:r>
              <w:rPr>
                <w:color w:val="000000"/>
              </w:rPr>
              <w:t>Q2</w:t>
            </w:r>
          </w:p>
        </w:tc>
      </w:tr>
      <w:tr w:rsidR="008D17B4" w:rsidTr="638AF577" w14:paraId="5F0D3F1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38F554" w14:textId="77777777">
            <w:pPr>
              <w:spacing w:before="100"/>
              <w:rPr>
                <w:color w:val="000000"/>
              </w:rPr>
            </w:pPr>
            <w:r>
              <w:rPr>
                <w:color w:val="000000"/>
              </w:rPr>
              <w:t>C1.</w:t>
            </w:r>
            <w:proofErr w:type="gramStart"/>
            <w:r>
              <w:rPr>
                <w:color w:val="000000"/>
              </w:rPr>
              <w:t>D.I</w:t>
            </w:r>
            <w:proofErr w:type="gramEnd"/>
            <w:r>
              <w:rPr>
                <w:color w:val="000000"/>
              </w:rPr>
              <w:t>5.S4.2027Q4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28817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FB85EC"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E4DAAD1"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49EE5F9"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E95752"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C7EB22" w14:textId="77777777">
            <w:pPr>
              <w:spacing w:before="100"/>
              <w:jc w:val="right"/>
              <w:rPr>
                <w:color w:val="000000"/>
              </w:rPr>
            </w:pPr>
            <w:r>
              <w:rPr>
                <w:color w:val="000000"/>
              </w:rPr>
              <w:t>4 199,00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946B6B" w14:textId="77777777">
            <w:pPr>
              <w:spacing w:before="100"/>
              <w:jc w:val="center"/>
              <w:rPr>
                <w:color w:val="000000"/>
              </w:rPr>
            </w:pPr>
            <w:r>
              <w:rPr>
                <w:color w:val="000000"/>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E9A935" w14:textId="77777777">
            <w:pPr>
              <w:spacing w:before="100"/>
              <w:jc w:val="center"/>
              <w:rPr>
                <w:color w:val="000000"/>
              </w:rPr>
            </w:pPr>
            <w:r>
              <w:rPr>
                <w:color w:val="000000"/>
              </w:rPr>
              <w:t>Q4</w:t>
            </w:r>
          </w:p>
        </w:tc>
      </w:tr>
      <w:tr w:rsidR="008D17B4" w:rsidTr="638AF577" w14:paraId="3410560F"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39C087" w14:textId="77777777">
            <w:pPr>
              <w:spacing w:before="100"/>
              <w:rPr>
                <w:color w:val="000000"/>
              </w:rPr>
            </w:pPr>
            <w:r>
              <w:rPr>
                <w:color w:val="000000"/>
              </w:rPr>
              <w:t>C1.</w:t>
            </w:r>
            <w:proofErr w:type="gramStart"/>
            <w:r>
              <w:rPr>
                <w:color w:val="000000"/>
              </w:rPr>
              <w:t>D.I</w:t>
            </w:r>
            <w:proofErr w:type="gramEnd"/>
            <w:r>
              <w:rPr>
                <w:color w:val="000000"/>
              </w:rPr>
              <w:t>5.S4.2029Q4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9BC1DA"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68949F"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1A7C18"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176082"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DE597A" w14:textId="77777777">
            <w:pPr>
              <w:spacing w:before="100"/>
              <w:jc w:val="right"/>
              <w:rPr>
                <w:color w:val="000000"/>
              </w:rPr>
            </w:pPr>
            <w:r>
              <w:rPr>
                <w:color w:val="000000"/>
              </w:rPr>
              <w:t>4 199,00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1B9FFF" w14:textId="77777777">
            <w:pPr>
              <w:spacing w:before="100"/>
              <w:jc w:val="right"/>
              <w:rPr>
                <w:color w:val="000000"/>
              </w:rPr>
            </w:pPr>
            <w:r>
              <w:rPr>
                <w:color w:val="000000"/>
              </w:rPr>
              <w:t>13 435,00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D5CB15"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DCCF79" w14:textId="77777777">
            <w:pPr>
              <w:spacing w:before="100"/>
              <w:jc w:val="center"/>
              <w:rPr>
                <w:color w:val="000000"/>
              </w:rPr>
            </w:pPr>
            <w:r>
              <w:rPr>
                <w:color w:val="000000"/>
              </w:rPr>
              <w:t>Q4</w:t>
            </w:r>
          </w:p>
        </w:tc>
      </w:tr>
      <w:tr w:rsidR="008D17B4" w:rsidTr="638AF577" w14:paraId="27E7760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1C25616" w14:textId="77777777">
            <w:pPr>
              <w:spacing w:before="100"/>
              <w:rPr>
                <w:color w:val="000000"/>
              </w:rPr>
            </w:pPr>
            <w:r>
              <w:rPr>
                <w:color w:val="000000"/>
              </w:rPr>
              <w:t>C1.</w:t>
            </w:r>
            <w:proofErr w:type="gramStart"/>
            <w:r>
              <w:rPr>
                <w:color w:val="000000"/>
              </w:rPr>
              <w:t>D.I</w:t>
            </w:r>
            <w:proofErr w:type="gramEnd"/>
            <w:r>
              <w:rPr>
                <w:color w:val="000000"/>
              </w:rPr>
              <w:t>5.S4.2031Q4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6D85A0"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AC19E0"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697C8C"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1DBB5FE"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4E18E6B" w14:textId="77777777">
            <w:pPr>
              <w:spacing w:before="100"/>
              <w:jc w:val="right"/>
              <w:rPr>
                <w:color w:val="000000"/>
              </w:rPr>
            </w:pPr>
            <w:r>
              <w:rPr>
                <w:color w:val="000000"/>
              </w:rPr>
              <w:t>13 435,00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215ABD" w14:textId="77777777">
            <w:pPr>
              <w:spacing w:before="100"/>
              <w:jc w:val="right"/>
              <w:rPr>
                <w:color w:val="000000"/>
              </w:rPr>
            </w:pPr>
            <w:r>
              <w:rPr>
                <w:color w:val="000000"/>
              </w:rPr>
              <w:t>22 672,00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A2E386" w14:textId="77777777">
            <w:pPr>
              <w:spacing w:before="100"/>
              <w:jc w:val="center"/>
              <w:rPr>
                <w:color w:val="000000"/>
              </w:rPr>
            </w:pPr>
            <w:r>
              <w:rPr>
                <w:color w:val="000000"/>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1FF3D82" w14:textId="77777777">
            <w:pPr>
              <w:spacing w:before="100"/>
              <w:jc w:val="center"/>
              <w:rPr>
                <w:color w:val="000000"/>
              </w:rPr>
            </w:pPr>
            <w:r>
              <w:rPr>
                <w:color w:val="000000"/>
              </w:rPr>
              <w:t>Q4</w:t>
            </w:r>
          </w:p>
        </w:tc>
      </w:tr>
      <w:tr w:rsidR="008D17B4" w:rsidTr="638AF577" w14:paraId="32A5003D"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A891AF" w14:textId="77777777">
            <w:pPr>
              <w:spacing w:before="100"/>
              <w:rPr>
                <w:color w:val="000000"/>
              </w:rPr>
            </w:pPr>
            <w:r>
              <w:rPr>
                <w:color w:val="000000"/>
              </w:rPr>
              <w:t>C1.</w:t>
            </w:r>
            <w:proofErr w:type="gramStart"/>
            <w:r>
              <w:rPr>
                <w:color w:val="000000"/>
              </w:rPr>
              <w:t>D.I</w:t>
            </w:r>
            <w:proofErr w:type="gramEnd"/>
            <w:r>
              <w:rPr>
                <w:color w:val="000000"/>
              </w:rPr>
              <w:t>5.S4.2032Q2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E9D2EB"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B4D7463"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76CCD5" w14:textId="77777777">
            <w:pPr>
              <w:spacing w:before="100"/>
              <w:rPr>
                <w:color w:val="000000"/>
              </w:rPr>
            </w:pPr>
            <w:r>
              <w:rPr>
                <w:color w:val="000000"/>
              </w:rPr>
              <w:t>Počet vytvořených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99D0388" w14:textId="77777777">
            <w:pPr>
              <w:spacing w:before="100"/>
              <w:rPr>
                <w:color w:val="000000"/>
              </w:rPr>
            </w:pPr>
            <w:r>
              <w:rPr>
                <w:color w:val="000000"/>
              </w:rPr>
              <w:t>Počet renovačních pasů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79D77DC" w14:textId="77777777">
            <w:pPr>
              <w:spacing w:before="100"/>
              <w:jc w:val="right"/>
              <w:rPr>
                <w:color w:val="000000"/>
              </w:rPr>
            </w:pPr>
            <w:r>
              <w:rPr>
                <w:color w:val="000000"/>
              </w:rPr>
              <w:t>22 672,00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0C0BA2" w14:textId="77777777">
            <w:pPr>
              <w:spacing w:before="100"/>
              <w:jc w:val="right"/>
              <w:rPr>
                <w:color w:val="000000"/>
              </w:rPr>
            </w:pPr>
            <w:r>
              <w:rPr>
                <w:color w:val="000000"/>
              </w:rPr>
              <w:t>32 580,00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274874"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A1354B1" w14:textId="77777777">
            <w:pPr>
              <w:spacing w:before="100"/>
              <w:jc w:val="center"/>
              <w:rPr>
                <w:color w:val="000000"/>
              </w:rPr>
            </w:pPr>
            <w:r>
              <w:rPr>
                <w:color w:val="000000"/>
              </w:rPr>
              <w:t>Q2</w:t>
            </w:r>
          </w:p>
        </w:tc>
      </w:tr>
      <w:tr w:rsidR="008D17B4" w:rsidTr="638AF577" w14:paraId="4B0B424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06FA40" w14:textId="77777777">
            <w:pPr>
              <w:spacing w:before="100"/>
              <w:rPr>
                <w:color w:val="000000"/>
              </w:rPr>
            </w:pPr>
            <w:r>
              <w:rPr>
                <w:color w:val="000000"/>
              </w:rPr>
              <w:t>C1.</w:t>
            </w:r>
            <w:proofErr w:type="gramStart"/>
            <w:r>
              <w:rPr>
                <w:color w:val="000000"/>
              </w:rPr>
              <w:t>D.I</w:t>
            </w:r>
            <w:proofErr w:type="gramEnd"/>
            <w:r>
              <w:rPr>
                <w:color w:val="000000"/>
              </w:rPr>
              <w:t>5.S5.2029Q4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9BB5E23"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174C57"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D88775" w14:textId="77777777">
            <w:pPr>
              <w:spacing w:before="100"/>
              <w:rPr>
                <w:color w:val="000000"/>
              </w:rPr>
            </w:pPr>
            <w:r>
              <w:rPr>
                <w:color w:val="000000"/>
              </w:rPr>
              <w:t>Počet podpořených domácností v dlouhodobém modelu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D19C40"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6409C3"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D72E65" w14:textId="77777777">
            <w:pPr>
              <w:spacing w:before="100"/>
              <w:jc w:val="right"/>
              <w:rPr>
                <w:color w:val="000000"/>
              </w:rPr>
            </w:pPr>
            <w:r>
              <w:rPr>
                <w:color w:val="000000"/>
              </w:rPr>
              <w:t>9 237,00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1BA724" w14:textId="77777777">
            <w:pPr>
              <w:spacing w:before="100"/>
              <w:jc w:val="center"/>
              <w:rPr>
                <w:color w:val="000000"/>
              </w:rPr>
            </w:pPr>
            <w:r>
              <w:rPr>
                <w:color w:val="000000"/>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E7F0BC" w14:textId="77777777">
            <w:pPr>
              <w:spacing w:before="100"/>
              <w:jc w:val="center"/>
              <w:rPr>
                <w:color w:val="000000"/>
              </w:rPr>
            </w:pPr>
            <w:r>
              <w:rPr>
                <w:color w:val="000000"/>
              </w:rPr>
              <w:t>Q4</w:t>
            </w:r>
          </w:p>
        </w:tc>
      </w:tr>
      <w:tr w:rsidR="008D17B4" w:rsidTr="638AF577" w14:paraId="4458837C"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FA5971" w14:textId="77777777">
            <w:pPr>
              <w:spacing w:before="100"/>
              <w:rPr>
                <w:color w:val="000000"/>
              </w:rPr>
            </w:pPr>
            <w:r>
              <w:rPr>
                <w:color w:val="000000"/>
              </w:rPr>
              <w:t>C1.</w:t>
            </w:r>
            <w:proofErr w:type="gramStart"/>
            <w:r>
              <w:rPr>
                <w:color w:val="000000"/>
              </w:rPr>
              <w:t>D.I</w:t>
            </w:r>
            <w:proofErr w:type="gramEnd"/>
            <w:r>
              <w:rPr>
                <w:color w:val="000000"/>
              </w:rPr>
              <w:t>5.S5.2032Q2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45E7A4"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8D46321"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6EBE00D" w14:textId="77777777">
            <w:pPr>
              <w:spacing w:before="100"/>
              <w:rPr>
                <w:color w:val="000000"/>
              </w:rPr>
            </w:pPr>
            <w:r>
              <w:rPr>
                <w:color w:val="000000"/>
              </w:rPr>
              <w:t>Počet podpořených domácností v dlouhodobém modelu 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1FF1E41" w14:textId="77777777">
            <w:pPr>
              <w:spacing w:before="100"/>
              <w:rPr>
                <w:color w:val="000000"/>
              </w:rPr>
            </w:pPr>
            <w:r>
              <w:rPr>
                <w:color w:val="000000"/>
              </w:rPr>
              <w:t>Počet domácností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3385AB1" w14:textId="77777777">
            <w:pPr>
              <w:spacing w:before="100"/>
              <w:jc w:val="right"/>
              <w:rPr>
                <w:color w:val="000000"/>
              </w:rPr>
            </w:pPr>
            <w:r>
              <w:rPr>
                <w:color w:val="000000"/>
              </w:rPr>
              <w:t>9 237,00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3FBD8D2" w14:textId="77777777">
            <w:pPr>
              <w:spacing w:before="100"/>
              <w:jc w:val="right"/>
              <w:rPr>
                <w:color w:val="000000"/>
              </w:rPr>
            </w:pPr>
            <w:r>
              <w:rPr>
                <w:color w:val="000000"/>
              </w:rPr>
              <w:t>18 473,00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B9C3B1"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49507C9" w14:textId="77777777">
            <w:pPr>
              <w:spacing w:before="100"/>
              <w:jc w:val="center"/>
              <w:rPr>
                <w:color w:val="000000"/>
              </w:rPr>
            </w:pPr>
            <w:r>
              <w:rPr>
                <w:color w:val="000000"/>
              </w:rPr>
              <w:t>Q2</w:t>
            </w:r>
          </w:p>
        </w:tc>
      </w:tr>
      <w:tr w:rsidR="008D17B4" w:rsidTr="638AF577" w14:paraId="3B5E2E4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2B9013E" w14:textId="77777777">
            <w:pPr>
              <w:spacing w:before="100"/>
              <w:rPr>
                <w:color w:val="000000"/>
              </w:rPr>
            </w:pPr>
            <w:r>
              <w:rPr>
                <w:color w:val="000000"/>
              </w:rPr>
              <w:t>C1.</w:t>
            </w:r>
            <w:proofErr w:type="gramStart"/>
            <w:r>
              <w:rPr>
                <w:color w:val="000000"/>
              </w:rPr>
              <w:t>D.I</w:t>
            </w:r>
            <w:proofErr w:type="gramEnd"/>
            <w:r>
              <w:rPr>
                <w:color w:val="000000"/>
              </w:rPr>
              <w:t>5.S7.2032Q2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E716F27" w14:textId="77777777">
            <w:pPr>
              <w:spacing w:before="100"/>
              <w:rPr>
                <w:color w:val="000000"/>
              </w:rPr>
            </w:pPr>
            <w:r>
              <w:rPr>
                <w:color w:val="000000"/>
              </w:rPr>
              <w:t>C1.</w:t>
            </w:r>
            <w:proofErr w:type="gramStart"/>
            <w:r>
              <w:rPr>
                <w:color w:val="000000"/>
              </w:rPr>
              <w:t>D.I</w:t>
            </w:r>
            <w:proofErr w:type="gramEnd"/>
            <w:r>
              <w:rPr>
                <w:color w:val="000000"/>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0C21DE2" w14:textId="77777777">
            <w:pPr>
              <w:spacing w:before="100"/>
              <w:jc w:val="center"/>
              <w:rPr>
                <w:color w:val="000000"/>
              </w:rPr>
            </w:pPr>
            <w:r>
              <w:rPr>
                <w:color w:val="000000"/>
              </w:rPr>
              <w:t>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014476" w14:textId="77777777">
            <w:pPr>
              <w:spacing w:before="100"/>
              <w:rPr>
                <w:color w:val="000000"/>
              </w:rPr>
            </w:pPr>
            <w:r>
              <w:rPr>
                <w:color w:val="000000"/>
              </w:rPr>
              <w:t>Mobilní aplikace/chatbot pro využití sociálními službami a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AC4925" w14:textId="77777777">
            <w:pPr>
              <w:spacing w:before="100"/>
              <w:rPr>
                <w:color w:val="000000"/>
              </w:rPr>
            </w:pPr>
            <w:r>
              <w:rPr>
                <w:color w:val="000000"/>
              </w:rPr>
              <w:t>Mobilní aplikace/chatbot</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D7EE809" w14:textId="77777777">
            <w:pPr>
              <w:spacing w:before="100"/>
              <w:jc w:val="right"/>
              <w:rPr>
                <w:color w:val="000000"/>
              </w:rPr>
            </w:pPr>
            <w:r>
              <w:rPr>
                <w:color w:val="000000"/>
              </w:rPr>
              <w:t>0,00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89861B4" w14:textId="77777777">
            <w:pPr>
              <w:spacing w:before="100"/>
              <w:jc w:val="right"/>
              <w:rPr>
                <w:color w:val="000000"/>
              </w:rPr>
            </w:pPr>
            <w:r>
              <w:rPr>
                <w:color w:val="000000"/>
              </w:rPr>
              <w:t>1,00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E93EB0" w14:textId="77777777">
            <w:pPr>
              <w:spacing w:before="100"/>
              <w:jc w:val="center"/>
              <w:rPr>
                <w:color w:val="000000"/>
              </w:rPr>
            </w:pPr>
            <w:r>
              <w:rPr>
                <w:color w:val="000000"/>
              </w:rPr>
              <w:t>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16A8FF" w14:textId="77777777">
            <w:pPr>
              <w:spacing w:before="100"/>
              <w:jc w:val="center"/>
              <w:rPr>
                <w:color w:val="000000"/>
              </w:rPr>
            </w:pPr>
            <w:r>
              <w:rPr>
                <w:color w:val="000000"/>
              </w:rPr>
              <w:t>Q2</w:t>
            </w:r>
          </w:p>
        </w:tc>
      </w:tr>
    </w:tbl>
    <w:p w:rsidR="00A77B3E" w:rsidRDefault="00A77B3E" w14:paraId="27224C83" w14:textId="77777777">
      <w:pPr>
        <w:spacing w:before="100"/>
        <w:rPr>
          <w:color w:val="000000"/>
        </w:rPr>
      </w:pPr>
    </w:p>
    <w:p w:rsidR="00A77B3E" w:rsidRDefault="00BF69FF" w14:paraId="69DDF496" w14:textId="77777777">
      <w:pPr>
        <w:spacing w:before="100"/>
        <w:rPr>
          <w:color w:val="000000"/>
        </w:rPr>
      </w:pPr>
      <w:r>
        <w:rPr>
          <w:color w:val="000000"/>
        </w:rPr>
        <w:t>Tabulka s informacemi o odhadovaných celkových nákladech akcí pro složku</w:t>
      </w:r>
    </w:p>
    <w:p w:rsidR="00A77B3E" w:rsidRDefault="00A77B3E" w14:paraId="02FD04C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43"/>
        <w:gridCol w:w="1418"/>
        <w:gridCol w:w="943"/>
        <w:gridCol w:w="943"/>
        <w:gridCol w:w="1494"/>
        <w:gridCol w:w="1227"/>
        <w:gridCol w:w="1334"/>
        <w:gridCol w:w="1334"/>
        <w:gridCol w:w="1334"/>
        <w:gridCol w:w="1334"/>
        <w:gridCol w:w="1334"/>
        <w:gridCol w:w="1334"/>
      </w:tblGrid>
      <w:tr w:rsidR="008D17B4" w:rsidTr="58AB4582" w14:paraId="768D7A4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ACD115" w14:textId="77777777">
            <w:pPr>
              <w:spacing w:before="100"/>
              <w:jc w:val="center"/>
              <w:rPr>
                <w:color w:val="000000"/>
                <w:sz w:val="16"/>
              </w:rPr>
            </w:pPr>
            <w:r>
              <w:rPr>
                <w:color w:val="000000"/>
                <w:sz w:val="16"/>
              </w:rPr>
              <w:t>Pořadové číslo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3DDF276" w14:textId="77777777">
            <w:pPr>
              <w:spacing w:before="100"/>
              <w:jc w:val="center"/>
              <w:rPr>
                <w:color w:val="000000"/>
                <w:sz w:val="16"/>
              </w:rPr>
            </w:pPr>
            <w:r>
              <w:rPr>
                <w:color w:val="000000"/>
                <w:sz w:val="16"/>
              </w:rPr>
              <w:t>Opatření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4AB95EC" w14:textId="77777777">
            <w:pPr>
              <w:spacing w:before="100"/>
              <w:jc w:val="center"/>
              <w:rPr>
                <w:color w:val="000000"/>
                <w:sz w:val="16"/>
              </w:rPr>
            </w:pPr>
            <w:r>
              <w:rPr>
                <w:color w:val="000000"/>
                <w:sz w:val="16"/>
              </w:rPr>
              <w:t>Od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5A35EA4" w14:textId="77777777">
            <w:pPr>
              <w:spacing w:before="100"/>
              <w:jc w:val="center"/>
              <w:rPr>
                <w:color w:val="000000"/>
                <w:sz w:val="16"/>
              </w:rPr>
            </w:pPr>
            <w:r>
              <w:rPr>
                <w:color w:val="000000"/>
                <w:sz w:val="16"/>
              </w:rPr>
              <w:t>Do (datum)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72A699" w14:textId="77777777">
            <w:pPr>
              <w:spacing w:before="100"/>
              <w:jc w:val="center"/>
              <w:rPr>
                <w:color w:val="000000"/>
                <w:sz w:val="16"/>
              </w:rPr>
            </w:pPr>
            <w:r>
              <w:rPr>
                <w:color w:val="000000"/>
                <w:sz w:val="16"/>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46E2071" w14:textId="77777777">
            <w:pPr>
              <w:spacing w:before="100"/>
              <w:jc w:val="center"/>
              <w:rPr>
                <w:color w:val="000000"/>
                <w:sz w:val="16"/>
              </w:rPr>
            </w:pPr>
            <w:r>
              <w:rPr>
                <w:color w:val="000000"/>
                <w:sz w:val="16"/>
              </w:rPr>
              <w:t>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DF2F0C" w14:textId="77777777">
            <w:pPr>
              <w:spacing w:before="100"/>
              <w:jc w:val="center"/>
              <w:rPr>
                <w:color w:val="000000"/>
                <w:sz w:val="16"/>
              </w:rPr>
            </w:pPr>
            <w:r>
              <w:rPr>
                <w:color w:val="000000"/>
                <w:sz w:val="16"/>
              </w:rPr>
              <w:t>2027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01CA858" w14:textId="77777777">
            <w:pPr>
              <w:spacing w:before="100"/>
              <w:jc w:val="center"/>
              <w:rPr>
                <w:color w:val="000000"/>
                <w:sz w:val="16"/>
              </w:rPr>
            </w:pPr>
            <w:r>
              <w:rPr>
                <w:color w:val="000000"/>
                <w:sz w:val="16"/>
              </w:rPr>
              <w:t>2028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72E84C" w14:textId="77777777">
            <w:pPr>
              <w:spacing w:before="100"/>
              <w:jc w:val="center"/>
              <w:rPr>
                <w:color w:val="000000"/>
                <w:sz w:val="16"/>
              </w:rPr>
            </w:pPr>
            <w:r>
              <w:rPr>
                <w:color w:val="000000"/>
                <w:sz w:val="16"/>
              </w:rPr>
              <w:t>2029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468B84" w14:textId="77777777">
            <w:pPr>
              <w:spacing w:before="100"/>
              <w:jc w:val="center"/>
              <w:rPr>
                <w:color w:val="000000"/>
                <w:sz w:val="16"/>
              </w:rPr>
            </w:pPr>
            <w:r>
              <w:rPr>
                <w:color w:val="000000"/>
                <w:sz w:val="16"/>
              </w:rPr>
              <w:t>2030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A63425C" w14:textId="77777777">
            <w:pPr>
              <w:spacing w:before="100"/>
              <w:jc w:val="center"/>
              <w:rPr>
                <w:color w:val="000000"/>
                <w:sz w:val="16"/>
              </w:rPr>
            </w:pPr>
            <w:r>
              <w:rPr>
                <w:color w:val="000000"/>
                <w:sz w:val="16"/>
              </w:rPr>
              <w:t>2031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CF5A37A" w14:textId="77777777">
            <w:pPr>
              <w:spacing w:before="100"/>
              <w:jc w:val="center"/>
              <w:rPr>
                <w:color w:val="000000"/>
                <w:sz w:val="16"/>
              </w:rPr>
            </w:pPr>
            <w:r>
              <w:rPr>
                <w:color w:val="000000"/>
                <w:sz w:val="16"/>
              </w:rPr>
              <w:t>2032</w:t>
            </w:r>
          </w:p>
        </w:tc>
      </w:tr>
      <w:tr w:rsidR="008D17B4" w:rsidTr="58AB4582" w14:paraId="0CB3A2BF"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98D27B"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1</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DCF86AE" w14:textId="77777777">
            <w:pPr>
              <w:spacing w:before="100"/>
              <w:rPr>
                <w:color w:val="000000"/>
                <w:sz w:val="16"/>
              </w:rPr>
            </w:pPr>
            <w:r>
              <w:rPr>
                <w:color w:val="000000"/>
                <w:sz w:val="16"/>
              </w:rPr>
              <w:t>Renovace rodinných domů vlastněných a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D6EC4CA"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802B5C"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90C482D" w14:textId="77777777">
            <w:pPr>
              <w:spacing w:before="100"/>
              <w:jc w:val="right"/>
              <w:rPr>
                <w:color w:val="000000"/>
                <w:sz w:val="16"/>
              </w:rPr>
            </w:pPr>
            <w:r>
              <w:rPr>
                <w:color w:val="000000"/>
                <w:sz w:val="16"/>
              </w:rPr>
              <w:t>537 397 100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739EBCB" w14:textId="77777777">
            <w:pPr>
              <w:spacing w:before="100"/>
              <w:jc w:val="right"/>
              <w:rPr>
                <w:color w:val="000000"/>
                <w:sz w:val="16"/>
              </w:rPr>
            </w:pPr>
            <w:r>
              <w:rPr>
                <w:color w:val="000000"/>
                <w:sz w:val="16"/>
              </w:rPr>
              <w:t>26 869 855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417B7EB" w14:textId="77777777">
            <w:pPr>
              <w:spacing w:before="100"/>
              <w:jc w:val="right"/>
              <w:rPr>
                <w:color w:val="000000"/>
                <w:sz w:val="16"/>
              </w:rPr>
            </w:pPr>
            <w:r>
              <w:rPr>
                <w:color w:val="000000"/>
                <w:sz w:val="16"/>
              </w:rPr>
              <w:t>75 235 594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CF77ECD" w14:textId="77777777">
            <w:pPr>
              <w:spacing w:before="100"/>
              <w:jc w:val="right"/>
              <w:rPr>
                <w:color w:val="000000"/>
                <w:sz w:val="16"/>
              </w:rPr>
            </w:pPr>
            <w:r>
              <w:rPr>
                <w:color w:val="000000"/>
                <w:sz w:val="16"/>
              </w:rPr>
              <w:t>107 479 420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DC83C71" w14:textId="77777777">
            <w:pPr>
              <w:spacing w:before="100"/>
              <w:jc w:val="right"/>
              <w:rPr>
                <w:color w:val="000000"/>
                <w:sz w:val="16"/>
              </w:rPr>
            </w:pPr>
            <w:r>
              <w:rPr>
                <w:color w:val="000000"/>
                <w:sz w:val="16"/>
              </w:rPr>
              <w:t>107 479 420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5C376D8" w14:textId="77777777">
            <w:pPr>
              <w:spacing w:before="100"/>
              <w:jc w:val="right"/>
              <w:rPr>
                <w:color w:val="000000"/>
                <w:sz w:val="16"/>
              </w:rPr>
            </w:pPr>
            <w:r>
              <w:rPr>
                <w:color w:val="000000"/>
                <w:sz w:val="16"/>
              </w:rPr>
              <w:t>91 357 507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6B3145C" w14:textId="77777777">
            <w:pPr>
              <w:spacing w:before="100"/>
              <w:jc w:val="right"/>
              <w:rPr>
                <w:color w:val="000000"/>
                <w:sz w:val="16"/>
              </w:rPr>
            </w:pPr>
            <w:r>
              <w:rPr>
                <w:color w:val="000000"/>
                <w:sz w:val="16"/>
              </w:rPr>
              <w:t>75 235 594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20E9BB" w14:textId="77777777">
            <w:pPr>
              <w:spacing w:before="100"/>
              <w:jc w:val="right"/>
              <w:rPr>
                <w:color w:val="000000"/>
                <w:sz w:val="16"/>
              </w:rPr>
            </w:pPr>
            <w:r>
              <w:rPr>
                <w:color w:val="000000"/>
                <w:sz w:val="16"/>
              </w:rPr>
              <w:t>53 739 710</w:t>
            </w:r>
          </w:p>
        </w:tc>
      </w:tr>
      <w:tr w:rsidR="008D17B4" w:rsidTr="58AB4582" w14:paraId="5970EF0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2773DDF" w14:textId="77777777">
            <w:pPr>
              <w:spacing w:before="100"/>
              <w:rPr>
                <w:color w:val="000000"/>
                <w:sz w:val="16"/>
              </w:rPr>
            </w:pPr>
            <w:r>
              <w:rPr>
                <w:color w:val="000000"/>
                <w:sz w:val="16"/>
              </w:rPr>
              <w:t>C1.</w:t>
            </w:r>
            <w:proofErr w:type="gramStart"/>
            <w:r>
              <w:rPr>
                <w:color w:val="000000"/>
                <w:sz w:val="16"/>
              </w:rPr>
              <w:t>A.I</w:t>
            </w:r>
            <w:proofErr w:type="gramEnd"/>
            <w:r>
              <w:rPr>
                <w:color w:val="000000"/>
                <w:sz w:val="16"/>
              </w:rPr>
              <w:t>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38D6E9A" w14:textId="77777777">
            <w:pPr>
              <w:spacing w:before="100"/>
              <w:rPr>
                <w:color w:val="000000"/>
                <w:sz w:val="16"/>
              </w:rPr>
            </w:pPr>
            <w:r>
              <w:rPr>
                <w:color w:val="000000"/>
                <w:sz w:val="16"/>
              </w:rPr>
              <w:t>Renovace bytových domů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3D8D493"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05FE1F2"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6BD2E3" w14:textId="77777777">
            <w:pPr>
              <w:spacing w:before="100"/>
              <w:jc w:val="right"/>
              <w:rPr>
                <w:color w:val="000000"/>
                <w:sz w:val="16"/>
              </w:rPr>
            </w:pPr>
            <w:r>
              <w:rPr>
                <w:color w:val="000000"/>
                <w:sz w:val="16"/>
              </w:rPr>
              <w:t>235 111 230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861D5D" w14:textId="77777777">
            <w:pPr>
              <w:spacing w:before="100"/>
              <w:jc w:val="right"/>
              <w:rPr>
                <w:color w:val="000000"/>
                <w:sz w:val="16"/>
              </w:rPr>
            </w:pPr>
            <w:r>
              <w:rPr>
                <w:color w:val="000000"/>
                <w:sz w:val="16"/>
              </w:rPr>
              <w:t>11 755 562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215CE4" w14:textId="77777777">
            <w:pPr>
              <w:spacing w:before="100"/>
              <w:jc w:val="right"/>
              <w:rPr>
                <w:color w:val="000000"/>
                <w:sz w:val="16"/>
              </w:rPr>
            </w:pPr>
            <w:r>
              <w:rPr>
                <w:color w:val="000000"/>
                <w:sz w:val="16"/>
              </w:rPr>
              <w:t>32 915 572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6F56415" w14:textId="77777777">
            <w:pPr>
              <w:spacing w:before="100"/>
              <w:jc w:val="right"/>
              <w:rPr>
                <w:color w:val="000000"/>
                <w:sz w:val="16"/>
              </w:rPr>
            </w:pPr>
            <w:r>
              <w:rPr>
                <w:color w:val="000000"/>
                <w:sz w:val="16"/>
              </w:rPr>
              <w:t>47 022 246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0D3785" w14:textId="77777777">
            <w:pPr>
              <w:spacing w:before="100"/>
              <w:jc w:val="right"/>
              <w:rPr>
                <w:color w:val="000000"/>
                <w:sz w:val="16"/>
              </w:rPr>
            </w:pPr>
            <w:r>
              <w:rPr>
                <w:color w:val="000000"/>
                <w:sz w:val="16"/>
              </w:rPr>
              <w:t>47 022 246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17C482" w14:textId="77777777">
            <w:pPr>
              <w:spacing w:before="100"/>
              <w:jc w:val="right"/>
              <w:rPr>
                <w:color w:val="000000"/>
                <w:sz w:val="16"/>
              </w:rPr>
            </w:pPr>
            <w:r>
              <w:rPr>
                <w:color w:val="000000"/>
                <w:sz w:val="16"/>
              </w:rPr>
              <w:t>39 968 909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FDA64E0" w14:textId="77777777">
            <w:pPr>
              <w:spacing w:before="100"/>
              <w:jc w:val="right"/>
              <w:rPr>
                <w:color w:val="000000"/>
                <w:sz w:val="16"/>
              </w:rPr>
            </w:pPr>
            <w:r>
              <w:rPr>
                <w:color w:val="000000"/>
                <w:sz w:val="16"/>
              </w:rPr>
              <w:t>32 915 572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5CC150" w14:textId="77777777">
            <w:pPr>
              <w:spacing w:before="100"/>
              <w:jc w:val="right"/>
              <w:rPr>
                <w:color w:val="000000"/>
                <w:sz w:val="16"/>
              </w:rPr>
            </w:pPr>
            <w:r>
              <w:rPr>
                <w:color w:val="000000"/>
                <w:sz w:val="16"/>
              </w:rPr>
              <w:t>23 511 123</w:t>
            </w:r>
          </w:p>
        </w:tc>
      </w:tr>
      <w:tr w:rsidR="008D17B4" w:rsidTr="58AB4582" w14:paraId="6133445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C8EDEFF"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00DB559" w14:textId="77777777">
            <w:pPr>
              <w:spacing w:before="100"/>
              <w:rPr>
                <w:color w:val="000000"/>
                <w:sz w:val="16"/>
              </w:rPr>
            </w:pPr>
            <w:r>
              <w:rPr>
                <w:color w:val="000000"/>
                <w:sz w:val="16"/>
              </w:rPr>
              <w:t>Výstavba dostupného nájemního bydlení pro zranitelné domácnosti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F319EE"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136B062"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A1948D0" w14:textId="77777777">
            <w:pPr>
              <w:spacing w:before="100"/>
              <w:jc w:val="right"/>
              <w:rPr>
                <w:color w:val="000000"/>
                <w:sz w:val="16"/>
              </w:rPr>
            </w:pPr>
            <w:r>
              <w:rPr>
                <w:color w:val="000000"/>
                <w:sz w:val="16"/>
              </w:rPr>
              <w:t>470 222 464</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70B29A8" w14:textId="77777777">
            <w:pPr>
              <w:spacing w:before="100"/>
              <w:jc w:val="right"/>
              <w:rPr>
                <w:color w:val="000000"/>
                <w:sz w:val="16"/>
              </w:rPr>
            </w:pPr>
            <w:r>
              <w:rPr>
                <w:color w:val="000000"/>
                <w:sz w:val="16"/>
              </w:rPr>
              <w:t>23 511 123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249EC0E" w14:textId="77777777">
            <w:pPr>
              <w:spacing w:before="100"/>
              <w:jc w:val="right"/>
              <w:rPr>
                <w:color w:val="000000"/>
                <w:sz w:val="16"/>
              </w:rPr>
            </w:pPr>
            <w:r>
              <w:rPr>
                <w:color w:val="000000"/>
                <w:sz w:val="16"/>
              </w:rPr>
              <w:t>65 831 145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F1CB5D" w14:textId="77777777">
            <w:pPr>
              <w:spacing w:before="100"/>
              <w:jc w:val="right"/>
              <w:rPr>
                <w:color w:val="000000"/>
                <w:sz w:val="16"/>
              </w:rPr>
            </w:pPr>
            <w:r>
              <w:rPr>
                <w:color w:val="000000"/>
                <w:sz w:val="16"/>
              </w:rPr>
              <w:t>94 044 493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F136ACE" w14:textId="77777777">
            <w:pPr>
              <w:spacing w:before="100"/>
              <w:jc w:val="right"/>
              <w:rPr>
                <w:color w:val="000000"/>
                <w:sz w:val="16"/>
              </w:rPr>
            </w:pPr>
            <w:r>
              <w:rPr>
                <w:color w:val="000000"/>
                <w:sz w:val="16"/>
              </w:rPr>
              <w:t>94 044 493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6F52744" w14:textId="77777777">
            <w:pPr>
              <w:spacing w:before="100"/>
              <w:jc w:val="right"/>
              <w:rPr>
                <w:color w:val="000000"/>
                <w:sz w:val="16"/>
              </w:rPr>
            </w:pPr>
            <w:r>
              <w:rPr>
                <w:color w:val="000000"/>
                <w:sz w:val="16"/>
              </w:rPr>
              <w:t>79 937 819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5F05204" w14:textId="77777777">
            <w:pPr>
              <w:spacing w:before="100"/>
              <w:jc w:val="right"/>
              <w:rPr>
                <w:color w:val="000000"/>
                <w:sz w:val="16"/>
              </w:rPr>
            </w:pPr>
            <w:r>
              <w:rPr>
                <w:color w:val="000000"/>
                <w:sz w:val="16"/>
              </w:rPr>
              <w:t>65 831 145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873619" w14:textId="77777777">
            <w:pPr>
              <w:spacing w:before="100"/>
              <w:jc w:val="right"/>
              <w:rPr>
                <w:color w:val="000000"/>
                <w:sz w:val="16"/>
              </w:rPr>
            </w:pPr>
            <w:r>
              <w:rPr>
                <w:color w:val="000000"/>
                <w:sz w:val="16"/>
              </w:rPr>
              <w:t>47 022 246</w:t>
            </w:r>
          </w:p>
        </w:tc>
      </w:tr>
      <w:tr w:rsidR="008D17B4" w:rsidTr="58AB4582" w14:paraId="06B27C9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6D15643" w14:textId="77777777">
            <w:pPr>
              <w:spacing w:before="100"/>
              <w:rPr>
                <w:color w:val="000000"/>
                <w:sz w:val="16"/>
              </w:rPr>
            </w:pPr>
            <w:r>
              <w:rPr>
                <w:color w:val="000000"/>
                <w:sz w:val="16"/>
              </w:rPr>
              <w:t>C1.</w:t>
            </w:r>
            <w:proofErr w:type="gramStart"/>
            <w:r>
              <w:rPr>
                <w:color w:val="000000"/>
                <w:sz w:val="16"/>
              </w:rPr>
              <w:t>B.I</w:t>
            </w:r>
            <w:proofErr w:type="gramEnd"/>
            <w:r>
              <w:rPr>
                <w:color w:val="000000"/>
                <w:sz w:val="16"/>
              </w:rPr>
              <w:t>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P="762EB512" w:rsidRDefault="00BF69FF" w14:paraId="27E6F29A" w14:textId="396B301C">
            <w:pPr>
              <w:spacing w:before="100"/>
              <w:rPr>
                <w:color w:val="000000"/>
                <w:sz w:val="16"/>
                <w:szCs w:val="16"/>
              </w:rPr>
            </w:pPr>
            <w:r w:rsidRPr="58AB4582" w:rsidR="00947746">
              <w:rPr>
                <w:color w:val="000000" w:themeColor="text1" w:themeTint="FF" w:themeShade="FF"/>
                <w:sz w:val="16"/>
                <w:szCs w:val="16"/>
              </w:rPr>
              <w:t>Transformace</w:t>
            </w:r>
            <w:r w:rsidRPr="58AB4582" w:rsidR="4C98F88B">
              <w:rPr>
                <w:color w:val="000000" w:themeColor="text1" w:themeTint="FF" w:themeShade="FF"/>
                <w:sz w:val="16"/>
                <w:szCs w:val="16"/>
              </w:rPr>
              <w:t xml:space="preserve"> ubytoven</w:t>
            </w:r>
            <w:r w:rsidRPr="58AB4582" w:rsidR="1BF50895">
              <w:rPr>
                <w:color w:val="000000" w:themeColor="text1" w:themeTint="FF" w:themeShade="FF"/>
                <w:sz w:val="16"/>
                <w:szCs w:val="16"/>
              </w:rPr>
              <w:t xml:space="preserve"> obývaných zranitelnými domácnostmi</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F5C281"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C33B06C"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603E5BE" w14:textId="77777777">
            <w:pPr>
              <w:spacing w:before="100"/>
              <w:jc w:val="right"/>
              <w:rPr>
                <w:color w:val="000000"/>
                <w:sz w:val="16"/>
              </w:rPr>
            </w:pPr>
            <w:r>
              <w:rPr>
                <w:color w:val="000000"/>
                <w:sz w:val="16"/>
              </w:rPr>
              <w:t>67 174 637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E9180F0" w14:textId="77777777">
            <w:pPr>
              <w:spacing w:before="100"/>
              <w:jc w:val="right"/>
              <w:rPr>
                <w:color w:val="000000"/>
                <w:sz w:val="16"/>
              </w:rPr>
            </w:pPr>
            <w:r>
              <w:rPr>
                <w:color w:val="000000"/>
                <w:sz w:val="16"/>
              </w:rPr>
              <w:t>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F0C6C00" w14:textId="77777777">
            <w:pPr>
              <w:spacing w:before="100"/>
              <w:jc w:val="right"/>
              <w:rPr>
                <w:color w:val="000000"/>
                <w:sz w:val="16"/>
              </w:rPr>
            </w:pPr>
            <w:r>
              <w:rPr>
                <w:color w:val="000000"/>
                <w:sz w:val="16"/>
              </w:rPr>
              <w:t>335 873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A981CBB" w14:textId="77777777">
            <w:pPr>
              <w:spacing w:before="100"/>
              <w:jc w:val="right"/>
              <w:rPr>
                <w:color w:val="000000"/>
                <w:sz w:val="16"/>
              </w:rPr>
            </w:pPr>
            <w:r>
              <w:rPr>
                <w:color w:val="000000"/>
                <w:sz w:val="16"/>
              </w:rPr>
              <w:t>1 007 620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8931EE1" w14:textId="77777777">
            <w:pPr>
              <w:spacing w:before="100"/>
              <w:jc w:val="right"/>
              <w:rPr>
                <w:color w:val="000000"/>
                <w:sz w:val="16"/>
              </w:rPr>
            </w:pPr>
            <w:r>
              <w:rPr>
                <w:color w:val="000000"/>
                <w:sz w:val="16"/>
              </w:rPr>
              <w:t>3 358 732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F147BC5" w14:textId="77777777">
            <w:pPr>
              <w:spacing w:before="100"/>
              <w:jc w:val="right"/>
              <w:rPr>
                <w:color w:val="000000"/>
                <w:sz w:val="16"/>
              </w:rPr>
            </w:pPr>
            <w:r>
              <w:rPr>
                <w:color w:val="000000"/>
                <w:sz w:val="16"/>
              </w:rPr>
              <w:t>14 778 420</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FDD3332" w14:textId="77777777">
            <w:pPr>
              <w:spacing w:before="100"/>
              <w:jc w:val="right"/>
              <w:rPr>
                <w:color w:val="000000"/>
                <w:sz w:val="16"/>
              </w:rPr>
            </w:pPr>
            <w:r>
              <w:rPr>
                <w:color w:val="000000"/>
                <w:sz w:val="16"/>
              </w:rPr>
              <w:t>25 526 362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401DE1A" w14:textId="77777777">
            <w:pPr>
              <w:spacing w:before="100"/>
              <w:jc w:val="right"/>
              <w:rPr>
                <w:color w:val="000000"/>
                <w:sz w:val="16"/>
              </w:rPr>
            </w:pPr>
            <w:r>
              <w:rPr>
                <w:color w:val="000000"/>
                <w:sz w:val="16"/>
              </w:rPr>
              <w:t>22 167 630</w:t>
            </w:r>
          </w:p>
        </w:tc>
      </w:tr>
      <w:tr w:rsidR="008D17B4" w:rsidTr="58AB4582" w14:paraId="090C73F5"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8626B20" w14:textId="77777777">
            <w:pPr>
              <w:spacing w:before="100"/>
              <w:rPr>
                <w:color w:val="000000"/>
                <w:sz w:val="16"/>
              </w:rPr>
            </w:pPr>
            <w:r>
              <w:rPr>
                <w:color w:val="000000"/>
                <w:sz w:val="16"/>
              </w:rPr>
              <w:t>C1.</w:t>
            </w:r>
            <w:proofErr w:type="gramStart"/>
            <w:r>
              <w:rPr>
                <w:color w:val="000000"/>
                <w:sz w:val="16"/>
              </w:rPr>
              <w:t>D.I</w:t>
            </w:r>
            <w:proofErr w:type="gramEnd"/>
            <w:r>
              <w:rPr>
                <w:color w:val="000000"/>
                <w:sz w:val="16"/>
              </w:rPr>
              <w:t>5</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2B45BEE" w14:textId="77777777">
            <w:pPr>
              <w:spacing w:before="100"/>
              <w:rPr>
                <w:color w:val="000000"/>
                <w:sz w:val="16"/>
              </w:rPr>
            </w:pPr>
            <w:r>
              <w:rPr>
                <w:color w:val="000000"/>
                <w:sz w:val="16"/>
              </w:rPr>
              <w:t>Poradenství</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3780DF" w14:textId="77777777">
            <w:pPr>
              <w:spacing w:before="100"/>
              <w:jc w:val="center"/>
              <w:rPr>
                <w:color w:val="000000"/>
                <w:sz w:val="16"/>
              </w:rPr>
            </w:pPr>
            <w:r>
              <w:rPr>
                <w:color w:val="000000"/>
                <w:sz w:val="16"/>
              </w:rPr>
              <w:t>1. 1. 2026</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857A276" w14:textId="77777777">
            <w:pPr>
              <w:spacing w:before="100"/>
              <w:jc w:val="center"/>
              <w:rPr>
                <w:color w:val="000000"/>
                <w:sz w:val="16"/>
              </w:rPr>
            </w:pPr>
            <w:r>
              <w:rPr>
                <w:color w:val="000000"/>
                <w:sz w:val="16"/>
              </w:rPr>
              <w:t>30. 6. 2032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5004C3A" w14:textId="77777777">
            <w:pPr>
              <w:spacing w:before="100"/>
              <w:jc w:val="right"/>
              <w:rPr>
                <w:color w:val="000000"/>
                <w:sz w:val="16"/>
              </w:rPr>
            </w:pPr>
            <w:r>
              <w:rPr>
                <w:color w:val="000000"/>
                <w:sz w:val="16"/>
              </w:rPr>
              <w:t>67 174 638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779323A" w14:textId="77777777">
            <w:pPr>
              <w:spacing w:before="100"/>
              <w:jc w:val="right"/>
              <w:rPr>
                <w:color w:val="000000"/>
                <w:sz w:val="16"/>
              </w:rPr>
            </w:pPr>
            <w:r>
              <w:rPr>
                <w:color w:val="000000"/>
                <w:sz w:val="16"/>
              </w:rPr>
              <w:t>3 358 732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8896EF" w14:textId="77777777">
            <w:pPr>
              <w:spacing w:before="100"/>
              <w:jc w:val="right"/>
              <w:rPr>
                <w:color w:val="000000"/>
                <w:sz w:val="16"/>
              </w:rPr>
            </w:pPr>
            <w:r>
              <w:rPr>
                <w:color w:val="000000"/>
                <w:sz w:val="16"/>
              </w:rPr>
              <w:t>9 404 449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613540B" w14:textId="77777777">
            <w:pPr>
              <w:spacing w:before="100"/>
              <w:jc w:val="right"/>
              <w:rPr>
                <w:color w:val="000000"/>
                <w:sz w:val="16"/>
              </w:rPr>
            </w:pPr>
            <w:r>
              <w:rPr>
                <w:color w:val="000000"/>
                <w:sz w:val="16"/>
              </w:rPr>
              <w:t>13 434 928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E8C28B4" w14:textId="77777777">
            <w:pPr>
              <w:spacing w:before="100"/>
              <w:jc w:val="right"/>
              <w:rPr>
                <w:color w:val="000000"/>
                <w:sz w:val="16"/>
              </w:rPr>
            </w:pPr>
            <w:r>
              <w:rPr>
                <w:color w:val="000000"/>
                <w:sz w:val="16"/>
              </w:rPr>
              <w:t>13 434 928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023AC9" w14:textId="77777777">
            <w:pPr>
              <w:spacing w:before="100"/>
              <w:jc w:val="right"/>
              <w:rPr>
                <w:color w:val="000000"/>
                <w:sz w:val="16"/>
              </w:rPr>
            </w:pPr>
            <w:r>
              <w:rPr>
                <w:color w:val="000000"/>
                <w:sz w:val="16"/>
              </w:rPr>
              <w:t>11 419 688</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96101B" w14:textId="77777777">
            <w:pPr>
              <w:spacing w:before="100"/>
              <w:jc w:val="right"/>
              <w:rPr>
                <w:color w:val="000000"/>
                <w:sz w:val="16"/>
              </w:rPr>
            </w:pPr>
            <w:r>
              <w:rPr>
                <w:color w:val="000000"/>
                <w:sz w:val="16"/>
              </w:rPr>
              <w:t>9 404 449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9F4A28B" w14:textId="77777777">
            <w:pPr>
              <w:spacing w:before="100"/>
              <w:jc w:val="right"/>
              <w:rPr>
                <w:color w:val="000000"/>
                <w:sz w:val="16"/>
              </w:rPr>
            </w:pPr>
            <w:r>
              <w:rPr>
                <w:color w:val="000000"/>
                <w:sz w:val="16"/>
              </w:rPr>
              <w:t>6 717 464</w:t>
            </w:r>
          </w:p>
        </w:tc>
      </w:tr>
      <w:tr w:rsidR="008D17B4" w:rsidTr="58AB4582" w14:paraId="1491D836"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DC94017" w14:textId="77777777">
            <w:pPr>
              <w:spacing w:before="100"/>
              <w:rPr>
                <w:color w:val="000000"/>
                <w:sz w:val="16"/>
              </w:rPr>
            </w:pPr>
            <w:r>
              <w:rPr>
                <w:color w:val="000000"/>
                <w:sz w:val="16"/>
              </w:rPr>
              <w:t>CELKEM</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CAC9422" w14:textId="77777777">
            <w:pPr>
              <w:spacing w:before="100"/>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3BBDE21" w14:textId="77777777">
            <w:pPr>
              <w:spacing w:before="100"/>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945628B" w14:textId="77777777">
            <w:pPr>
              <w:spacing w:before="100"/>
              <w:rPr>
                <w:color w:val="000000"/>
                <w:sz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05E23E13" w14:textId="77777777">
            <w:pPr>
              <w:spacing w:before="100"/>
              <w:jc w:val="right"/>
              <w:rPr>
                <w:color w:val="000000"/>
                <w:sz w:val="16"/>
              </w:rPr>
            </w:pPr>
            <w:r>
              <w:rPr>
                <w:color w:val="000000"/>
                <w:sz w:val="16"/>
              </w:rPr>
              <w:t>1 377 080 069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3740EA1" w14:textId="77777777">
            <w:pPr>
              <w:spacing w:before="100"/>
              <w:jc w:val="right"/>
              <w:rPr>
                <w:color w:val="000000"/>
                <w:sz w:val="16"/>
              </w:rPr>
            </w:pPr>
            <w:r>
              <w:rPr>
                <w:color w:val="000000"/>
                <w:sz w:val="16"/>
              </w:rPr>
              <w:t>65 495 272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26622B61" w14:textId="77777777">
            <w:pPr>
              <w:spacing w:before="100"/>
              <w:jc w:val="right"/>
              <w:rPr>
                <w:color w:val="000000"/>
                <w:sz w:val="16"/>
              </w:rPr>
            </w:pPr>
            <w:r>
              <w:rPr>
                <w:color w:val="000000"/>
                <w:sz w:val="16"/>
              </w:rPr>
              <w:t>183 722 633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F26E981" w14:textId="77777777">
            <w:pPr>
              <w:spacing w:before="100"/>
              <w:jc w:val="right"/>
              <w:rPr>
                <w:color w:val="000000"/>
                <w:sz w:val="16"/>
              </w:rPr>
            </w:pPr>
            <w:r>
              <w:rPr>
                <w:color w:val="000000"/>
                <w:sz w:val="16"/>
              </w:rPr>
              <w:t>262 988 707</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2D8B55C" w14:textId="77777777">
            <w:pPr>
              <w:spacing w:before="100"/>
              <w:jc w:val="right"/>
              <w:rPr>
                <w:color w:val="000000"/>
                <w:sz w:val="16"/>
              </w:rPr>
            </w:pPr>
            <w:r>
              <w:rPr>
                <w:color w:val="000000"/>
                <w:sz w:val="16"/>
              </w:rPr>
              <w:t>265 339 819</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EB24671" w14:textId="77777777">
            <w:pPr>
              <w:spacing w:before="100"/>
              <w:jc w:val="right"/>
              <w:rPr>
                <w:color w:val="000000"/>
                <w:sz w:val="16"/>
              </w:rPr>
            </w:pPr>
            <w:r>
              <w:rPr>
                <w:color w:val="000000"/>
                <w:sz w:val="16"/>
              </w:rPr>
              <w:t>237 462 343</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845237B" w14:textId="77777777">
            <w:pPr>
              <w:spacing w:before="100"/>
              <w:jc w:val="right"/>
              <w:rPr>
                <w:color w:val="000000"/>
                <w:sz w:val="16"/>
              </w:rPr>
            </w:pPr>
            <w:r>
              <w:rPr>
                <w:color w:val="000000"/>
                <w:sz w:val="16"/>
              </w:rPr>
              <w:t>208 913 122</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F6F1BFE" w14:textId="77777777">
            <w:pPr>
              <w:spacing w:before="100"/>
              <w:jc w:val="right"/>
              <w:rPr>
                <w:color w:val="000000"/>
                <w:sz w:val="16"/>
              </w:rPr>
            </w:pPr>
            <w:r>
              <w:rPr>
                <w:color w:val="000000"/>
                <w:sz w:val="16"/>
              </w:rPr>
              <w:t>153 158 173</w:t>
            </w:r>
          </w:p>
        </w:tc>
      </w:tr>
    </w:tbl>
    <w:p w:rsidR="00A77B3E" w:rsidRDefault="00A77B3E" w14:paraId="3A2049B0" w14:textId="77777777">
      <w:pPr>
        <w:spacing w:before="100"/>
        <w:rPr>
          <w:color w:val="000000"/>
        </w:rPr>
      </w:pPr>
    </w:p>
    <w:p w:rsidR="00A77B3E" w:rsidRDefault="00BF69FF" w14:paraId="03B7B604" w14:textId="77777777">
      <w:pPr>
        <w:spacing w:before="100"/>
        <w:rPr>
          <w:color w:val="000000"/>
        </w:rPr>
      </w:pPr>
      <w:r>
        <w:rPr>
          <w:color w:val="000000"/>
        </w:rPr>
        <w:t>Tabulka s informacemi o financování složky</w:t>
      </w:r>
    </w:p>
    <w:p w:rsidR="00A77B3E" w:rsidRDefault="00A77B3E" w14:paraId="39CE591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8"/>
        <w:gridCol w:w="3229"/>
        <w:gridCol w:w="2693"/>
        <w:gridCol w:w="2883"/>
        <w:gridCol w:w="3139"/>
      </w:tblGrid>
      <w:tr w:rsidR="008D17B4" w14:paraId="503B149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3CDCEA"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F3C5C4"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F6B1FD"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17232E"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AD87AF" w14:textId="77777777">
            <w:pPr>
              <w:spacing w:before="100"/>
              <w:jc w:val="center"/>
              <w:rPr>
                <w:color w:val="000000"/>
                <w:sz w:val="16"/>
              </w:rPr>
            </w:pPr>
            <w:r>
              <w:rPr>
                <w:color w:val="000000"/>
                <w:sz w:val="16"/>
              </w:rPr>
              <w:t>Podíl vnitrostátního příspěvku (= vnitrostátní veřejné / celkem)</w:t>
            </w:r>
          </w:p>
        </w:tc>
      </w:tr>
      <w:tr w:rsidR="008D17B4" w14:paraId="53C2CC7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920B20" w14:textId="77777777">
            <w:pPr>
              <w:spacing w:before="100"/>
              <w:jc w:val="right"/>
              <w:rPr>
                <w:color w:val="000000"/>
                <w:sz w:val="16"/>
              </w:rPr>
            </w:pPr>
            <w:r>
              <w:rPr>
                <w:color w:val="000000"/>
                <w:sz w:val="16"/>
              </w:rPr>
              <w:t>1 377 080 069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C1806C" w14:textId="77777777">
            <w:pPr>
              <w:spacing w:before="100"/>
              <w:jc w:val="right"/>
              <w:rPr>
                <w:color w:val="000000"/>
                <w:sz w:val="16"/>
              </w:rPr>
            </w:pPr>
            <w:r>
              <w:rPr>
                <w:color w:val="000000"/>
                <w:sz w:val="16"/>
              </w:rPr>
              <w:t>1 032 810 052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68991B"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C693E5" w14:textId="77777777">
            <w:pPr>
              <w:spacing w:before="100"/>
              <w:jc w:val="right"/>
              <w:rPr>
                <w:color w:val="000000"/>
                <w:sz w:val="16"/>
              </w:rPr>
            </w:pPr>
            <w:r>
              <w:rPr>
                <w:color w:val="000000"/>
                <w:sz w:val="16"/>
              </w:rPr>
              <w:t>344 270 017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24B865" w14:textId="77777777">
            <w:pPr>
              <w:spacing w:before="100"/>
              <w:jc w:val="right"/>
              <w:rPr>
                <w:color w:val="000000"/>
                <w:sz w:val="16"/>
              </w:rPr>
            </w:pPr>
            <w:proofErr w:type="gramStart"/>
            <w:r>
              <w:rPr>
                <w:color w:val="000000"/>
                <w:sz w:val="16"/>
              </w:rPr>
              <w:t>25,0000%</w:t>
            </w:r>
            <w:proofErr w:type="gramEnd"/>
          </w:p>
        </w:tc>
      </w:tr>
    </w:tbl>
    <w:p w:rsidR="00A77B3E" w:rsidRDefault="00A77B3E" w14:paraId="7329C50B" w14:textId="77777777">
      <w:pPr>
        <w:spacing w:before="100"/>
        <w:rPr>
          <w:color w:val="000000"/>
        </w:rPr>
        <w:sectPr w:rsidR="00A77B3E">
          <w:headerReference w:type="even" r:id="rId178"/>
          <w:headerReference w:type="default" r:id="rId179"/>
          <w:footerReference w:type="even" r:id="rId180"/>
          <w:footerReference w:type="default" r:id="rId181"/>
          <w:headerReference w:type="first" r:id="rId182"/>
          <w:footerReference w:type="first" r:id="rId183"/>
          <w:pgSz w:w="16838" w:h="11906" w:orient="landscape"/>
          <w:pgMar w:top="720" w:right="720" w:bottom="864" w:left="936" w:header="288" w:footer="72" w:gutter="0"/>
          <w:cols w:space="720"/>
          <w:noEndnote/>
          <w:docGrid w:linePitch="360"/>
        </w:sectPr>
      </w:pPr>
    </w:p>
    <w:p w:rsidR="00A77B3E" w:rsidP="58AB4582" w:rsidRDefault="00BF69FF" w14:paraId="24792777" w14:textId="77777777">
      <w:pPr>
        <w:pStyle w:val="Nadpis2"/>
        <w:spacing w:before="100" w:after="0"/>
        <w:rPr>
          <w:rFonts w:ascii="Times New Roman" w:hAnsi="Times New Roman" w:cs="Times New Roman"/>
          <w:i w:val="0"/>
          <w:iCs w:val="0"/>
          <w:color w:val="000000"/>
          <w:sz w:val="24"/>
          <w:szCs w:val="24"/>
        </w:rPr>
      </w:pPr>
      <w:bookmarkStart w:name="_Toc1017260076" w:id="884262624"/>
      <w:r w:rsidRPr="58AB4582" w:rsidR="4C98F88B">
        <w:rPr>
          <w:rFonts w:ascii="Times New Roman" w:hAnsi="Times New Roman" w:cs="Times New Roman"/>
          <w:i w:val="0"/>
          <w:iCs w:val="0"/>
          <w:color w:val="000000" w:themeColor="text1" w:themeTint="FF" w:themeShade="FF"/>
          <w:sz w:val="24"/>
          <w:szCs w:val="24"/>
        </w:rPr>
        <w:t xml:space="preserve">2.1. SLOŽKA: </w:t>
      </w:r>
      <w:r w:rsidRPr="58AB4582" w:rsidR="4C98F88B">
        <w:rPr>
          <w:rFonts w:ascii="Times New Roman" w:hAnsi="Times New Roman" w:cs="Times New Roman"/>
          <w:i w:val="0"/>
          <w:iCs w:val="0"/>
          <w:color w:val="000000" w:themeColor="text1" w:themeTint="FF" w:themeShade="FF"/>
          <w:sz w:val="24"/>
          <w:szCs w:val="24"/>
        </w:rPr>
        <w:t>C2 - Odvětví</w:t>
      </w:r>
      <w:r w:rsidRPr="58AB4582" w:rsidR="4C98F88B">
        <w:rPr>
          <w:rFonts w:ascii="Times New Roman" w:hAnsi="Times New Roman" w:cs="Times New Roman"/>
          <w:i w:val="0"/>
          <w:iCs w:val="0"/>
          <w:color w:val="000000" w:themeColor="text1" w:themeTint="FF" w:themeShade="FF"/>
          <w:sz w:val="24"/>
          <w:szCs w:val="24"/>
        </w:rPr>
        <w:t xml:space="preserve"> silniční dopravy</w:t>
      </w:r>
      <w:bookmarkEnd w:id="884262624"/>
    </w:p>
    <w:p w:rsidR="00A77B3E" w:rsidRDefault="00A77B3E" w14:paraId="56EBCC6E" w14:textId="77777777">
      <w:pPr>
        <w:spacing w:before="100"/>
        <w:rPr>
          <w:color w:val="000000"/>
          <w:sz w:val="0"/>
        </w:rPr>
      </w:pPr>
    </w:p>
    <w:p w:rsidR="00A77B3E" w:rsidP="762EB512" w:rsidRDefault="00BF69FF" w14:paraId="2F0E8DC0" w14:textId="77777777">
      <w:pPr>
        <w:pStyle w:val="Nadpis3"/>
        <w:spacing w:before="100" w:after="0"/>
        <w:rPr>
          <w:rFonts w:ascii="Times New Roman" w:hAnsi="Times New Roman" w:cs="Times New Roman"/>
          <w:color w:val="000000"/>
          <w:sz w:val="24"/>
          <w:szCs w:val="24"/>
        </w:rPr>
      </w:pPr>
      <w:bookmarkStart w:name="_Toc153453885" w:id="85686897"/>
      <w:r w:rsidRPr="58AB4582" w:rsidR="4C98F88B">
        <w:rPr>
          <w:rFonts w:ascii="Times New Roman" w:hAnsi="Times New Roman" w:cs="Times New Roman"/>
          <w:color w:val="000000" w:themeColor="text1" w:themeTint="FF" w:themeShade="FF"/>
          <w:sz w:val="24"/>
          <w:szCs w:val="24"/>
        </w:rPr>
        <w:t>2.1.1. Popis složky (souhrnný rámeček)</w:t>
      </w:r>
      <w:bookmarkEnd w:id="85686897"/>
    </w:p>
    <w:p w:rsidR="00A77B3E" w:rsidRDefault="00A77B3E" w14:paraId="5C60C6E8" w14:textId="77777777">
      <w:pPr>
        <w:spacing w:before="100"/>
        <w:rPr>
          <w:color w:val="000000"/>
          <w:sz w:val="0"/>
        </w:rPr>
      </w:pPr>
    </w:p>
    <w:p w:rsidR="00A77B3E" w:rsidRDefault="00BF69FF" w14:paraId="07BB890D" w14:textId="77777777">
      <w:pPr>
        <w:spacing w:before="100"/>
        <w:rPr>
          <w:color w:val="000000"/>
        </w:rPr>
      </w:pPr>
      <w:r>
        <w:rPr>
          <w:color w:val="000000"/>
        </w:rPr>
        <w:t>Oblast intervence: Odvětví silniční dopravy</w:t>
      </w:r>
    </w:p>
    <w:p w:rsidR="00A77B3E" w:rsidRDefault="00A77B3E" w14:paraId="4085783C" w14:textId="77777777">
      <w:pPr>
        <w:spacing w:before="100"/>
        <w:rPr>
          <w:color w:val="000000"/>
          <w:sz w:val="0"/>
        </w:rPr>
      </w:pPr>
    </w:p>
    <w:p w:rsidR="00A77B3E" w:rsidRDefault="00BF69FF" w14:paraId="5B627EB2" w14:textId="77777777">
      <w:pPr>
        <w:spacing w:before="100"/>
        <w:rPr>
          <w:color w:val="000000"/>
        </w:rPr>
      </w:pPr>
      <w:r>
        <w:rPr>
          <w:color w:val="000000"/>
        </w:rPr>
        <w:t>Cíl:</w:t>
      </w:r>
    </w:p>
    <w:p w:rsidR="00A77B3E" w:rsidRDefault="00A77B3E" w14:paraId="6CA357E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A1A5EE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16FAEE0" w14:textId="77777777">
            <w:pPr>
              <w:spacing w:before="100"/>
              <w:rPr>
                <w:color w:val="000000"/>
                <w:sz w:val="0"/>
              </w:rPr>
            </w:pPr>
          </w:p>
          <w:p w:rsidR="00A77B3E" w:rsidP="638AF577" w:rsidRDefault="00BF69FF" w14:paraId="4494BAB1" w14:textId="77777777">
            <w:pPr>
              <w:spacing w:before="100"/>
              <w:rPr>
                <w:color w:val="000000"/>
              </w:rPr>
            </w:pPr>
            <w:r w:rsidRPr="638AF577">
              <w:t xml:space="preserve">Investice v oblasti dopravy </w:t>
            </w:r>
            <w:r w:rsidRPr="638AF577" w:rsidR="20EAAF7A">
              <w:t xml:space="preserve">pomohou </w:t>
            </w:r>
            <w:r w:rsidRPr="638AF577">
              <w:t xml:space="preserve">snížit počet zranitelných uživatelů dopravy a dopravně chudých jednotlivců a domácností. V kontextu České republiky jde zejména o obyvatele oblastí nedostatečně obsloužených adekvátní veřejnou dopravou, kteří jsou v důsledku odkázáni na využívání osobního auta a často mají snížený přístup k základním nezbytným službám. Navržené investice podpoří rozvoj přístupné, finančně dostupné a flexibilní veřejné dopravy a tím přispějí ke zlepšení dopravní obslužnosti území, zpřístupní dopravu </w:t>
            </w:r>
            <w:r w:rsidRPr="638AF577" w:rsidR="3983350F">
              <w:t xml:space="preserve">a služby </w:t>
            </w:r>
            <w:r w:rsidRPr="638AF577">
              <w:t xml:space="preserve">všem obyvatelům </w:t>
            </w:r>
            <w:r w:rsidRPr="638AF577">
              <w:t>a sníží závislost jednotlivců i domácností na osobních autech.</w:t>
            </w:r>
            <w:r w:rsidRPr="638AF577">
              <w:rPr>
                <w:color w:val="000000" w:themeColor="text1"/>
              </w:rPr>
              <w:t xml:space="preserve"> </w:t>
            </w:r>
          </w:p>
          <w:p w:rsidR="00A77B3E" w:rsidRDefault="00A77B3E" w14:paraId="18CAE0AF" w14:textId="77777777">
            <w:pPr>
              <w:spacing w:before="100"/>
              <w:rPr>
                <w:color w:val="000000"/>
                <w:sz w:val="6"/>
              </w:rPr>
            </w:pPr>
          </w:p>
        </w:tc>
      </w:tr>
    </w:tbl>
    <w:p w:rsidR="00A77B3E" w:rsidRDefault="00A77B3E" w14:paraId="20B6DE9E" w14:textId="77777777">
      <w:pPr>
        <w:spacing w:before="100"/>
        <w:rPr>
          <w:color w:val="000000"/>
          <w:sz w:val="12"/>
        </w:rPr>
      </w:pPr>
    </w:p>
    <w:p w:rsidR="00A77B3E" w:rsidRDefault="00BF69FF" w14:paraId="22871710" w14:textId="77777777">
      <w:pPr>
        <w:spacing w:before="100"/>
        <w:rPr>
          <w:color w:val="000000"/>
        </w:rPr>
      </w:pPr>
      <w:r>
        <w:rPr>
          <w:color w:val="000000"/>
        </w:rPr>
        <w:t>Opatření a investice:</w:t>
      </w:r>
    </w:p>
    <w:p w:rsidR="00A77B3E" w:rsidRDefault="00A77B3E" w14:paraId="338C751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DA32F0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E75AB22" w14:textId="77777777">
            <w:pPr>
              <w:spacing w:before="100"/>
              <w:rPr>
                <w:color w:val="000000"/>
                <w:sz w:val="0"/>
              </w:rPr>
            </w:pPr>
          </w:p>
          <w:p w:rsidR="00A77B3E" w:rsidRDefault="00BF69FF" w14:paraId="733309C5" w14:textId="77777777">
            <w:pPr>
              <w:numPr>
                <w:ilvl w:val="0"/>
                <w:numId w:val="57"/>
              </w:numPr>
              <w:spacing w:before="100"/>
              <w:rPr>
                <w:color w:val="000000"/>
              </w:rPr>
            </w:pPr>
            <w:r>
              <w:rPr>
                <w:color w:val="000000"/>
              </w:rPr>
              <w:t>Integrované projekty poptávkové dopravy doplňující existující linky veřejné dopravy</w:t>
            </w:r>
          </w:p>
          <w:p w:rsidR="00A77B3E" w:rsidRDefault="00BF69FF" w14:paraId="080AC348" w14:textId="77777777">
            <w:pPr>
              <w:numPr>
                <w:ilvl w:val="0"/>
                <w:numId w:val="57"/>
              </w:numPr>
              <w:spacing w:before="100"/>
              <w:rPr>
                <w:color w:val="000000"/>
              </w:rPr>
            </w:pPr>
            <w:r>
              <w:rPr>
                <w:color w:val="000000"/>
              </w:rPr>
              <w:t>Nákup bezemisních vozidel veřejné dopravy</w:t>
            </w:r>
          </w:p>
          <w:p w:rsidR="00A77B3E" w:rsidRDefault="00A77B3E" w14:paraId="1FF2463F" w14:textId="77777777">
            <w:pPr>
              <w:spacing w:before="100"/>
              <w:rPr>
                <w:color w:val="000000"/>
                <w:sz w:val="6"/>
              </w:rPr>
            </w:pPr>
          </w:p>
          <w:p w:rsidR="00A77B3E" w:rsidRDefault="00A77B3E" w14:paraId="2C7DB55B" w14:textId="77777777">
            <w:pPr>
              <w:spacing w:before="100"/>
              <w:rPr>
                <w:color w:val="000000"/>
                <w:sz w:val="6"/>
              </w:rPr>
            </w:pPr>
          </w:p>
        </w:tc>
      </w:tr>
    </w:tbl>
    <w:p w:rsidR="00A77B3E" w:rsidRDefault="00A77B3E" w14:paraId="28514BD6" w14:textId="77777777">
      <w:pPr>
        <w:spacing w:before="100"/>
        <w:rPr>
          <w:color w:val="000000"/>
        </w:rPr>
      </w:pPr>
    </w:p>
    <w:p w:rsidR="00A77B3E" w:rsidRDefault="00BF69FF" w14:paraId="51D70E1C" w14:textId="77777777">
      <w:pPr>
        <w:spacing w:before="100"/>
        <w:rPr>
          <w:color w:val="000000"/>
        </w:rPr>
      </w:pPr>
      <w:r>
        <w:rPr>
          <w:color w:val="000000"/>
        </w:rPr>
        <w:t>Odhadované celkové náklady EUR 400 000 000 z toho</w:t>
      </w:r>
    </w:p>
    <w:p w:rsidR="00A77B3E" w:rsidRDefault="00A77B3E" w14:paraId="424518F2" w14:textId="77777777">
      <w:pPr>
        <w:spacing w:before="100"/>
        <w:rPr>
          <w:color w:val="000000"/>
        </w:rPr>
      </w:pPr>
    </w:p>
    <w:p w:rsidR="00A77B3E" w:rsidRDefault="00BF69FF" w14:paraId="6FDACE68" w14:textId="77777777">
      <w:pPr>
        <w:spacing w:before="100"/>
        <w:rPr>
          <w:color w:val="000000"/>
        </w:rPr>
      </w:pPr>
      <w:r>
        <w:rPr>
          <w:color w:val="000000"/>
        </w:rPr>
        <w:t>Požadované náklady, které mají být hrazeny z fondu: EUR 300 000 000</w:t>
      </w:r>
    </w:p>
    <w:p w:rsidR="00A77B3E" w:rsidRDefault="00A77B3E" w14:paraId="382D6B76" w14:textId="77777777">
      <w:pPr>
        <w:spacing w:before="100"/>
        <w:rPr>
          <w:color w:val="000000"/>
        </w:rPr>
      </w:pPr>
    </w:p>
    <w:p w:rsidR="00A77B3E" w:rsidRDefault="00BF69FF" w14:paraId="41805520" w14:textId="77777777">
      <w:pPr>
        <w:spacing w:before="100"/>
        <w:rPr>
          <w:color w:val="000000"/>
        </w:rPr>
      </w:pPr>
      <w:r>
        <w:rPr>
          <w:color w:val="000000"/>
        </w:rPr>
        <w:t>Náklady, které mají být hrazeny ze zdrojů převedených z programů ve sdíleném řízení (např. ESF+, EFRR atd.): EUR 0</w:t>
      </w:r>
    </w:p>
    <w:p w:rsidR="00A77B3E" w:rsidRDefault="00A77B3E" w14:paraId="734E7C7F" w14:textId="77777777">
      <w:pPr>
        <w:spacing w:before="100"/>
        <w:rPr>
          <w:color w:val="000000"/>
        </w:rPr>
      </w:pPr>
    </w:p>
    <w:p w:rsidR="00A77B3E" w:rsidRDefault="00BF69FF" w14:paraId="250B061B" w14:textId="77777777">
      <w:pPr>
        <w:spacing w:before="100"/>
        <w:rPr>
          <w:color w:val="000000"/>
        </w:rPr>
      </w:pPr>
      <w:r>
        <w:rPr>
          <w:color w:val="000000"/>
        </w:rPr>
        <w:t>Náklady, které mají být hrazeny z příspěvku členského státu: EUR 100 000 000</w:t>
      </w:r>
    </w:p>
    <w:p w:rsidR="00A77B3E" w:rsidP="762EB512" w:rsidRDefault="00BF69FF" w14:paraId="32F5F7ED" w14:textId="77777777">
      <w:pPr>
        <w:pStyle w:val="Nadpis3"/>
        <w:spacing w:before="100" w:after="0"/>
        <w:rPr>
          <w:rFonts w:ascii="Times New Roman" w:hAnsi="Times New Roman" w:cs="Times New Roman"/>
          <w:color w:val="000000"/>
          <w:sz w:val="24"/>
          <w:szCs w:val="24"/>
        </w:rPr>
      </w:pPr>
      <w:bookmarkStart w:name="_Toc1506956943" w:id="195714564"/>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color w:val="000000" w:themeColor="text1" w:themeTint="FF" w:themeShade="FF"/>
          <w:sz w:val="24"/>
          <w:szCs w:val="24"/>
        </w:rPr>
        <w:t>2.1.2. Popis opatření a investic v rámci složky</w:t>
      </w:r>
      <w:bookmarkEnd w:id="195714564"/>
    </w:p>
    <w:p w:rsidR="00A77B3E" w:rsidRDefault="00A77B3E" w14:paraId="213508D4" w14:textId="77777777">
      <w:pPr>
        <w:spacing w:before="100"/>
        <w:rPr>
          <w:color w:val="000000"/>
          <w:sz w:val="12"/>
        </w:rPr>
      </w:pPr>
    </w:p>
    <w:p w:rsidR="00A77B3E" w:rsidP="762EB512" w:rsidRDefault="00BF69FF" w14:paraId="0AA07CAB" w14:textId="77777777">
      <w:pPr>
        <w:pStyle w:val="Nadpis4"/>
        <w:spacing w:before="100" w:after="0"/>
        <w:rPr>
          <w:b w:val="0"/>
          <w:bCs w:val="0"/>
          <w:color w:val="000000"/>
          <w:sz w:val="24"/>
          <w:szCs w:val="24"/>
        </w:rPr>
      </w:pPr>
      <w:bookmarkStart w:name="_Toc2046152221" w:id="1468531385"/>
      <w:r w:rsidRPr="58AB4582" w:rsidR="4C98F88B">
        <w:rPr>
          <w:b w:val="0"/>
          <w:bCs w:val="0"/>
          <w:color w:val="000000" w:themeColor="text1" w:themeTint="FF" w:themeShade="FF"/>
          <w:sz w:val="24"/>
          <w:szCs w:val="24"/>
        </w:rPr>
        <w:t>2.1.2.1. Opatření/investice: 1: Integrované projekty poptávkové dopravy doplňující existující linky veřejné dopravy</w:t>
      </w:r>
      <w:bookmarkEnd w:id="1468531385"/>
    </w:p>
    <w:p w:rsidR="00A77B3E" w:rsidRDefault="00A77B3E" w14:paraId="49DB62D2" w14:textId="77777777">
      <w:pPr>
        <w:spacing w:before="100"/>
        <w:rPr>
          <w:color w:val="000000"/>
          <w:sz w:val="12"/>
        </w:rPr>
      </w:pPr>
    </w:p>
    <w:p w:rsidR="00A77B3E" w:rsidRDefault="00BF69FF" w14:paraId="006ADCB2" w14:textId="77777777">
      <w:pPr>
        <w:spacing w:before="100"/>
        <w:rPr>
          <w:color w:val="000000"/>
        </w:rPr>
      </w:pPr>
      <w:r>
        <w:rPr>
          <w:color w:val="000000"/>
        </w:rPr>
        <w:t>Oblast intervence: Art.8.1.(g) - Motivovat k využívání cenově dostupné a přístupné veřejné dopravy a podporovat soukromé a veřejné subjekty, včetně družstev, při rozvoji a poskytování udržitelné mobility jako služby, sdílených služeb mobility a možností aktivní mobility</w:t>
      </w:r>
    </w:p>
    <w:p w:rsidR="00A77B3E" w:rsidRDefault="00A77B3E" w14:paraId="1EA15A4E" w14:textId="77777777">
      <w:pPr>
        <w:spacing w:before="100"/>
        <w:rPr>
          <w:color w:val="000000"/>
          <w:sz w:val="12"/>
        </w:rPr>
      </w:pPr>
    </w:p>
    <w:p w:rsidR="00A77B3E" w:rsidP="58AB4582" w:rsidRDefault="00BF69FF" w14:paraId="2F121A4F" w14:textId="77777777">
      <w:pPr>
        <w:pStyle w:val="Nadpis5"/>
        <w:spacing w:before="100" w:after="0"/>
        <w:rPr>
          <w:b w:val="0"/>
          <w:bCs w:val="0"/>
          <w:i w:val="0"/>
          <w:iCs w:val="0"/>
          <w:color w:val="000000"/>
          <w:sz w:val="24"/>
          <w:szCs w:val="24"/>
        </w:rPr>
      </w:pPr>
      <w:bookmarkStart w:name="_Toc1297514881" w:id="1009172708"/>
      <w:r w:rsidRPr="58AB4582" w:rsidR="4C98F88B">
        <w:rPr>
          <w:b w:val="0"/>
          <w:bCs w:val="0"/>
          <w:i w:val="0"/>
          <w:iCs w:val="0"/>
          <w:color w:val="000000" w:themeColor="text1" w:themeTint="FF" w:themeShade="FF"/>
          <w:sz w:val="24"/>
          <w:szCs w:val="24"/>
        </w:rPr>
        <w:t>2.1.2.1.1. Popis opatření/investice</w:t>
      </w:r>
      <w:bookmarkEnd w:id="1009172708"/>
    </w:p>
    <w:p w:rsidR="00A77B3E" w:rsidRDefault="00A77B3E" w14:paraId="648821F9" w14:textId="77777777">
      <w:pPr>
        <w:spacing w:before="100"/>
        <w:rPr>
          <w:color w:val="000000"/>
          <w:sz w:val="12"/>
        </w:rPr>
      </w:pPr>
    </w:p>
    <w:p w:rsidR="00A77B3E" w:rsidRDefault="00BF69FF" w14:paraId="558C4AC6" w14:textId="77777777">
      <w:pPr>
        <w:spacing w:before="100"/>
        <w:rPr>
          <w:color w:val="000000"/>
        </w:rPr>
      </w:pPr>
      <w:r>
        <w:rPr>
          <w:color w:val="000000"/>
        </w:rPr>
        <w:t>Jasná a fakticky podložená analýza stávajících výzev a způsobu, jakým je opatření a investice řeší</w:t>
      </w:r>
    </w:p>
    <w:p w:rsidR="00A77B3E" w:rsidRDefault="00A77B3E" w14:paraId="021D731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4200C13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ED4CEB6" w14:textId="77777777">
            <w:pPr>
              <w:spacing w:before="100"/>
              <w:rPr>
                <w:color w:val="000000"/>
                <w:sz w:val="0"/>
              </w:rPr>
            </w:pPr>
          </w:p>
          <w:p w:rsidR="00A77B3E" w:rsidRDefault="00BF69FF" w14:paraId="050AED0C" w14:textId="77777777">
            <w:pPr>
              <w:spacing w:before="100"/>
              <w:rPr>
                <w:color w:val="000000"/>
              </w:rPr>
            </w:pPr>
            <w:r>
              <w:rPr>
                <w:color w:val="000000"/>
              </w:rPr>
              <w:t>Pro Českou republiku je typická fragmentovaná sídelní struktura (více viz odůvodnění definice dopravní chudoby v podkapitole 1.4 Definice). Velký počet sídel s sebou nese časté problémy s dostupností některých služeb v místě bydliště a nutnost dojíždět za prací, vzděláváním, k lékaři či na nákupy. V řídce osídlených oblastech není mnohdy ekonomicky efektivní provozovat standardní veřejnou hromadnou dopravu v dostatečně častých intervalech. Domácnosti s komplexnějšími dopravními potřebami (zejména rodiny s d</w:t>
            </w:r>
            <w:r>
              <w:rPr>
                <w:color w:val="000000"/>
              </w:rPr>
              <w:t>ětmi) jsou pak odkázány na automobil. Je proto potřeba poskytnout obyvatelům těchto špatně dostupných oblastí bezemisní alternativy, které jim umožní se flexibilně dopravovat za službami. Existence flexibilních ekonomicky příznivých alternativ k osobním automobilům poháněným fosilními palivy je klíčovým krokem, jak obyvatele odlehlých regionů a menších obcí motivovat k přesunu do ekologicky šetrnějších a udržitelnějších forem dopravy.</w:t>
            </w:r>
          </w:p>
          <w:p w:rsidR="00A77B3E" w:rsidRDefault="00BF69FF" w14:paraId="0F349012" w14:textId="77777777">
            <w:pPr>
              <w:spacing w:before="100"/>
              <w:rPr>
                <w:color w:val="000000"/>
              </w:rPr>
            </w:pPr>
            <w:r>
              <w:rPr>
                <w:color w:val="000000"/>
              </w:rPr>
              <w:t>Struktura stávajícího systému veřejné dopravy (kapacita autobusů, počet spojů a jízdní řády) není v některých oblastech vhodná pro službu reagující na měnící se poptávku různých skupin obyvatelstva (pracující dospělí, samostatně výdělečně činní, žáci a studenti, senioři, nezaměstnaní atd.). Poptávková doprava jako doplňkový prvek obvyklé služby veřejné dopravy v těchto oblastech je proto považována za investici, která bude efektivně reagovat na potřeby již nyní dopravně chudých domácností i domácností ohrož</w:t>
            </w:r>
            <w:r>
              <w:rPr>
                <w:color w:val="000000"/>
              </w:rPr>
              <w:t>ených dopravní chudobou v důsledku zavedení ETS2. Cílem poptávkové dopravy je poskytnout obyvatelům žijícím v oblastech nedostatečně obsloužených veřejnou dopravou možnost objednat si jízdu v čase a místě podle aktuální potřeby. Očekává se, že poptávková doprava tak vyplní mezeru ve veřejné dopravní obslužnosti těchto oblastí. </w:t>
            </w:r>
          </w:p>
          <w:p w:rsidR="00A77B3E" w:rsidRDefault="00BF69FF" w14:paraId="6E87CA8B" w14:textId="5CDDFD7F">
            <w:pPr>
              <w:spacing w:before="100"/>
              <w:rPr>
                <w:color w:val="000000"/>
              </w:rPr>
            </w:pPr>
            <w:r w:rsidRPr="58AB4582" w:rsidR="128ED8C5">
              <w:rPr>
                <w:color w:val="000000" w:themeColor="text1" w:themeTint="FF" w:themeShade="FF"/>
              </w:rPr>
              <w:t>Odhaduje se, že největší čá</w:t>
            </w:r>
            <w:r w:rsidRPr="58AB4582" w:rsidR="128ED8C5">
              <w:rPr>
                <w:color w:val="000000" w:themeColor="text1" w:themeTint="FF" w:themeShade="FF"/>
              </w:rPr>
              <w:t>st obyvatelstva ohroženého dopravn</w:t>
            </w:r>
            <w:r w:rsidRPr="58AB4582" w:rsidR="128ED8C5">
              <w:rPr>
                <w:color w:val="000000" w:themeColor="text1" w:themeTint="FF" w:themeShade="FF"/>
              </w:rPr>
              <w:t xml:space="preserve">í </w:t>
            </w:r>
            <w:r w:rsidRPr="58AB4582" w:rsidR="128ED8C5">
              <w:rPr>
                <w:color w:val="000000" w:themeColor="text1" w:themeTint="FF" w:themeShade="FF"/>
              </w:rPr>
              <w:t>chudobou</w:t>
            </w:r>
            <w:r w:rsidRPr="58AB4582" w:rsidR="759C02C3">
              <w:rPr>
                <w:color w:val="000000" w:themeColor="text1" w:themeTint="FF" w:themeShade="FF"/>
              </w:rPr>
              <w:t>,</w:t>
            </w:r>
            <w:r w:rsidRPr="58AB4582" w:rsidR="128ED8C5">
              <w:rPr>
                <w:color w:val="000000" w:themeColor="text1" w:themeTint="FF" w:themeShade="FF"/>
              </w:rPr>
              <w:t xml:space="preserve"> a zvláště ohroženého zavedením ETS2</w:t>
            </w:r>
            <w:r w:rsidRPr="58AB4582" w:rsidR="7773FAFB">
              <w:rPr>
                <w:color w:val="000000" w:themeColor="text1" w:themeTint="FF" w:themeShade="FF"/>
              </w:rPr>
              <w:t>,</w:t>
            </w:r>
            <w:r w:rsidRPr="58AB4582" w:rsidR="128ED8C5">
              <w:rPr>
                <w:color w:val="000000" w:themeColor="text1" w:themeTint="FF" w:themeShade="FF"/>
              </w:rPr>
              <w:t xml:space="preserve"> žije v řídce osídlených oblastech, kde je 12 % obyvatelstva považováno za ohrožené i bez zavedení ETS2 (tj. 0 EUR/tCO2), což se zvýší na 15 % při ceně ETS2 60 EUR/tCO2. Individuální </w:t>
            </w:r>
            <w:r w:rsidRPr="58AB4582" w:rsidR="0190C91D">
              <w:rPr>
                <w:color w:val="000000" w:themeColor="text1" w:themeTint="FF" w:themeShade="FF"/>
              </w:rPr>
              <w:t>automobil</w:t>
            </w:r>
            <w:r w:rsidRPr="58AB4582" w:rsidR="128ED8C5">
              <w:rPr>
                <w:color w:val="000000" w:themeColor="text1" w:themeTint="FF" w:themeShade="FF"/>
              </w:rPr>
              <w:t>ová doprava je ve venkovských oblastech častěji využívána k dojíždění do měst, kde jsou poskytovány základní služby, jako je školství, zdravotní péče a více pracovních příležitostí. Zvýšení ceny v důsledku ETS2 pocítí nejvíce ti, kteří k dojíždění používají osobní automobily. Zle</w:t>
            </w:r>
            <w:r w:rsidRPr="58AB4582" w:rsidR="128ED8C5">
              <w:rPr>
                <w:color w:val="000000" w:themeColor="text1" w:themeTint="FF" w:themeShade="FF"/>
              </w:rPr>
              <w:t>pšení přístupu ke službám skrze zkvalitnění veřejné dopravy proto dopady ETS2 účinně zmírní.</w:t>
            </w:r>
          </w:p>
          <w:p w:rsidR="00A77B3E" w:rsidRDefault="00A77B3E" w14:paraId="6A7225B0" w14:textId="77777777">
            <w:pPr>
              <w:spacing w:before="100"/>
              <w:rPr>
                <w:color w:val="000000"/>
                <w:sz w:val="6"/>
              </w:rPr>
            </w:pPr>
          </w:p>
          <w:p w:rsidR="00A77B3E" w:rsidRDefault="00A77B3E" w14:paraId="381CC00F" w14:textId="77777777">
            <w:pPr>
              <w:spacing w:before="100"/>
              <w:rPr>
                <w:color w:val="000000"/>
                <w:sz w:val="6"/>
              </w:rPr>
            </w:pPr>
          </w:p>
        </w:tc>
      </w:tr>
    </w:tbl>
    <w:p w:rsidR="00A77B3E" w:rsidRDefault="00A77B3E" w14:paraId="32020712" w14:textId="77777777">
      <w:pPr>
        <w:spacing w:before="100"/>
        <w:rPr>
          <w:color w:val="000000"/>
        </w:rPr>
      </w:pPr>
    </w:p>
    <w:p w:rsidR="00A77B3E" w:rsidRDefault="00BF69FF" w14:paraId="12D60313"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3740B8F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7E0BC0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9046CAA" w14:textId="77777777">
            <w:pPr>
              <w:spacing w:before="100"/>
              <w:rPr>
                <w:color w:val="000000"/>
                <w:sz w:val="0"/>
              </w:rPr>
            </w:pPr>
          </w:p>
          <w:p w:rsidR="00A77B3E" w:rsidRDefault="00BF69FF" w14:paraId="49C9918B" w14:textId="77777777">
            <w:pPr>
              <w:spacing w:before="100"/>
              <w:rPr>
                <w:color w:val="000000"/>
              </w:rPr>
            </w:pPr>
            <w:r>
              <w:rPr>
                <w:color w:val="000000"/>
              </w:rPr>
              <w:t>Z investice se budou hradit investiční náklady na zavedení poptávkové dopravy, a po omezenou dobu pro úspěšné nastartování systému také náklady provozní (více viz 2.1.2.1.4 Financování a náklady).</w:t>
            </w:r>
          </w:p>
          <w:p w:rsidR="00A77B3E" w:rsidRDefault="00BF69FF" w14:paraId="54E16EE4" w14:textId="77777777">
            <w:pPr>
              <w:spacing w:before="100"/>
              <w:rPr>
                <w:color w:val="000000"/>
              </w:rPr>
            </w:pPr>
            <w:r w:rsidRPr="638AF577">
              <w:rPr>
                <w:color w:val="000000" w:themeColor="text1"/>
              </w:rPr>
              <w:t xml:space="preserve">Jedná se o novou investici. Do české legislativy byla poptávková doprava zavedena teprve v červenci 2025 novelou </w:t>
            </w:r>
            <w:r w:rsidRPr="638AF577" w:rsidR="5320E8A4">
              <w:rPr>
                <w:color w:val="000000" w:themeColor="text1"/>
              </w:rPr>
              <w:t>Z</w:t>
            </w:r>
            <w:r w:rsidRPr="638AF577">
              <w:rPr>
                <w:color w:val="000000" w:themeColor="text1"/>
              </w:rPr>
              <w:t xml:space="preserve">ákona o silniční dopravě 111/1994 </w:t>
            </w:r>
            <w:proofErr w:type="gramStart"/>
            <w:r w:rsidRPr="638AF577">
              <w:rPr>
                <w:color w:val="000000" w:themeColor="text1"/>
              </w:rPr>
              <w:t>Sb.[</w:t>
            </w:r>
            <w:proofErr w:type="gramEnd"/>
            <w:r w:rsidRPr="638AF577">
              <w:rPr>
                <w:color w:val="000000" w:themeColor="text1"/>
              </w:rPr>
              <w:t>1], neexistují zatím žádné státní programy na její podporu. Funguje pouze několik pilotních projektů, které jsou financovány z lokálních a regionálních zdrojů a v naprosté většině využívají vozidla na fosilní paliva.</w:t>
            </w:r>
          </w:p>
          <w:p w:rsidR="00A77B3E" w:rsidRDefault="00BF69FF" w14:paraId="67680228" w14:textId="77777777">
            <w:pPr>
              <w:spacing w:before="100"/>
              <w:rPr>
                <w:color w:val="000000"/>
              </w:rPr>
            </w:pPr>
            <w:r>
              <w:rPr>
                <w:color w:val="000000"/>
              </w:rPr>
              <w:t>Existují programy na podporu nákupu bezemisních vozidel veřejné dopravy a nabíjecí infrastruktury pro veřejnou dopravu (viz podkapitola 4.3 Doplňkovost financování), které však nepodporují komplexní zavádění poptávkové dopravy a od této investice se zásadně odlišují.</w:t>
            </w:r>
          </w:p>
          <w:p w:rsidR="00A77B3E" w:rsidRDefault="00BF69FF" w14:paraId="1C27B6DD" w14:textId="77777777">
            <w:pPr>
              <w:spacing w:before="100"/>
              <w:rPr>
                <w:color w:val="000000"/>
              </w:rPr>
            </w:pPr>
            <w:r>
              <w:rPr>
                <w:color w:val="000000"/>
              </w:rPr>
              <w:t>Celková výše investice je 360 mil. EUR.</w:t>
            </w:r>
          </w:p>
          <w:p w:rsidR="00A77B3E" w:rsidRDefault="00BF69FF" w14:paraId="3A9EF934" w14:textId="77777777">
            <w:pPr>
              <w:spacing w:before="100"/>
              <w:rPr>
                <w:color w:val="000000"/>
              </w:rPr>
            </w:pPr>
            <w:r>
              <w:rPr>
                <w:color w:val="000000"/>
              </w:rPr>
              <w:t>[1] https://www.e-sbirka.cz/sb/1994/111?zalozka=text</w:t>
            </w:r>
          </w:p>
          <w:p w:rsidR="00A77B3E" w:rsidRDefault="00A77B3E" w14:paraId="7FCB0D37" w14:textId="77777777">
            <w:pPr>
              <w:spacing w:before="100"/>
              <w:rPr>
                <w:color w:val="000000"/>
                <w:sz w:val="6"/>
              </w:rPr>
            </w:pPr>
          </w:p>
          <w:p w:rsidR="00A77B3E" w:rsidRDefault="00A77B3E" w14:paraId="2BC6E234" w14:textId="77777777">
            <w:pPr>
              <w:spacing w:before="100"/>
              <w:rPr>
                <w:color w:val="000000"/>
                <w:sz w:val="6"/>
              </w:rPr>
            </w:pPr>
          </w:p>
        </w:tc>
      </w:tr>
    </w:tbl>
    <w:p w:rsidR="00A77B3E" w:rsidRDefault="00A77B3E" w14:paraId="539A6243" w14:textId="77777777">
      <w:pPr>
        <w:spacing w:before="100"/>
        <w:rPr>
          <w:color w:val="000000"/>
        </w:rPr>
      </w:pPr>
    </w:p>
    <w:p w:rsidR="00A77B3E" w:rsidRDefault="00BF69FF" w14:paraId="64B878A2"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13F8C5F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F77495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9CEF915" w14:textId="77777777">
            <w:pPr>
              <w:spacing w:before="100"/>
              <w:rPr>
                <w:color w:val="000000"/>
                <w:sz w:val="0"/>
              </w:rPr>
            </w:pPr>
          </w:p>
          <w:p w:rsidR="00A77B3E" w:rsidRDefault="00BF69FF" w14:paraId="2436737F" w14:textId="77777777">
            <w:pPr>
              <w:spacing w:before="100"/>
              <w:rPr>
                <w:color w:val="000000"/>
              </w:rPr>
            </w:pPr>
            <w:r w:rsidRPr="638AF577">
              <w:rPr>
                <w:color w:val="000000" w:themeColor="text1"/>
              </w:rPr>
              <w:t>Záměrem této investice je podpořit zavádění flexibilní a efektivní poptávkové dopravy v regionech, kde je standardní veřejná doprava neefektivní nebo nedostatečná dle definice v podkapitole 1.4 Definice. Tento systém bude využívat moderní technologie pro optimalizaci dopravy na základě skutečných potřeb cestujících, přičemž bude minimalizovat náklady, zlepšovat dostupnost služeb a snižovat závislost na fosilních palivech (nakoupená vozidla budou bezemisní, zároveň zkvalitněná veřejná doprava nahradí část in</w:t>
            </w:r>
            <w:r w:rsidRPr="638AF577">
              <w:rPr>
                <w:color w:val="000000" w:themeColor="text1"/>
              </w:rPr>
              <w:t xml:space="preserve">dividuální automobilové dopravy, kterou v Česku zajišťují z většiny automobily na fosilní </w:t>
            </w:r>
            <w:proofErr w:type="gramStart"/>
            <w:r w:rsidRPr="638AF577">
              <w:rPr>
                <w:color w:val="000000" w:themeColor="text1"/>
              </w:rPr>
              <w:t>paliva[</w:t>
            </w:r>
            <w:proofErr w:type="gramEnd"/>
            <w:r w:rsidRPr="638AF577">
              <w:rPr>
                <w:color w:val="000000" w:themeColor="text1"/>
              </w:rPr>
              <w:t xml:space="preserve">1]). Poptávková doprava doplní současné systémy veřejné dopravy a bude zaváděna podle plánů dopravní obsluhy krajů a příslušných obcí. Povinnost objednatelů vypracovat plán dopravní obsluhy území vyplývá z ustanovení § 5 </w:t>
            </w:r>
            <w:r w:rsidRPr="638AF577" w:rsidR="7694FEE0">
              <w:rPr>
                <w:color w:val="000000" w:themeColor="text1"/>
              </w:rPr>
              <w:t>Z</w:t>
            </w:r>
            <w:r w:rsidRPr="638AF577">
              <w:rPr>
                <w:color w:val="000000" w:themeColor="text1"/>
              </w:rPr>
              <w:t>ákona č. 194/2010 Sb., o veřejných službách v přepravě cestujících a o změně dalších zákonů.</w:t>
            </w:r>
          </w:p>
          <w:p w:rsidR="00A77B3E" w:rsidRDefault="00BF69FF" w14:paraId="57F992F2" w14:textId="77777777">
            <w:pPr>
              <w:spacing w:before="100"/>
              <w:rPr>
                <w:color w:val="000000"/>
              </w:rPr>
            </w:pPr>
            <w:r>
              <w:rPr>
                <w:color w:val="000000"/>
              </w:rPr>
              <w:t xml:space="preserve">Záměrem je umožnit žadatelům realizovat komplexní projekty poptávkové dopravy, proto budou moci být z investice podpořeny: analytická příprava, nákup bezemisních vozidel, dispečerského softwaru a dobíjecí infrastruktury, úprava zastávek a zázemí, doplňkové způsoby dopravy v malém rozsahu (např. </w:t>
            </w:r>
            <w:proofErr w:type="spellStart"/>
            <w:r>
              <w:rPr>
                <w:color w:val="000000"/>
              </w:rPr>
              <w:t>elektrocargokola</w:t>
            </w:r>
            <w:proofErr w:type="spellEnd"/>
            <w:r>
              <w:rPr>
                <w:color w:val="000000"/>
              </w:rPr>
              <w:t>, elektrické skútry, jízdní kola atp.) a po omezenou dobu pro nastartování nové služby také provozní náklady (zejm. náklady na řidiče a palivo). Podpora doplňkových způsobů dopravy je klíčová vzhledem k demografické diverzitě zranitelných uživatelů dopravy.</w:t>
            </w:r>
          </w:p>
          <w:p w:rsidR="00A77B3E" w:rsidRDefault="00BF69FF" w14:paraId="1C873684" w14:textId="77777777">
            <w:pPr>
              <w:spacing w:before="100"/>
              <w:rPr>
                <w:color w:val="000000"/>
              </w:rPr>
            </w:pPr>
            <w:r w:rsidRPr="638AF577">
              <w:rPr>
                <w:color w:val="000000" w:themeColor="text1"/>
              </w:rPr>
              <w:t>Investice cílí na dopravně chudé osoby a zranitelné uživatele dopravy, kterými jsou dle výše zmíněných analýz zejména nízko a středně příjmové rodiny s dětmi, samoživitelky a jednotlivci do 65 let. V řídce osídlených oblastech, kde je podíl dopravní chudoby a zranitelnosti nejvyšší, je nutné se vzhledem k velkým vzdálenostem a charakteru rozmístění základních služeb za těmito službami dopravovat. Tato území nejsou dostatečně obsloužena veřejnou hromadnou dopravou, proto zde vzniká potřeba využívat osobní au</w:t>
            </w:r>
            <w:r w:rsidRPr="638AF577">
              <w:rPr>
                <w:color w:val="000000" w:themeColor="text1"/>
              </w:rPr>
              <w:t xml:space="preserve">tomobil. Zmíněné ohrožené skupiny si však vlastnictví a provoz auta nemohou finančně dovolit, např. ve vícečlenných rodinách není ekonomicky únosné, aby každý </w:t>
            </w:r>
            <w:r w:rsidRPr="638AF577" w:rsidR="15ADB070">
              <w:rPr>
                <w:color w:val="000000" w:themeColor="text1"/>
              </w:rPr>
              <w:t xml:space="preserve">dospělý </w:t>
            </w:r>
            <w:r w:rsidRPr="638AF577">
              <w:rPr>
                <w:color w:val="000000" w:themeColor="text1"/>
              </w:rPr>
              <w:t>člen domácnosti měl své auto. Přitom každý člen rodiny může mít přepravní potřebu v jiný čas a na jiné místo. Auto v tomto ohledu navíc není efektivní investicí. Průměrný v ČR registrovaný osobní automobil je využíván denně jen 40 minut, to je jen 2,8 % času, pětimístný osobní automobil je obsazen v průměru jen 1,3 osobami, to je jen 26 % jeho</w:t>
            </w:r>
            <w:r w:rsidRPr="638AF577">
              <w:rPr>
                <w:color w:val="000000" w:themeColor="text1"/>
              </w:rPr>
              <w:t xml:space="preserve"> přepravní kapacity, výsledná produktivita využívání investice vložené do pořízení osobního automobilu je v ČR tedy jen 0,7 %. Na ekonomický aspekt bude mít navíc negativní vliv zavedení ETS2. Pro osoby pod 18 let, které nemohou řídit, není možné se autem dopravovat vůbec, řada lidí také nemá řidičské oprávnění ze zdravotních důvodů. Podpora poptávkové dopravy tak umožní v území nabídnout flexibilní alternativu k individuální automobilové dopravě odpovídající poptávce různých skupin lidí, čímž zajistí lepší</w:t>
            </w:r>
            <w:r w:rsidRPr="638AF577">
              <w:rPr>
                <w:color w:val="000000" w:themeColor="text1"/>
              </w:rPr>
              <w:t xml:space="preserve"> dostupnost dopravy obecně, a také zmírní negativní dopady ETS2 na domácnosti a jednotlivce. Tím sníží počet zranitelných uživatelů dopravy a efektivně přispěje naplnění cílů SKF.</w:t>
            </w:r>
          </w:p>
          <w:p w:rsidR="00A77B3E" w:rsidRDefault="00BF69FF" w14:paraId="0A432F50" w14:textId="77777777">
            <w:pPr>
              <w:spacing w:before="100"/>
              <w:rPr>
                <w:color w:val="000000"/>
              </w:rPr>
            </w:pPr>
            <w:r w:rsidRPr="638AF577">
              <w:rPr>
                <w:color w:val="000000" w:themeColor="text1"/>
              </w:rPr>
              <w:t xml:space="preserve">Díky podpoře malých vozidel (mikrobusů, minibusů a </w:t>
            </w:r>
            <w:proofErr w:type="spellStart"/>
            <w:r w:rsidRPr="638AF577">
              <w:rPr>
                <w:color w:val="000000" w:themeColor="text1"/>
              </w:rPr>
              <w:t>midibusů</w:t>
            </w:r>
            <w:proofErr w:type="spellEnd"/>
            <w:r w:rsidRPr="638AF577">
              <w:rPr>
                <w:color w:val="000000" w:themeColor="text1"/>
              </w:rPr>
              <w:t xml:space="preserve">) bude </w:t>
            </w:r>
            <w:r w:rsidRPr="638AF577" w:rsidR="3F4F2677">
              <w:rPr>
                <w:color w:val="000000" w:themeColor="text1"/>
              </w:rPr>
              <w:t xml:space="preserve">vyřešen </w:t>
            </w:r>
            <w:r w:rsidRPr="638AF577">
              <w:rPr>
                <w:color w:val="000000" w:themeColor="text1"/>
              </w:rPr>
              <w:t>také problém s nedostatkem řidičů s řidičským oprávněním skupiny D, na který upozorňovali stakeholdeři v rámci konzultací a označovali ho za jednu z aktuálních překážek pro rozšíření služeb veřejné dopravy. Malá vozidla do 8 míst kromě řidiče a do hmotnosti 3500 kg mohou řídit i lidé s široce rozšířeným řidičským oprávněním skupiny B.</w:t>
            </w:r>
          </w:p>
          <w:p w:rsidR="00A77B3E" w:rsidRDefault="00BF69FF" w14:paraId="4E7ABCDE" w14:textId="77777777">
            <w:pPr>
              <w:spacing w:before="100"/>
              <w:rPr>
                <w:color w:val="000000"/>
              </w:rPr>
            </w:pPr>
            <w:r w:rsidRPr="638AF577">
              <w:rPr>
                <w:color w:val="000000" w:themeColor="text1"/>
              </w:rPr>
              <w:t xml:space="preserve">Poptávková doprava bude operovat na flexibilní trase v souladu s §2 odst. 7 novely </w:t>
            </w:r>
            <w:r w:rsidRPr="638AF577" w:rsidR="465383EF">
              <w:rPr>
                <w:color w:val="000000" w:themeColor="text1"/>
              </w:rPr>
              <w:t>Z</w:t>
            </w:r>
            <w:r w:rsidRPr="638AF577">
              <w:rPr>
                <w:color w:val="000000" w:themeColor="text1"/>
              </w:rPr>
              <w:t xml:space="preserve">ákona o silniční dopravě 111/1994 </w:t>
            </w:r>
            <w:proofErr w:type="gramStart"/>
            <w:r w:rsidRPr="638AF577">
              <w:rPr>
                <w:color w:val="000000" w:themeColor="text1"/>
              </w:rPr>
              <w:t>Sb.[</w:t>
            </w:r>
            <w:proofErr w:type="gramEnd"/>
            <w:r w:rsidRPr="638AF577">
              <w:rPr>
                <w:color w:val="000000" w:themeColor="text1"/>
              </w:rPr>
              <w:t>2], ve kterém je poptávková doprava definována jako "pravidelné poskytování přepravních služeb ve vymezeném území, při kterém cestující vystupují a nastupují na jízdním řádem určených zastávkách nebo jiných místech a trasa linky se tvoří na základě objednávek cestujících".</w:t>
            </w:r>
          </w:p>
          <w:p w:rsidR="00A77B3E" w:rsidRDefault="00BF69FF" w14:paraId="55AC8250" w14:textId="77777777">
            <w:pPr>
              <w:spacing w:before="100"/>
              <w:rPr>
                <w:color w:val="000000"/>
              </w:rPr>
            </w:pPr>
            <w:r>
              <w:rPr>
                <w:b/>
                <w:bCs/>
                <w:color w:val="000000"/>
              </w:rPr>
              <w:t xml:space="preserve">Integrace systémů poptávkové dopravy do stávajících systémů veřejné dopravy: </w:t>
            </w:r>
          </w:p>
          <w:p w:rsidR="00A77B3E" w:rsidRDefault="00BF69FF" w14:paraId="561025F5" w14:textId="77777777">
            <w:pPr>
              <w:spacing w:before="100"/>
              <w:rPr>
                <w:color w:val="000000"/>
              </w:rPr>
            </w:pPr>
            <w:r>
              <w:rPr>
                <w:color w:val="000000"/>
              </w:rPr>
              <w:t>Nejsou stanoveny požadavky na přímou integraci podpořené poptávkové dopravy do širších systémů veřejné dopravy (např. krajského integrovaného systému). Cílem je umožnit vznik projektů reagujících na lokální situaci. Existující systémy nepokrývají celé území České republiky, proto nemůže být integrace povinná. Zároveň může v některých případech představovat nejvhodnější řešení např. vzhledem k využití stávajících personálních kapacit.</w:t>
            </w:r>
          </w:p>
          <w:p w:rsidR="00A77B3E" w:rsidRDefault="00BF69FF" w14:paraId="448CFB40" w14:textId="77777777">
            <w:pPr>
              <w:spacing w:before="100"/>
              <w:rPr>
                <w:color w:val="000000"/>
              </w:rPr>
            </w:pPr>
            <w:r>
              <w:rPr>
                <w:b/>
                <w:bCs/>
                <w:color w:val="000000"/>
              </w:rPr>
              <w:t>Přístupnost: </w:t>
            </w:r>
          </w:p>
          <w:p w:rsidR="00A77B3E" w:rsidRDefault="00BF69FF" w14:paraId="6F8F9885" w14:textId="77777777">
            <w:pPr>
              <w:spacing w:before="100"/>
              <w:rPr>
                <w:color w:val="000000"/>
              </w:rPr>
            </w:pPr>
            <w:r>
              <w:rPr>
                <w:color w:val="000000"/>
              </w:rPr>
              <w:t>Je dbáno i na přístupnost poptávkové dopravy pro všechny skupiny obyvatel. Její objednávání bude zajišťováno primárně přes mobilní aplikaci, což může být pro někoho bariéra (např. staří lidé, lidé s omezenými IT dovednostmi). Vnitrostátní právní úprava však v případě zavedení poptávkové dopravy neumožňuje objednání výlučně pomocí aplikace, bude tedy možné objednávání přes telefonický dispečink či osobně.</w:t>
            </w:r>
          </w:p>
          <w:p w:rsidR="00A77B3E" w:rsidRDefault="00BF69FF" w14:paraId="72DB1116" w14:textId="77777777">
            <w:pPr>
              <w:spacing w:before="100"/>
              <w:rPr>
                <w:color w:val="000000"/>
              </w:rPr>
            </w:pPr>
            <w:r>
              <w:rPr>
                <w:b/>
                <w:bCs/>
                <w:color w:val="000000"/>
              </w:rPr>
              <w:t>Finanční dostupnost: </w:t>
            </w:r>
          </w:p>
          <w:p w:rsidR="00A77B3E" w:rsidRDefault="00BF69FF" w14:paraId="592B730D" w14:textId="77777777">
            <w:pPr>
              <w:spacing w:before="100"/>
              <w:rPr>
                <w:color w:val="000000"/>
              </w:rPr>
            </w:pPr>
            <w:r>
              <w:rPr>
                <w:color w:val="000000"/>
              </w:rPr>
              <w:t>Nejsou stanoveny požadavky na výši jízdného v podpořených systémech poptávkové dopravy. O výši jízdného v podpořených systémech budou rozhodovat sami žadatelé na základě znalosti místních potřeb a možností. Pokud by poptávková doprava byla integrována do širšího systému veřejné dopravy, předpokládáme i zahrnutí do jednotného tarifního systému včetně slev pro seniory, děti, ZTP atd. (viz podkapitola 1.4 Definice). Z dostupných analýz vyplývá, že i vzhledem k existujícím slevám a systémům podpory není cena jí</w:t>
            </w:r>
            <w:r>
              <w:rPr>
                <w:color w:val="000000"/>
              </w:rPr>
              <w:t>zdného veřejné dopravy zásadní překážkou pro její využívání.</w:t>
            </w:r>
          </w:p>
          <w:p w:rsidR="00A77B3E" w:rsidRDefault="00BF69FF" w14:paraId="72E98F83" w14:textId="77777777">
            <w:pPr>
              <w:spacing w:before="100"/>
              <w:rPr>
                <w:color w:val="000000"/>
              </w:rPr>
            </w:pPr>
            <w:r>
              <w:rPr>
                <w:color w:val="000000"/>
              </w:rPr>
              <w:t>[1] Podle analýzy Centra dopravního výzkumu bylo mezi lety 2020-2024 90,2 % nově registrovaných automobilů poháněných fosilními palivy (benzín, nafta, CNG, LNG). https://www.cistadoprava.cz/registrace-novych-osobnich-vozidel-v-cr/</w:t>
            </w:r>
          </w:p>
          <w:p w:rsidR="00A77B3E" w:rsidRDefault="00BF69FF" w14:paraId="053393F9" w14:textId="77777777">
            <w:pPr>
              <w:spacing w:before="100"/>
              <w:rPr>
                <w:color w:val="000000"/>
              </w:rPr>
            </w:pPr>
            <w:r>
              <w:rPr>
                <w:color w:val="000000"/>
              </w:rPr>
              <w:t>[2] https://www.e-sbirka.cz/sb/1994/111?zalozka=text</w:t>
            </w:r>
          </w:p>
          <w:p w:rsidR="00A77B3E" w:rsidRDefault="00A77B3E" w14:paraId="26C062D8" w14:textId="77777777">
            <w:pPr>
              <w:spacing w:before="100"/>
              <w:rPr>
                <w:color w:val="000000"/>
                <w:sz w:val="6"/>
              </w:rPr>
            </w:pPr>
          </w:p>
          <w:p w:rsidR="00A77B3E" w:rsidRDefault="00A77B3E" w14:paraId="3D9CB277" w14:textId="77777777">
            <w:pPr>
              <w:spacing w:before="100"/>
              <w:rPr>
                <w:color w:val="000000"/>
                <w:sz w:val="6"/>
              </w:rPr>
            </w:pPr>
          </w:p>
        </w:tc>
      </w:tr>
    </w:tbl>
    <w:p w:rsidR="00A77B3E" w:rsidRDefault="00A77B3E" w14:paraId="5E45345E" w14:textId="77777777">
      <w:pPr>
        <w:spacing w:before="100"/>
        <w:rPr>
          <w:color w:val="000000"/>
        </w:rPr>
      </w:pPr>
    </w:p>
    <w:p w:rsidR="00A77B3E" w:rsidRDefault="00BF69FF" w14:paraId="1FF6E8F8"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5E543E5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F89106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0E998E7" w14:textId="77777777">
            <w:pPr>
              <w:spacing w:before="100"/>
              <w:rPr>
                <w:color w:val="000000"/>
                <w:sz w:val="0"/>
              </w:rPr>
            </w:pPr>
          </w:p>
          <w:p w:rsidR="00A77B3E" w:rsidRDefault="00BF69FF" w14:paraId="7C9BC050" w14:textId="77777777">
            <w:pPr>
              <w:spacing w:before="100"/>
              <w:rPr>
                <w:color w:val="000000"/>
              </w:rPr>
            </w:pPr>
            <w:r>
              <w:rPr>
                <w:color w:val="000000"/>
              </w:rPr>
              <w:t>Ministerstvo životního prostředí ve spolupráci se Státním fondem životního prostředí bude implementovat danou investici prostřednictvím vyhlášení výzvy na centrální úrovni. Kapacity na administraci dané výzvy budou pokryty v rámci složky technická pomoc.</w:t>
            </w:r>
          </w:p>
          <w:p w:rsidR="00A77B3E" w:rsidRDefault="00BF69FF" w14:paraId="7E2DBA90" w14:textId="77777777">
            <w:pPr>
              <w:spacing w:before="100"/>
              <w:rPr>
                <w:color w:val="000000"/>
              </w:rPr>
            </w:pPr>
            <w:r>
              <w:rPr>
                <w:color w:val="000000"/>
              </w:rPr>
              <w:t>Hlavním subjektem odpovědným za plánování a zajištění poskytování služeb jsou regionální autority ve spolupráci s místními obcemi a soukromými poskytovateli dopravních služeb.</w:t>
            </w:r>
          </w:p>
          <w:p w:rsidR="00A77B3E" w:rsidRDefault="00A77B3E" w14:paraId="3B5B301B" w14:textId="77777777">
            <w:pPr>
              <w:spacing w:before="100"/>
              <w:rPr>
                <w:color w:val="000000"/>
                <w:sz w:val="6"/>
              </w:rPr>
            </w:pPr>
          </w:p>
          <w:p w:rsidR="00A77B3E" w:rsidRDefault="00A77B3E" w14:paraId="34515726" w14:textId="77777777">
            <w:pPr>
              <w:spacing w:before="100"/>
              <w:rPr>
                <w:color w:val="000000"/>
                <w:sz w:val="6"/>
              </w:rPr>
            </w:pPr>
          </w:p>
        </w:tc>
      </w:tr>
    </w:tbl>
    <w:p w:rsidR="00A77B3E" w:rsidRDefault="00A77B3E" w14:paraId="3846A006" w14:textId="77777777">
      <w:pPr>
        <w:spacing w:before="100"/>
        <w:rPr>
          <w:color w:val="000000"/>
        </w:rPr>
      </w:pPr>
    </w:p>
    <w:p w:rsidR="00A77B3E" w:rsidRDefault="00BF69FF" w14:paraId="0875DBE7"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2C81D89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27DB03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C5F61D1" w14:textId="77777777">
            <w:pPr>
              <w:spacing w:before="100"/>
              <w:rPr>
                <w:color w:val="000000"/>
                <w:sz w:val="0"/>
              </w:rPr>
            </w:pPr>
          </w:p>
          <w:p w:rsidR="00A77B3E" w:rsidRDefault="00BF69FF" w14:paraId="4238488C" w14:textId="77777777">
            <w:pPr>
              <w:spacing w:before="100"/>
              <w:rPr>
                <w:color w:val="000000"/>
              </w:rPr>
            </w:pPr>
            <w:r w:rsidRPr="638AF577">
              <w:rPr>
                <w:color w:val="000000" w:themeColor="text1"/>
              </w:rPr>
              <w:t xml:space="preserve">Podle údajů EU-SILC vlastní v České republice automobil pouze 31 % žen žijících o samotě, zatímco u mužů je to 67 % (EU-SILC 2023). Z toho vyplývá, že ženy více využívají veřejnou dopravu, jejíž dostupnost silněji určuje schopnost žen naplnit své dopravní potřeby. V nedostatečně obsloužených územích jsou tak ženy oproti mužům znevýhodněny. Očekává se, že z rozvoje flexibilní poptávkové dopravy tak budou ženy více </w:t>
            </w:r>
            <w:proofErr w:type="spellStart"/>
            <w:proofErr w:type="gramStart"/>
            <w:r w:rsidRPr="638AF577">
              <w:rPr>
                <w:color w:val="000000" w:themeColor="text1"/>
              </w:rPr>
              <w:t>benefitovat</w:t>
            </w:r>
            <w:proofErr w:type="spellEnd"/>
            <w:proofErr w:type="gramEnd"/>
            <w:r w:rsidRPr="638AF577">
              <w:rPr>
                <w:color w:val="000000" w:themeColor="text1"/>
              </w:rPr>
              <w:t xml:space="preserve"> a </w:t>
            </w:r>
            <w:r w:rsidRPr="638AF577" w:rsidR="43958C4D">
              <w:rPr>
                <w:color w:val="000000" w:themeColor="text1"/>
              </w:rPr>
              <w:t xml:space="preserve">to </w:t>
            </w:r>
            <w:r w:rsidRPr="638AF577">
              <w:rPr>
                <w:color w:val="000000" w:themeColor="text1"/>
              </w:rPr>
              <w:t>přispěje k vyrovnání daného znevýhodnění.</w:t>
            </w:r>
          </w:p>
          <w:p w:rsidR="00A77B3E" w:rsidRDefault="00A77B3E" w14:paraId="0443F07D" w14:textId="77777777">
            <w:pPr>
              <w:spacing w:before="100"/>
              <w:rPr>
                <w:color w:val="000000"/>
                <w:sz w:val="6"/>
              </w:rPr>
            </w:pPr>
          </w:p>
          <w:p w:rsidR="00A77B3E" w:rsidRDefault="00A77B3E" w14:paraId="3D6DA5C8" w14:textId="77777777">
            <w:pPr>
              <w:spacing w:before="100"/>
              <w:rPr>
                <w:color w:val="000000"/>
                <w:sz w:val="6"/>
              </w:rPr>
            </w:pPr>
          </w:p>
        </w:tc>
      </w:tr>
    </w:tbl>
    <w:p w:rsidR="00A77B3E" w:rsidRDefault="00A77B3E" w14:paraId="1ADEF20C" w14:textId="77777777">
      <w:pPr>
        <w:spacing w:before="100"/>
        <w:rPr>
          <w:color w:val="000000"/>
        </w:rPr>
      </w:pPr>
    </w:p>
    <w:p w:rsidR="00A77B3E" w:rsidRDefault="00BF69FF" w14:paraId="75F880AF"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596DC0F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FBA6C8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290CC9F" w14:textId="77777777">
            <w:pPr>
              <w:spacing w:before="100"/>
              <w:rPr>
                <w:color w:val="000000"/>
                <w:sz w:val="0"/>
              </w:rPr>
            </w:pPr>
          </w:p>
          <w:p w:rsidR="00A77B3E" w:rsidRDefault="00BF69FF" w14:paraId="6806EA7E" w14:textId="02F1B7BD">
            <w:pPr>
              <w:spacing w:before="100"/>
              <w:rPr>
                <w:color w:val="000000"/>
              </w:rPr>
            </w:pPr>
            <w:r w:rsidRPr="4B707228" w:rsidR="00BF69FF">
              <w:rPr>
                <w:color w:val="000000" w:themeColor="text1" w:themeTint="FF" w:themeShade="FF"/>
              </w:rPr>
              <w:t>Q1</w:t>
            </w:r>
            <w:r w:rsidRPr="4B707228" w:rsidR="6197E1F7">
              <w:rPr>
                <w:color w:val="000000" w:themeColor="text1" w:themeTint="FF" w:themeShade="FF"/>
              </w:rPr>
              <w:t>/</w:t>
            </w:r>
            <w:r w:rsidRPr="4B707228" w:rsidR="00BF69FF">
              <w:rPr>
                <w:color w:val="000000" w:themeColor="text1" w:themeTint="FF" w:themeShade="FF"/>
              </w:rPr>
              <w:t>2027 – vyhlášena výzva k předkládání žádostí o podporu, v gesci SFŽP</w:t>
            </w:r>
            <w:r>
              <w:br/>
            </w:r>
            <w:r w:rsidRPr="4B707228" w:rsidR="00BF69FF">
              <w:rPr>
                <w:color w:val="000000" w:themeColor="text1" w:themeTint="FF" w:themeShade="FF"/>
              </w:rPr>
              <w:t>Q2</w:t>
            </w:r>
            <w:r w:rsidRPr="4B707228" w:rsidR="65A4E05B">
              <w:rPr>
                <w:color w:val="000000" w:themeColor="text1" w:themeTint="FF" w:themeShade="FF"/>
              </w:rPr>
              <w:t>/</w:t>
            </w:r>
            <w:r w:rsidRPr="4B707228" w:rsidR="00BF69FF">
              <w:rPr>
                <w:color w:val="000000" w:themeColor="text1" w:themeTint="FF" w:themeShade="FF"/>
              </w:rPr>
              <w:t>2032 – dosažení konečného cíle</w:t>
            </w:r>
          </w:p>
          <w:p w:rsidR="00A77B3E" w:rsidRDefault="00BF69FF" w14:paraId="6C5ED1D7" w14:textId="77777777">
            <w:pPr>
              <w:spacing w:before="100"/>
              <w:rPr>
                <w:color w:val="000000"/>
              </w:rPr>
            </w:pPr>
            <w:r>
              <w:rPr>
                <w:color w:val="000000"/>
              </w:rPr>
              <w:t>Podrobnosti viz tabulka časového rozložení cílů níže.</w:t>
            </w:r>
          </w:p>
          <w:p w:rsidR="00A77B3E" w:rsidRDefault="00BF69FF" w14:paraId="0CA51ECB" w14:textId="77777777">
            <w:pPr>
              <w:spacing w:before="100"/>
              <w:rPr>
                <w:color w:val="000000"/>
              </w:rPr>
            </w:pPr>
            <w:r>
              <w:rPr>
                <w:color w:val="000000"/>
              </w:rPr>
              <w:t>Nízkoemisní vozidla nebudou podporována.</w:t>
            </w:r>
          </w:p>
          <w:p w:rsidR="00A77B3E" w:rsidRDefault="00A77B3E" w14:paraId="359B04A0" w14:textId="77777777">
            <w:pPr>
              <w:spacing w:before="100"/>
              <w:rPr>
                <w:color w:val="000000"/>
                <w:sz w:val="6"/>
              </w:rPr>
            </w:pPr>
          </w:p>
          <w:p w:rsidR="00A77B3E" w:rsidRDefault="00A77B3E" w14:paraId="170D2E6B" w14:textId="77777777">
            <w:pPr>
              <w:spacing w:before="100"/>
              <w:rPr>
                <w:color w:val="000000"/>
                <w:sz w:val="6"/>
              </w:rPr>
            </w:pPr>
          </w:p>
        </w:tc>
      </w:tr>
    </w:tbl>
    <w:p w:rsidR="00A77B3E" w:rsidRDefault="00A77B3E" w14:paraId="5DE15C17" w14:textId="77777777">
      <w:pPr>
        <w:spacing w:before="100"/>
        <w:rPr>
          <w:color w:val="000000"/>
        </w:rPr>
      </w:pPr>
    </w:p>
    <w:p w:rsidR="00A77B3E" w:rsidP="58AB4582" w:rsidRDefault="00BF69FF" w14:paraId="2996C648" w14:textId="77777777">
      <w:pPr>
        <w:pStyle w:val="Nadpis5"/>
        <w:spacing w:before="100" w:after="0"/>
        <w:rPr>
          <w:b w:val="0"/>
          <w:bCs w:val="0"/>
          <w:i w:val="0"/>
          <w:iCs w:val="0"/>
          <w:color w:val="000000"/>
          <w:sz w:val="24"/>
          <w:szCs w:val="24"/>
        </w:rPr>
      </w:pPr>
      <w:bookmarkStart w:name="_Toc734059705" w:id="1585278844"/>
      <w:r w:rsidRPr="58AB4582" w:rsidR="4C98F88B">
        <w:rPr>
          <w:b w:val="0"/>
          <w:bCs w:val="0"/>
          <w:i w:val="0"/>
          <w:iCs w:val="0"/>
          <w:color w:val="000000" w:themeColor="text1" w:themeTint="FF" w:themeShade="FF"/>
          <w:sz w:val="24"/>
          <w:szCs w:val="24"/>
        </w:rPr>
        <w:t>2.1.2.1.2. Zásada „významně nepoškozovat“</w:t>
      </w:r>
      <w:bookmarkEnd w:id="1585278844"/>
    </w:p>
    <w:p w:rsidR="00A77B3E" w:rsidRDefault="00A77B3E" w14:paraId="18418F86" w14:textId="77777777">
      <w:pPr>
        <w:spacing w:before="100"/>
        <w:rPr>
          <w:color w:val="000000"/>
          <w:sz w:val="12"/>
        </w:rPr>
      </w:pPr>
    </w:p>
    <w:p w:rsidR="00A77B3E" w:rsidRDefault="00BF69FF" w14:paraId="262BD994"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7B46CAB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88FB4B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5DAF6E3" w14:textId="77777777">
            <w:pPr>
              <w:spacing w:before="100"/>
              <w:rPr>
                <w:color w:val="000000"/>
                <w:sz w:val="0"/>
              </w:rPr>
            </w:pPr>
          </w:p>
          <w:p w:rsidR="00A77B3E" w:rsidRDefault="00BF69FF" w14:paraId="1C3E55C8" w14:textId="77777777">
            <w:pPr>
              <w:spacing w:before="100"/>
              <w:rPr>
                <w:color w:val="000000"/>
              </w:rPr>
            </w:pPr>
            <w:r w:rsidRPr="638AF577">
              <w:rPr>
                <w:color w:val="000000" w:themeColor="text1"/>
              </w:rPr>
              <w:t xml:space="preserve">Investice je navržena v souladu s Oznámení Komise – Technické pokyny k uplatňování zásady „významně nepoškozovat“ podle nařízení o Sociálním klimatickém fondu (C/2025/1596). Za dodržení DNSH podmínek odpovídá </w:t>
            </w:r>
            <w:r w:rsidRPr="638AF577" w:rsidR="0C6993A7">
              <w:rPr>
                <w:color w:val="000000" w:themeColor="text1"/>
              </w:rPr>
              <w:t>i</w:t>
            </w:r>
            <w:r w:rsidRPr="638AF577">
              <w:rPr>
                <w:color w:val="000000" w:themeColor="text1"/>
              </w:rPr>
              <w:t>mplementační orgán dané investice. </w:t>
            </w:r>
          </w:p>
          <w:p w:rsidR="00A77B3E" w:rsidRDefault="00BF69FF" w14:paraId="1E6DA20A" w14:textId="77777777">
            <w:pPr>
              <w:spacing w:before="100"/>
              <w:rPr>
                <w:color w:val="000000"/>
              </w:rPr>
            </w:pPr>
            <w:r>
              <w:rPr>
                <w:color w:val="000000"/>
              </w:rPr>
              <w:t>Obsah investice naplňuje parametry:</w:t>
            </w:r>
          </w:p>
          <w:p w:rsidR="00A77B3E" w:rsidRDefault="00BF69FF" w14:paraId="6EEE1EF0" w14:textId="77777777">
            <w:pPr>
              <w:numPr>
                <w:ilvl w:val="0"/>
                <w:numId w:val="58"/>
              </w:numPr>
              <w:spacing w:before="100"/>
              <w:rPr>
                <w:color w:val="000000"/>
              </w:rPr>
            </w:pPr>
            <w:r>
              <w:rPr>
                <w:color w:val="000000"/>
              </w:rPr>
              <w:t>Přílohy 2 Tabulka 1 Činnosti a aktiva T3 Vozidla s nulovými emisemi kategorií M1 (např. osobní automobily) a N1 (např. dodávková vozidla), včetně vozidel zvláštního určení (např. sanitky) – další dokazování – Splnění podmínek stanovených v Technických pokynech bude upraveno na úrovni výzvy.</w:t>
            </w:r>
          </w:p>
          <w:p w:rsidR="00A77B3E" w:rsidRDefault="00BF69FF" w14:paraId="4025DE11" w14:textId="77777777">
            <w:pPr>
              <w:numPr>
                <w:ilvl w:val="0"/>
                <w:numId w:val="58"/>
              </w:numPr>
              <w:spacing w:before="100"/>
              <w:rPr>
                <w:color w:val="000000"/>
              </w:rPr>
            </w:pPr>
            <w:r>
              <w:rPr>
                <w:color w:val="000000"/>
              </w:rPr>
              <w:t>Přílohy 2 Tabulka 1 Činnosti a aktiva T4 Vozidla s nulovými emisemi kategorií M2 (např. minibusy), M3 (např. meziměstské autokary), N2 (např. nákladní dodávková vozidla) atd. – další dokazování – Splnění podmínek stanovených v Technických pokynech bude upraveno na úrovni výzvy.</w:t>
            </w:r>
          </w:p>
          <w:p w:rsidR="00A77B3E" w:rsidRDefault="00BF69FF" w14:paraId="07C4F5D7" w14:textId="77777777">
            <w:pPr>
              <w:numPr>
                <w:ilvl w:val="0"/>
                <w:numId w:val="58"/>
              </w:numPr>
              <w:spacing w:before="100"/>
              <w:rPr>
                <w:color w:val="000000"/>
              </w:rPr>
            </w:pPr>
            <w:r>
              <w:rPr>
                <w:color w:val="000000"/>
              </w:rPr>
              <w:t>Přílohy 2 Tabulka 1 Činnosti a aktiva T14 Individuální opatření v oblasti infrastruktury pro silniční veřejnou dopravu (bez dalšího dokazování DNSH)</w:t>
            </w:r>
          </w:p>
          <w:p w:rsidR="00A77B3E" w:rsidRDefault="00BF69FF" w14:paraId="2A17ED68" w14:textId="77777777">
            <w:pPr>
              <w:numPr>
                <w:ilvl w:val="0"/>
                <w:numId w:val="58"/>
              </w:numPr>
              <w:spacing w:before="100"/>
              <w:rPr>
                <w:color w:val="000000"/>
              </w:rPr>
            </w:pPr>
            <w:r>
              <w:rPr>
                <w:color w:val="000000"/>
              </w:rPr>
              <w:t>Přílohy 2 Tabulka 1 Činnosti a aktiva T16 Výstavba neliniové infrastruktury pro silniční veřejnou dopravu – další dokazování – Splnění podmínek stanovených v Technických pokynech bude upraveno na úrovni výzvy.</w:t>
            </w:r>
          </w:p>
          <w:p w:rsidR="00A77B3E" w:rsidRDefault="00A77B3E" w14:paraId="72FB8060" w14:textId="77777777">
            <w:pPr>
              <w:spacing w:before="100"/>
              <w:rPr>
                <w:color w:val="000000"/>
                <w:sz w:val="6"/>
              </w:rPr>
            </w:pPr>
          </w:p>
          <w:p w:rsidR="00A77B3E" w:rsidRDefault="00A77B3E" w14:paraId="3578DBA9" w14:textId="77777777">
            <w:pPr>
              <w:spacing w:before="100"/>
              <w:rPr>
                <w:color w:val="000000"/>
                <w:sz w:val="6"/>
              </w:rPr>
            </w:pPr>
          </w:p>
        </w:tc>
      </w:tr>
    </w:tbl>
    <w:p w:rsidR="00A77B3E" w:rsidP="58AB4582" w:rsidRDefault="00BF69FF" w14:paraId="3C15A867" w14:textId="77777777">
      <w:pPr>
        <w:pStyle w:val="Nadpis5"/>
        <w:spacing w:before="100" w:after="0"/>
        <w:rPr>
          <w:b w:val="0"/>
          <w:bCs w:val="0"/>
          <w:i w:val="0"/>
          <w:iCs w:val="0"/>
          <w:color w:val="000000"/>
          <w:sz w:val="24"/>
          <w:szCs w:val="24"/>
        </w:rPr>
      </w:pPr>
      <w:bookmarkStart w:name="_Toc381360803" w:id="1959508172"/>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1959508172"/>
    </w:p>
    <w:p w:rsidR="00A77B3E" w:rsidRDefault="00A77B3E" w14:paraId="25EA4712" w14:textId="77777777">
      <w:pPr>
        <w:spacing w:before="100"/>
        <w:rPr>
          <w:color w:val="000000"/>
          <w:sz w:val="12"/>
        </w:rPr>
      </w:pPr>
    </w:p>
    <w:p w:rsidR="00A77B3E" w:rsidRDefault="00A77B3E" w14:paraId="27B5343D" w14:textId="77777777">
      <w:pPr>
        <w:spacing w:before="100"/>
        <w:rPr>
          <w:color w:val="000000"/>
          <w:sz w:val="12"/>
        </w:rPr>
      </w:pPr>
    </w:p>
    <w:p w:rsidR="00A77B3E" w:rsidRDefault="00BF69FF" w14:paraId="6DA1D290" w14:textId="0823E4AD">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C2.G.I1.1</w:t>
      </w:r>
      <w:r w:rsidRPr="4B707228" w:rsidR="00BF69FF">
        <w:rPr>
          <w:color w:val="000000" w:themeColor="text1" w:themeTint="FF" w:themeShade="FF"/>
        </w:rPr>
        <w:t xml:space="preserve"> Vyhlášení výzvy k předkládání žádostí</w:t>
      </w:r>
    </w:p>
    <w:p w:rsidR="00A77B3E" w:rsidRDefault="00A77B3E" w14:paraId="7417C64F" w14:textId="77777777">
      <w:pPr>
        <w:spacing w:before="100"/>
        <w:rPr>
          <w:color w:val="000000"/>
          <w:sz w:val="12"/>
        </w:rPr>
      </w:pPr>
    </w:p>
    <w:p w:rsidR="00A77B3E" w:rsidRDefault="00BF69FF" w14:paraId="4F1FC966" w14:textId="77777777">
      <w:pPr>
        <w:spacing w:before="100"/>
        <w:rPr>
          <w:color w:val="000000"/>
        </w:rPr>
      </w:pPr>
      <w:r>
        <w:rPr>
          <w:color w:val="000000"/>
        </w:rPr>
        <w:t>Popis</w:t>
      </w:r>
    </w:p>
    <w:p w:rsidR="00A77B3E" w:rsidRDefault="00A77B3E" w14:paraId="117E1BE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017EC4B" w14:paraId="372F3EF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E01628F" w14:textId="77777777">
            <w:pPr>
              <w:spacing w:before="100"/>
              <w:rPr>
                <w:color w:val="000000"/>
                <w:sz w:val="0"/>
              </w:rPr>
            </w:pPr>
          </w:p>
          <w:p w:rsidR="00A77B3E" w:rsidRDefault="00BF69FF" w14:paraId="062EC22C" w14:textId="77777777">
            <w:pPr>
              <w:spacing w:before="100"/>
              <w:rPr>
                <w:color w:val="000000"/>
              </w:rPr>
            </w:pPr>
            <w:r w:rsidRPr="5017EC4B">
              <w:rPr>
                <w:color w:val="000000" w:themeColor="text1"/>
              </w:rPr>
              <w:t xml:space="preserve">Program bude administrativně zřízen a budou podniknuty právní kroky k jeho vstupu v platnost. Budou shromážděny důkazy o vnějším hluku odvalování a koeficientu valivého odporu, jak je uvádí EPREL, a také o koeficientu oděru pneumatik. </w:t>
            </w:r>
            <w:r w:rsidRPr="5017EC4B">
              <w:rPr>
                <w:color w:val="000000" w:themeColor="text1"/>
                <w:highlight w:val="yellow"/>
              </w:rPr>
              <w:t>Požadavky na posouzení DNSH v oblasti infrastruktury pro veřejnou dopravu budou doplněny.</w:t>
            </w:r>
          </w:p>
          <w:p w:rsidR="00A77B3E" w:rsidRDefault="00A77B3E" w14:paraId="4ADBCAA1" w14:textId="77777777">
            <w:pPr>
              <w:spacing w:before="100"/>
              <w:rPr>
                <w:color w:val="000000"/>
                <w:sz w:val="6"/>
              </w:rPr>
            </w:pPr>
          </w:p>
          <w:p w:rsidR="00A77B3E" w:rsidRDefault="00A77B3E" w14:paraId="6CF9689D" w14:textId="77777777">
            <w:pPr>
              <w:spacing w:before="100"/>
              <w:rPr>
                <w:color w:val="000000"/>
                <w:sz w:val="6"/>
              </w:rPr>
            </w:pPr>
          </w:p>
        </w:tc>
      </w:tr>
    </w:tbl>
    <w:p w:rsidR="00A77B3E" w:rsidRDefault="00A77B3E" w14:paraId="2A8FE50C" w14:textId="77777777">
      <w:pPr>
        <w:spacing w:before="100"/>
        <w:rPr>
          <w:color w:val="000000"/>
          <w:sz w:val="12"/>
        </w:rPr>
      </w:pPr>
    </w:p>
    <w:p w:rsidR="00A77B3E" w:rsidRDefault="00BF69FF" w14:paraId="6D52CA3C" w14:textId="77777777">
      <w:pPr>
        <w:spacing w:before="100"/>
        <w:rPr>
          <w:color w:val="000000"/>
        </w:rPr>
      </w:pPr>
      <w:r>
        <w:rPr>
          <w:color w:val="000000"/>
        </w:rPr>
        <w:t>Cíl: C2.G.I1.I21 Nákup vozidel s nulovými emisemi</w:t>
      </w:r>
    </w:p>
    <w:p w:rsidR="00A77B3E" w:rsidRDefault="00A77B3E" w14:paraId="1C254793" w14:textId="77777777">
      <w:pPr>
        <w:spacing w:before="100"/>
        <w:rPr>
          <w:color w:val="000000"/>
          <w:sz w:val="12"/>
        </w:rPr>
      </w:pPr>
    </w:p>
    <w:p w:rsidR="00A77B3E" w:rsidRDefault="00BF69FF" w14:paraId="5D379BE8" w14:textId="77777777">
      <w:pPr>
        <w:spacing w:before="100"/>
        <w:rPr>
          <w:color w:val="000000"/>
        </w:rPr>
      </w:pPr>
      <w:r>
        <w:rPr>
          <w:color w:val="000000"/>
        </w:rPr>
        <w:t>Popis</w:t>
      </w:r>
    </w:p>
    <w:p w:rsidR="00A77B3E" w:rsidRDefault="00A77B3E" w14:paraId="3964F46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34C6C8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1006363" w14:textId="77777777">
            <w:pPr>
              <w:spacing w:before="100"/>
              <w:rPr>
                <w:color w:val="000000"/>
                <w:sz w:val="0"/>
              </w:rPr>
            </w:pPr>
          </w:p>
          <w:p w:rsidR="00A77B3E" w:rsidRDefault="00BF69FF" w14:paraId="36F1BC9C" w14:textId="77777777">
            <w:pPr>
              <w:spacing w:before="100"/>
              <w:rPr>
                <w:color w:val="000000"/>
              </w:rPr>
            </w:pPr>
            <w:r>
              <w:rPr>
                <w:color w:val="000000"/>
              </w:rPr>
              <w:t>Počet bezemisních vozidel, jejichž nákup byl podpořen ze SKF a jsou provozována v režimu poptávkové dopravy.</w:t>
            </w:r>
          </w:p>
          <w:p w:rsidR="00A77B3E" w:rsidRDefault="00A77B3E" w14:paraId="72DD7905" w14:textId="77777777">
            <w:pPr>
              <w:spacing w:before="100"/>
              <w:rPr>
                <w:color w:val="000000"/>
                <w:sz w:val="6"/>
              </w:rPr>
            </w:pPr>
          </w:p>
          <w:p w:rsidR="00A77B3E" w:rsidRDefault="00A77B3E" w14:paraId="3578B88B" w14:textId="77777777">
            <w:pPr>
              <w:spacing w:before="100"/>
              <w:rPr>
                <w:color w:val="000000"/>
                <w:sz w:val="6"/>
              </w:rPr>
            </w:pPr>
          </w:p>
        </w:tc>
      </w:tr>
    </w:tbl>
    <w:p w:rsidR="00A77B3E" w:rsidRDefault="00A77B3E" w14:paraId="55ED8F67" w14:textId="77777777">
      <w:pPr>
        <w:spacing w:before="100"/>
        <w:rPr>
          <w:color w:val="000000"/>
        </w:rPr>
        <w:sectPr w:rsidR="00A77B3E">
          <w:headerReference w:type="even" r:id="rId184"/>
          <w:headerReference w:type="default" r:id="rId185"/>
          <w:footerReference w:type="even" r:id="rId186"/>
          <w:footerReference w:type="default" r:id="rId187"/>
          <w:headerReference w:type="first" r:id="rId188"/>
          <w:footerReference w:type="first" r:id="rId189"/>
          <w:pgSz w:w="11906" w:h="16838" w:orient="portrait"/>
          <w:pgMar w:top="720" w:right="936" w:bottom="864" w:left="720" w:header="0" w:footer="72" w:gutter="0"/>
          <w:cols w:space="720"/>
          <w:noEndnote/>
          <w:docGrid w:linePitch="360"/>
        </w:sectPr>
      </w:pPr>
    </w:p>
    <w:p w:rsidR="00A77B3E" w:rsidP="58AB4582" w:rsidRDefault="00BF69FF" w14:paraId="15A33A29" w14:textId="77777777">
      <w:pPr>
        <w:pStyle w:val="Nadpis5"/>
        <w:spacing w:before="100" w:after="0"/>
        <w:rPr>
          <w:b w:val="0"/>
          <w:bCs w:val="0"/>
          <w:i w:val="0"/>
          <w:iCs w:val="0"/>
          <w:color w:val="000000"/>
          <w:sz w:val="24"/>
          <w:szCs w:val="24"/>
        </w:rPr>
      </w:pPr>
      <w:bookmarkStart w:name="_Toc237612815" w:id="1933869013"/>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1933869013"/>
    </w:p>
    <w:p w:rsidR="00A77B3E" w:rsidRDefault="00A77B3E" w14:paraId="31FB054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6"/>
        <w:gridCol w:w="1282"/>
        <w:gridCol w:w="1430"/>
        <w:gridCol w:w="1677"/>
        <w:gridCol w:w="2342"/>
        <w:gridCol w:w="1677"/>
        <w:gridCol w:w="1282"/>
        <w:gridCol w:w="1128"/>
        <w:gridCol w:w="1658"/>
      </w:tblGrid>
      <w:tr w:rsidR="008D17B4" w14:paraId="0B543799"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0601C2"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7E3337"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7F8040"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67E4BB"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BE865D"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3592F8" w14:textId="77777777">
            <w:pPr>
              <w:spacing w:before="100"/>
              <w:jc w:val="center"/>
              <w:rPr>
                <w:color w:val="000000"/>
              </w:rPr>
            </w:pPr>
            <w:r>
              <w:rPr>
                <w:color w:val="000000"/>
              </w:rPr>
              <w:t>Harmonogram pro dosažení milníku/cíle</w:t>
            </w:r>
          </w:p>
        </w:tc>
      </w:tr>
      <w:tr w:rsidR="008D17B4" w14:paraId="0C978A50"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8E593A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A5ECB9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1B5D3E7"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78EE92F"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94869F"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FD445F"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34DCB5"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03FC26"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1ED02F6" w14:textId="77777777">
            <w:pPr>
              <w:spacing w:before="100"/>
              <w:jc w:val="center"/>
              <w:rPr>
                <w:color w:val="000000"/>
              </w:rPr>
            </w:pPr>
            <w:r>
              <w:rPr>
                <w:color w:val="000000"/>
              </w:rPr>
              <w:t>Čtvrtletí</w:t>
            </w:r>
          </w:p>
        </w:tc>
      </w:tr>
      <w:tr w:rsidR="008D17B4" w14:paraId="240318F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A1C49A" w14:textId="77777777">
            <w:pPr>
              <w:spacing w:before="100"/>
              <w:rPr>
                <w:color w:val="000000"/>
              </w:rPr>
            </w:pPr>
            <w:r>
              <w:rPr>
                <w:color w:val="000000"/>
              </w:rPr>
              <w:t>C2.</w:t>
            </w:r>
            <w:proofErr w:type="gramStart"/>
            <w:r>
              <w:rPr>
                <w:color w:val="000000"/>
              </w:rPr>
              <w:t>G.I</w:t>
            </w:r>
            <w:proofErr w:type="gramEnd"/>
            <w:r>
              <w:rPr>
                <w:color w:val="000000"/>
              </w:rPr>
              <w:t>1.1.2027Q1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0021DC"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1FCD91"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1DE295"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18A3CBA"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F48A5A2"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106E734"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E0AE4D"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8B95EB" w14:textId="77777777">
            <w:pPr>
              <w:spacing w:before="100"/>
              <w:jc w:val="center"/>
              <w:rPr>
                <w:color w:val="000000"/>
              </w:rPr>
            </w:pPr>
            <w:r>
              <w:rPr>
                <w:color w:val="000000"/>
              </w:rPr>
              <w:t>Q1</w:t>
            </w:r>
          </w:p>
        </w:tc>
      </w:tr>
      <w:tr w:rsidR="008D17B4" w14:paraId="7A13F9E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E15EE0" w14:textId="77777777">
            <w:pPr>
              <w:spacing w:before="100"/>
              <w:rPr>
                <w:color w:val="000000"/>
              </w:rPr>
            </w:pPr>
            <w:r>
              <w:rPr>
                <w:color w:val="000000"/>
              </w:rPr>
              <w:t>C2.</w:t>
            </w:r>
            <w:proofErr w:type="gramStart"/>
            <w:r>
              <w:rPr>
                <w:color w:val="000000"/>
              </w:rPr>
              <w:t>G.I</w:t>
            </w:r>
            <w:proofErr w:type="gramEnd"/>
            <w:r>
              <w:rPr>
                <w:color w:val="000000"/>
              </w:rPr>
              <w:t>1.I21.2029Q2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01721E"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83D253"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288370"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470587"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ABDB77"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0F52C0" w14:textId="77777777">
            <w:pPr>
              <w:spacing w:before="100"/>
              <w:jc w:val="right"/>
              <w:rPr>
                <w:color w:val="000000"/>
              </w:rPr>
            </w:pPr>
            <w:r>
              <w:rPr>
                <w:color w:val="000000"/>
              </w:rPr>
              <w:t>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E66685"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F7BCD4" w14:textId="77777777">
            <w:pPr>
              <w:spacing w:before="100"/>
              <w:jc w:val="center"/>
              <w:rPr>
                <w:color w:val="000000"/>
              </w:rPr>
            </w:pPr>
            <w:r>
              <w:rPr>
                <w:color w:val="000000"/>
              </w:rPr>
              <w:t>Q2</w:t>
            </w:r>
          </w:p>
        </w:tc>
      </w:tr>
      <w:tr w:rsidR="008D17B4" w14:paraId="7B96B4C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676B3C" w14:textId="77777777">
            <w:pPr>
              <w:spacing w:before="100"/>
              <w:rPr>
                <w:color w:val="000000"/>
              </w:rPr>
            </w:pPr>
            <w:r>
              <w:rPr>
                <w:color w:val="000000"/>
              </w:rPr>
              <w:t>C2.</w:t>
            </w:r>
            <w:proofErr w:type="gramStart"/>
            <w:r>
              <w:rPr>
                <w:color w:val="000000"/>
              </w:rPr>
              <w:t>G.I</w:t>
            </w:r>
            <w:proofErr w:type="gramEnd"/>
            <w:r>
              <w:rPr>
                <w:color w:val="000000"/>
              </w:rPr>
              <w:t>1.I21.2030Q2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89C5EB"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7AC29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878B7F"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FF57EA"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DC5823" w14:textId="77777777">
            <w:pPr>
              <w:spacing w:before="100"/>
              <w:jc w:val="right"/>
              <w:rPr>
                <w:color w:val="000000"/>
              </w:rPr>
            </w:pPr>
            <w:r>
              <w:rPr>
                <w:color w:val="000000"/>
              </w:rPr>
              <w:t>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2E3665" w14:textId="77777777">
            <w:pPr>
              <w:spacing w:before="100"/>
              <w:jc w:val="right"/>
              <w:rPr>
                <w:color w:val="000000"/>
              </w:rPr>
            </w:pPr>
            <w:r>
              <w:rPr>
                <w:color w:val="000000"/>
              </w:rPr>
              <w:t>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E987F3"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114526" w14:textId="77777777">
            <w:pPr>
              <w:spacing w:before="100"/>
              <w:jc w:val="center"/>
              <w:rPr>
                <w:color w:val="000000"/>
              </w:rPr>
            </w:pPr>
            <w:r>
              <w:rPr>
                <w:color w:val="000000"/>
              </w:rPr>
              <w:t>Q2</w:t>
            </w:r>
          </w:p>
        </w:tc>
      </w:tr>
      <w:tr w:rsidR="008D17B4" w14:paraId="47A81D7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A1CDF8" w14:textId="77777777">
            <w:pPr>
              <w:spacing w:before="100"/>
              <w:rPr>
                <w:color w:val="000000"/>
              </w:rPr>
            </w:pPr>
            <w:r>
              <w:rPr>
                <w:color w:val="000000"/>
              </w:rPr>
              <w:t>C2.</w:t>
            </w:r>
            <w:proofErr w:type="gramStart"/>
            <w:r>
              <w:rPr>
                <w:color w:val="000000"/>
              </w:rPr>
              <w:t>G.I</w:t>
            </w:r>
            <w:proofErr w:type="gramEnd"/>
            <w:r>
              <w:rPr>
                <w:color w:val="000000"/>
              </w:rPr>
              <w:t>1.I21.2031Q2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678C37"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7B141D"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BF7938"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9A4DA2"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A11618" w14:textId="77777777">
            <w:pPr>
              <w:spacing w:before="100"/>
              <w:jc w:val="right"/>
              <w:rPr>
                <w:color w:val="000000"/>
              </w:rPr>
            </w:pPr>
            <w:r>
              <w:rPr>
                <w:color w:val="000000"/>
              </w:rPr>
              <w:t>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D9732F" w14:textId="77777777">
            <w:pPr>
              <w:spacing w:before="100"/>
              <w:jc w:val="right"/>
              <w:rPr>
                <w:color w:val="000000"/>
              </w:rPr>
            </w:pPr>
            <w:r>
              <w:rPr>
                <w:color w:val="000000"/>
              </w:rPr>
              <w:t>650,00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1248B18"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F8FA54" w14:textId="77777777">
            <w:pPr>
              <w:spacing w:before="100"/>
              <w:jc w:val="center"/>
              <w:rPr>
                <w:color w:val="000000"/>
              </w:rPr>
            </w:pPr>
            <w:r>
              <w:rPr>
                <w:color w:val="000000"/>
              </w:rPr>
              <w:t>Q2</w:t>
            </w:r>
          </w:p>
        </w:tc>
      </w:tr>
      <w:tr w:rsidR="008D17B4" w14:paraId="4B6927D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802E5D" w14:textId="77777777">
            <w:pPr>
              <w:spacing w:before="100"/>
              <w:rPr>
                <w:color w:val="000000"/>
              </w:rPr>
            </w:pPr>
            <w:r>
              <w:rPr>
                <w:color w:val="000000"/>
              </w:rPr>
              <w:t>C2.</w:t>
            </w:r>
            <w:proofErr w:type="gramStart"/>
            <w:r>
              <w:rPr>
                <w:color w:val="000000"/>
              </w:rPr>
              <w:t>G.I</w:t>
            </w:r>
            <w:proofErr w:type="gramEnd"/>
            <w:r>
              <w:rPr>
                <w:color w:val="000000"/>
              </w:rPr>
              <w:t>1.I21.2032Q2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7F6A1F"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16F3EA"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982AE1"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B1CF88"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736D6C" w14:textId="77777777">
            <w:pPr>
              <w:spacing w:before="100"/>
              <w:jc w:val="right"/>
              <w:rPr>
                <w:color w:val="000000"/>
              </w:rPr>
            </w:pPr>
            <w:r>
              <w:rPr>
                <w:color w:val="000000"/>
              </w:rPr>
              <w:t>650,00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3999FA" w14:textId="77777777">
            <w:pPr>
              <w:spacing w:before="100"/>
              <w:jc w:val="right"/>
              <w:rPr>
                <w:color w:val="000000"/>
              </w:rPr>
            </w:pPr>
            <w:r>
              <w:rPr>
                <w:color w:val="000000"/>
              </w:rPr>
              <w:t>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D5128A"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3528C1" w14:textId="77777777">
            <w:pPr>
              <w:spacing w:before="100"/>
              <w:jc w:val="center"/>
              <w:rPr>
                <w:color w:val="000000"/>
              </w:rPr>
            </w:pPr>
            <w:r>
              <w:rPr>
                <w:color w:val="000000"/>
              </w:rPr>
              <w:t>Q2</w:t>
            </w:r>
          </w:p>
        </w:tc>
      </w:tr>
    </w:tbl>
    <w:p w:rsidR="00A77B3E" w:rsidRDefault="00A77B3E" w14:paraId="1C293D24" w14:textId="77777777">
      <w:pPr>
        <w:spacing w:before="100"/>
        <w:rPr>
          <w:color w:val="000000"/>
        </w:rPr>
        <w:sectPr w:rsidR="00A77B3E">
          <w:headerReference w:type="even" r:id="rId190"/>
          <w:headerReference w:type="default" r:id="rId191"/>
          <w:footerReference w:type="even" r:id="rId192"/>
          <w:footerReference w:type="default" r:id="rId193"/>
          <w:headerReference w:type="first" r:id="rId194"/>
          <w:footerReference w:type="first" r:id="rId195"/>
          <w:pgSz w:w="16838" w:h="11906" w:orient="landscape"/>
          <w:pgMar w:top="720" w:right="720" w:bottom="864" w:left="936" w:header="288" w:footer="72" w:gutter="0"/>
          <w:cols w:space="720"/>
          <w:noEndnote/>
          <w:docGrid w:linePitch="360"/>
        </w:sectPr>
      </w:pPr>
    </w:p>
    <w:p w:rsidR="00A77B3E" w:rsidRDefault="00BF69FF" w14:paraId="751B5B1A" w14:textId="77777777">
      <w:pPr>
        <w:spacing w:before="100"/>
        <w:rPr>
          <w:color w:val="000000"/>
        </w:rPr>
      </w:pPr>
      <w:r>
        <w:rPr>
          <w:color w:val="000000"/>
        </w:rPr>
        <w:t>Proč byl(y) konkrétní milník(y) nebo cíl(e) zvolen(y)</w:t>
      </w:r>
    </w:p>
    <w:p w:rsidR="00A77B3E" w:rsidRDefault="00A77B3E" w14:paraId="3582EA2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C8E040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A5DE827" w14:textId="77777777">
            <w:pPr>
              <w:spacing w:before="100"/>
              <w:rPr>
                <w:color w:val="000000"/>
                <w:sz w:val="0"/>
              </w:rPr>
            </w:pPr>
          </w:p>
          <w:p w:rsidR="00A77B3E" w:rsidRDefault="00BF69FF" w14:paraId="7FA02862" w14:textId="77777777">
            <w:pPr>
              <w:spacing w:before="100"/>
              <w:rPr>
                <w:color w:val="000000"/>
              </w:rPr>
            </w:pPr>
            <w:r>
              <w:rPr>
                <w:color w:val="000000"/>
              </w:rPr>
              <w:t>Milníky a cíle odrážejí dostupné financování pro tuto investici.</w:t>
            </w:r>
          </w:p>
          <w:p w:rsidR="00A77B3E" w:rsidRDefault="00BF69FF" w14:paraId="3E3A407F" w14:textId="77777777">
            <w:pPr>
              <w:spacing w:before="100"/>
              <w:rPr>
                <w:color w:val="000000"/>
              </w:rPr>
            </w:pPr>
            <w:r>
              <w:rPr>
                <w:color w:val="000000"/>
              </w:rPr>
              <w:t>Za cíl byl zvolen počet vozidel, protože adekvátně odráží celkový rozsah všech podpořených systémů poptávkové dopravy bez ohledu na rozsah jednotlivých projektů. Velikost projektu není nijak omezena, aby byla umožněna co největší flexibilita a uzpůsobení vznikajících systémů lokálním potřebám. Navíc je poptávková doprava v Česku nová služba, kterou legislativa zavádí teprve od července 2025, a v území jsou s ní pouze limitované zkušenosti. Vzhledem k těmto skutečnostem není možné přesně odhadnout, kolik sys</w:t>
            </w:r>
            <w:r>
              <w:rPr>
                <w:color w:val="000000"/>
              </w:rPr>
              <w:t>témů poptávkové dopravy bude ze SKF podpořeno, a je proto vhodné jako cíl určit počet vozidel, které budou v tomto režimu provozována.</w:t>
            </w:r>
          </w:p>
          <w:p w:rsidR="00A77B3E" w:rsidRDefault="00A77B3E" w14:paraId="5BC91C94" w14:textId="77777777">
            <w:pPr>
              <w:spacing w:before="100"/>
              <w:rPr>
                <w:color w:val="000000"/>
                <w:sz w:val="6"/>
              </w:rPr>
            </w:pPr>
          </w:p>
          <w:p w:rsidR="00A77B3E" w:rsidRDefault="00A77B3E" w14:paraId="4D5A4ECE" w14:textId="77777777">
            <w:pPr>
              <w:spacing w:before="100"/>
              <w:rPr>
                <w:color w:val="000000"/>
                <w:sz w:val="6"/>
              </w:rPr>
            </w:pPr>
          </w:p>
        </w:tc>
      </w:tr>
    </w:tbl>
    <w:p w:rsidR="00A77B3E" w:rsidRDefault="00A77B3E" w14:paraId="0F3DA6E3" w14:textId="77777777">
      <w:pPr>
        <w:spacing w:before="100"/>
        <w:rPr>
          <w:color w:val="000000"/>
        </w:rPr>
      </w:pPr>
    </w:p>
    <w:p w:rsidR="00A77B3E" w:rsidRDefault="00BF69FF" w14:paraId="4B380F3B" w14:textId="77777777">
      <w:pPr>
        <w:spacing w:before="100"/>
        <w:rPr>
          <w:color w:val="000000"/>
        </w:rPr>
      </w:pPr>
      <w:r>
        <w:rPr>
          <w:color w:val="000000"/>
        </w:rPr>
        <w:t>Co daný milník (dané milníky) nebo ukazatel(e)/cíl(e) měří</w:t>
      </w:r>
    </w:p>
    <w:p w:rsidR="00A77B3E" w:rsidRDefault="00A77B3E" w14:paraId="40AD303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C75CBB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F1E6E8A" w14:textId="77777777">
            <w:pPr>
              <w:spacing w:before="100"/>
              <w:rPr>
                <w:color w:val="000000"/>
                <w:sz w:val="0"/>
              </w:rPr>
            </w:pPr>
          </w:p>
          <w:p w:rsidR="00A77B3E" w:rsidRDefault="00BF69FF" w14:paraId="5D837A73" w14:textId="77777777">
            <w:pPr>
              <w:spacing w:before="100"/>
              <w:rPr>
                <w:color w:val="000000"/>
              </w:rPr>
            </w:pPr>
            <w:r>
              <w:rPr>
                <w:color w:val="000000"/>
              </w:rPr>
              <w:t>Milník ukazuje, zda byla vyhlášena výzva k předkládání žádostí o podporu integrovaných projektů poptávkové dopravy.</w:t>
            </w:r>
          </w:p>
          <w:p w:rsidR="00A77B3E" w:rsidRDefault="00BF69FF" w14:paraId="17FD7136" w14:textId="77777777">
            <w:pPr>
              <w:spacing w:before="100"/>
              <w:rPr>
                <w:color w:val="000000"/>
              </w:rPr>
            </w:pPr>
            <w:r w:rsidRPr="638AF577">
              <w:rPr>
                <w:color w:val="000000" w:themeColor="text1"/>
              </w:rPr>
              <w:t>Cíl měří počet bezemisních vozidel, jejichž nákup byl podpořen z SKF, která jsou provozována v režimu poptávkové dopravy.</w:t>
            </w:r>
          </w:p>
          <w:p w:rsidR="00A77B3E" w:rsidRDefault="00A77B3E" w14:paraId="70ECD984" w14:textId="77777777">
            <w:pPr>
              <w:spacing w:before="100"/>
              <w:rPr>
                <w:color w:val="000000"/>
                <w:sz w:val="6"/>
              </w:rPr>
            </w:pPr>
          </w:p>
          <w:p w:rsidR="00A77B3E" w:rsidRDefault="00A77B3E" w14:paraId="49617FEF" w14:textId="77777777">
            <w:pPr>
              <w:spacing w:before="100"/>
              <w:rPr>
                <w:color w:val="000000"/>
                <w:sz w:val="6"/>
              </w:rPr>
            </w:pPr>
          </w:p>
        </w:tc>
      </w:tr>
    </w:tbl>
    <w:p w:rsidR="00A77B3E" w:rsidRDefault="00A77B3E" w14:paraId="0E1507CC" w14:textId="77777777">
      <w:pPr>
        <w:spacing w:before="100"/>
        <w:rPr>
          <w:color w:val="000000"/>
        </w:rPr>
      </w:pPr>
    </w:p>
    <w:p w:rsidR="00A77B3E" w:rsidRDefault="00BF69FF" w14:paraId="57D8C831"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3284EAA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F82563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02ABCE5" w14:textId="77777777">
            <w:pPr>
              <w:spacing w:before="100"/>
              <w:rPr>
                <w:color w:val="000000"/>
                <w:sz w:val="0"/>
              </w:rPr>
            </w:pPr>
          </w:p>
          <w:p w:rsidR="00A77B3E" w:rsidRDefault="00BF69FF" w14:paraId="729D67D1" w14:textId="77777777">
            <w:pPr>
              <w:spacing w:before="100"/>
              <w:rPr>
                <w:color w:val="000000"/>
              </w:rPr>
            </w:pPr>
            <w:r>
              <w:rPr>
                <w:color w:val="000000"/>
              </w:rPr>
              <w:t>Dosažení milníku bude doloženo odkazem na zveřejněnou výzvu k překládání žádostí na webových stránkách SFŽP.</w:t>
            </w:r>
          </w:p>
          <w:p w:rsidR="00A77B3E" w:rsidRDefault="00BF69FF" w14:paraId="1BA4B9D5" w14:textId="77777777">
            <w:pPr>
              <w:spacing w:before="100"/>
              <w:rPr>
                <w:color w:val="000000"/>
              </w:rPr>
            </w:pPr>
            <w:r>
              <w:rPr>
                <w:color w:val="000000"/>
              </w:rPr>
              <w:t>Dosažení cíle bude doloženo seznamem pořízených vozidel a čestným prohlášením o jejich provozu v režimu poptávkové dopravy a jízdním řádem této služby z Celostátního informačního systému o jízdních řádech.</w:t>
            </w:r>
          </w:p>
          <w:p w:rsidR="00A77B3E" w:rsidRDefault="00A77B3E" w14:paraId="1979F26E" w14:textId="77777777">
            <w:pPr>
              <w:spacing w:before="100"/>
              <w:rPr>
                <w:color w:val="000000"/>
                <w:sz w:val="6"/>
              </w:rPr>
            </w:pPr>
          </w:p>
          <w:p w:rsidR="00A77B3E" w:rsidRDefault="00A77B3E" w14:paraId="76561576" w14:textId="77777777">
            <w:pPr>
              <w:spacing w:before="100"/>
              <w:rPr>
                <w:color w:val="000000"/>
                <w:sz w:val="6"/>
              </w:rPr>
            </w:pPr>
          </w:p>
        </w:tc>
      </w:tr>
    </w:tbl>
    <w:p w:rsidR="00A77B3E" w:rsidRDefault="00A77B3E" w14:paraId="263249AF" w14:textId="77777777">
      <w:pPr>
        <w:spacing w:before="100"/>
        <w:rPr>
          <w:color w:val="000000"/>
        </w:rPr>
      </w:pPr>
    </w:p>
    <w:p w:rsidR="00A77B3E" w:rsidRDefault="00BF69FF" w14:paraId="72417FE9"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55D4F67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3D01A39B" w14:paraId="0DBAC52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60037ED" w14:textId="77777777">
            <w:pPr>
              <w:spacing w:before="100"/>
              <w:rPr>
                <w:color w:val="000000"/>
                <w:sz w:val="0"/>
              </w:rPr>
            </w:pPr>
          </w:p>
          <w:p w:rsidR="00A77B3E" w:rsidRDefault="00BF69FF" w14:paraId="316E733D" w14:textId="77777777">
            <w:pPr>
              <w:spacing w:before="100"/>
              <w:rPr>
                <w:color w:val="000000"/>
              </w:rPr>
            </w:pPr>
            <w:r>
              <w:rPr>
                <w:color w:val="000000"/>
              </w:rPr>
              <w:t>Nákup vozidel s nulovými emisemi:</w:t>
            </w:r>
          </w:p>
          <w:p w:rsidR="00A77B3E" w:rsidRDefault="00BF69FF" w14:paraId="7547B377" w14:textId="4F4455B7">
            <w:pPr>
              <w:spacing w:before="100"/>
              <w:rPr>
                <w:color w:val="000000"/>
              </w:rPr>
            </w:pPr>
            <w:r w:rsidRPr="3D01A39B" w:rsidR="00BF69FF">
              <w:rPr>
                <w:color w:val="000000" w:themeColor="text1" w:themeTint="FF" w:themeShade="FF"/>
              </w:rPr>
              <w:t>počáteční bod – 0</w:t>
            </w:r>
            <w:r>
              <w:br/>
            </w:r>
            <w:r w:rsidRPr="3D01A39B" w:rsidR="00BF69FF">
              <w:rPr>
                <w:color w:val="000000" w:themeColor="text1" w:themeTint="FF" w:themeShade="FF"/>
              </w:rPr>
              <w:t xml:space="preserve">dosažený bod – </w:t>
            </w:r>
            <w:r w:rsidRPr="3D01A39B" w:rsidR="4A519E7D">
              <w:rPr>
                <w:color w:val="000000" w:themeColor="text1" w:themeTint="FF" w:themeShade="FF"/>
              </w:rPr>
              <w:t>10</w:t>
            </w:r>
            <w:r w:rsidRPr="3D01A39B" w:rsidR="00BF69FF">
              <w:rPr>
                <w:color w:val="000000" w:themeColor="text1" w:themeTint="FF" w:themeShade="FF"/>
              </w:rPr>
              <w:t>00</w:t>
            </w:r>
          </w:p>
          <w:p w:rsidR="00A77B3E" w:rsidRDefault="00A77B3E" w14:paraId="5ABCC0EF" w14:textId="77777777">
            <w:pPr>
              <w:spacing w:before="100"/>
              <w:rPr>
                <w:color w:val="000000"/>
                <w:sz w:val="6"/>
              </w:rPr>
            </w:pPr>
          </w:p>
          <w:p w:rsidR="00A77B3E" w:rsidRDefault="00A77B3E" w14:paraId="16426F76" w14:textId="77777777">
            <w:pPr>
              <w:spacing w:before="100"/>
              <w:rPr>
                <w:color w:val="000000"/>
                <w:sz w:val="6"/>
              </w:rPr>
            </w:pPr>
          </w:p>
        </w:tc>
      </w:tr>
    </w:tbl>
    <w:p w:rsidR="00A77B3E" w:rsidRDefault="00A77B3E" w14:paraId="512A475A" w14:textId="77777777">
      <w:pPr>
        <w:spacing w:before="100"/>
        <w:rPr>
          <w:color w:val="000000"/>
        </w:rPr>
      </w:pPr>
    </w:p>
    <w:p w:rsidR="00A77B3E" w:rsidRDefault="00BF69FF" w14:paraId="5E002DE5" w14:textId="77777777">
      <w:pPr>
        <w:spacing w:before="100"/>
        <w:rPr>
          <w:color w:val="000000"/>
        </w:rPr>
      </w:pPr>
      <w:r>
        <w:rPr>
          <w:color w:val="000000"/>
        </w:rPr>
        <w:t>Do kdy bude dosaženo konečného milníku (konečných milníků) nebo cíle (cílů) (čtvrtletí a rok)</w:t>
      </w:r>
    </w:p>
    <w:p w:rsidR="00A77B3E" w:rsidRDefault="00A77B3E" w14:paraId="47EDA11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5DA0EF2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24A4667" w14:textId="77777777">
            <w:pPr>
              <w:spacing w:before="100"/>
              <w:rPr>
                <w:color w:val="000000"/>
                <w:sz w:val="0"/>
              </w:rPr>
            </w:pPr>
          </w:p>
          <w:p w:rsidR="00A77B3E" w:rsidRDefault="00BF69FF" w14:paraId="767B9CBB" w14:textId="4329F17F">
            <w:pPr>
              <w:spacing w:before="100"/>
              <w:rPr>
                <w:color w:val="000000"/>
              </w:rPr>
            </w:pPr>
            <w:r w:rsidRPr="4B707228" w:rsidR="00BF69FF">
              <w:rPr>
                <w:color w:val="000000" w:themeColor="text1" w:themeTint="FF" w:themeShade="FF"/>
              </w:rPr>
              <w:t xml:space="preserve">Milník bude dosažen v </w:t>
            </w:r>
            <w:r w:rsidRPr="4B707228" w:rsidR="00BF69FF">
              <w:rPr>
                <w:color w:val="000000" w:themeColor="text1" w:themeTint="FF" w:themeShade="FF"/>
              </w:rPr>
              <w:t>Q1</w:t>
            </w:r>
            <w:r w:rsidRPr="4B707228" w:rsidR="2E132A0B">
              <w:rPr>
                <w:color w:val="000000" w:themeColor="text1" w:themeTint="FF" w:themeShade="FF"/>
              </w:rPr>
              <w:t>/</w:t>
            </w:r>
            <w:r w:rsidRPr="4B707228" w:rsidR="00BF69FF">
              <w:rPr>
                <w:color w:val="000000" w:themeColor="text1" w:themeTint="FF" w:themeShade="FF"/>
              </w:rPr>
              <w:t>2027.</w:t>
            </w:r>
          </w:p>
          <w:p w:rsidR="00A77B3E" w:rsidRDefault="00BF69FF" w14:paraId="7F389E6E" w14:textId="1B19515F">
            <w:pPr>
              <w:spacing w:before="100"/>
              <w:rPr>
                <w:color w:val="000000"/>
              </w:rPr>
            </w:pPr>
            <w:r w:rsidRPr="4B707228" w:rsidR="00BF69FF">
              <w:rPr>
                <w:color w:val="000000" w:themeColor="text1" w:themeTint="FF" w:themeShade="FF"/>
              </w:rPr>
              <w:t>Konečný cíl bude dosažen v Q2</w:t>
            </w:r>
            <w:r w:rsidRPr="4B707228" w:rsidR="48D919D7">
              <w:rPr>
                <w:color w:val="000000" w:themeColor="text1" w:themeTint="FF" w:themeShade="FF"/>
              </w:rPr>
              <w:t>/</w:t>
            </w:r>
            <w:r w:rsidRPr="4B707228" w:rsidR="00BF69FF">
              <w:rPr>
                <w:color w:val="000000" w:themeColor="text1" w:themeTint="FF" w:themeShade="FF"/>
              </w:rPr>
              <w:t>2032.</w:t>
            </w:r>
          </w:p>
          <w:p w:rsidR="00A77B3E" w:rsidRDefault="00A77B3E" w14:paraId="3A22D37A" w14:textId="77777777">
            <w:pPr>
              <w:spacing w:before="100"/>
              <w:rPr>
                <w:color w:val="000000"/>
                <w:sz w:val="6"/>
              </w:rPr>
            </w:pPr>
          </w:p>
          <w:p w:rsidR="00A77B3E" w:rsidRDefault="00A77B3E" w14:paraId="6517D05A" w14:textId="77777777">
            <w:pPr>
              <w:spacing w:before="100"/>
              <w:rPr>
                <w:color w:val="000000"/>
                <w:sz w:val="6"/>
              </w:rPr>
            </w:pPr>
          </w:p>
        </w:tc>
      </w:tr>
    </w:tbl>
    <w:p w:rsidR="00A77B3E" w:rsidRDefault="00A77B3E" w14:paraId="02037893" w14:textId="77777777">
      <w:pPr>
        <w:spacing w:before="100"/>
        <w:rPr>
          <w:color w:val="000000"/>
        </w:rPr>
      </w:pPr>
    </w:p>
    <w:p w:rsidR="00A77B3E" w:rsidRDefault="00BF69FF" w14:paraId="5A3544DD" w14:textId="77777777">
      <w:pPr>
        <w:spacing w:before="100"/>
        <w:rPr>
          <w:color w:val="000000"/>
        </w:rPr>
      </w:pPr>
      <w:r>
        <w:rPr>
          <w:color w:val="000000"/>
        </w:rPr>
        <w:t>Kdo a který orgán bude pověřen prováděním, měřením a podáváním zpráv</w:t>
      </w:r>
    </w:p>
    <w:p w:rsidR="00A77B3E" w:rsidRDefault="00A77B3E" w14:paraId="489FCB9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3FDD99E"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55279FC" w14:textId="77777777">
            <w:pPr>
              <w:spacing w:before="100"/>
              <w:rPr>
                <w:color w:val="000000"/>
                <w:sz w:val="0"/>
              </w:rPr>
            </w:pPr>
          </w:p>
          <w:p w:rsidR="00A77B3E" w:rsidRDefault="00BF69FF" w14:paraId="381E8460" w14:textId="77777777">
            <w:pPr>
              <w:spacing w:before="100"/>
              <w:rPr>
                <w:color w:val="000000"/>
              </w:rPr>
            </w:pPr>
            <w:r w:rsidRPr="638AF577">
              <w:rPr>
                <w:color w:val="000000" w:themeColor="text1"/>
              </w:rPr>
              <w:t xml:space="preserve">Implementační orgán Ministerstvo životního prostředí ve spolupráci se </w:t>
            </w:r>
            <w:r w:rsidRPr="638AF577" w:rsidR="6D91F3DE">
              <w:rPr>
                <w:color w:val="000000" w:themeColor="text1"/>
              </w:rPr>
              <w:t>z</w:t>
            </w:r>
            <w:r w:rsidRPr="638AF577">
              <w:rPr>
                <w:color w:val="000000" w:themeColor="text1"/>
              </w:rPr>
              <w:t>prostředkujícím subjektem implementace Státním fondem životního prostředí. Více popsáno v podkapitole 4.1 Monitorování a provádění plánu.</w:t>
            </w:r>
          </w:p>
          <w:p w:rsidR="00A77B3E" w:rsidRDefault="00A77B3E" w14:paraId="05C929D3" w14:textId="77777777">
            <w:pPr>
              <w:spacing w:before="100"/>
              <w:rPr>
                <w:color w:val="000000"/>
                <w:sz w:val="6"/>
              </w:rPr>
            </w:pPr>
          </w:p>
          <w:p w:rsidR="00A77B3E" w:rsidRDefault="00A77B3E" w14:paraId="11563A0E" w14:textId="77777777">
            <w:pPr>
              <w:spacing w:before="100"/>
              <w:rPr>
                <w:color w:val="000000"/>
                <w:sz w:val="6"/>
              </w:rPr>
            </w:pPr>
          </w:p>
        </w:tc>
      </w:tr>
    </w:tbl>
    <w:p w:rsidR="00A77B3E" w:rsidP="58AB4582" w:rsidRDefault="00BF69FF" w14:paraId="2C925485" w14:textId="77777777">
      <w:pPr>
        <w:pStyle w:val="Nadpis5"/>
        <w:spacing w:before="100" w:after="0"/>
        <w:rPr>
          <w:b w:val="0"/>
          <w:bCs w:val="0"/>
          <w:i w:val="0"/>
          <w:iCs w:val="0"/>
          <w:color w:val="000000"/>
          <w:sz w:val="24"/>
          <w:szCs w:val="24"/>
        </w:rPr>
      </w:pPr>
      <w:bookmarkStart w:name="_Toc740898529" w:id="647311687"/>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647311687"/>
    </w:p>
    <w:p w:rsidR="00A77B3E" w:rsidRDefault="00A77B3E" w14:paraId="04C14F28" w14:textId="77777777">
      <w:pPr>
        <w:spacing w:before="100"/>
        <w:rPr>
          <w:color w:val="000000"/>
          <w:sz w:val="12"/>
        </w:rPr>
      </w:pPr>
    </w:p>
    <w:p w:rsidR="00A77B3E" w:rsidRDefault="00BF69FF" w14:paraId="07066709"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1BAB6BE9" w14:textId="77777777">
      <w:pPr>
        <w:spacing w:before="100"/>
        <w:rPr>
          <w:color w:val="000000"/>
          <w:sz w:val="12"/>
        </w:rPr>
      </w:pPr>
    </w:p>
    <w:p w:rsidR="00A77B3E" w:rsidRDefault="00BF69FF" w14:paraId="1A57807F"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29E93A1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3D01A39B" w14:paraId="2B73F02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3674A4A" w14:textId="77777777">
            <w:pPr>
              <w:spacing w:before="100"/>
              <w:rPr>
                <w:color w:val="000000"/>
                <w:sz w:val="0"/>
              </w:rPr>
            </w:pPr>
          </w:p>
          <w:p w:rsidR="00A77B3E" w:rsidRDefault="00BF69FF" w14:paraId="5C99FE54" w14:textId="77777777">
            <w:pPr>
              <w:spacing w:before="100"/>
              <w:rPr>
                <w:color w:val="000000"/>
              </w:rPr>
            </w:pPr>
            <w:r>
              <w:rPr>
                <w:b/>
                <w:bCs/>
                <w:color w:val="000000"/>
              </w:rPr>
              <w:t>Jednotkové náklady (bez DPH):</w:t>
            </w:r>
          </w:p>
          <w:p w:rsidR="00A77B3E" w:rsidRDefault="00BF69FF" w14:paraId="1ABEC9B0" w14:textId="77777777">
            <w:pPr>
              <w:numPr>
                <w:ilvl w:val="0"/>
                <w:numId w:val="59"/>
              </w:numPr>
              <w:spacing w:before="100"/>
              <w:rPr>
                <w:color w:val="000000"/>
              </w:rPr>
            </w:pPr>
            <w:r>
              <w:rPr>
                <w:color w:val="000000"/>
              </w:rPr>
              <w:t>1 bezemisní vozidlo (M1, M2 do 22 míst, M3 do 22 míst) –</w:t>
            </w:r>
            <w:r>
              <w:rPr>
                <w:b/>
                <w:bCs/>
                <w:color w:val="000000"/>
              </w:rPr>
              <w:t> 99 174 EUR</w:t>
            </w:r>
          </w:p>
          <w:p w:rsidR="00A77B3E" w:rsidRDefault="00BF69FF" w14:paraId="244C315E" w14:textId="77777777">
            <w:pPr>
              <w:numPr>
                <w:ilvl w:val="1"/>
                <w:numId w:val="59"/>
              </w:numPr>
              <w:spacing w:before="100"/>
              <w:rPr>
                <w:color w:val="000000"/>
              </w:rPr>
            </w:pPr>
            <w:r>
              <w:rPr>
                <w:color w:val="000000"/>
              </w:rPr>
              <w:t xml:space="preserve">na základě online průzkumu současné tržní nabídky bezemisních vozidel tohoto typu (např. Ford Transit Bus, Mercedes EQV 300, VW ID.BUZZ Long, Iveco </w:t>
            </w:r>
            <w:proofErr w:type="spellStart"/>
            <w:r>
              <w:rPr>
                <w:color w:val="000000"/>
              </w:rPr>
              <w:t>Daily</w:t>
            </w:r>
            <w:proofErr w:type="spellEnd"/>
            <w:r>
              <w:rPr>
                <w:color w:val="000000"/>
              </w:rPr>
              <w:t xml:space="preserve"> </w:t>
            </w:r>
            <w:proofErr w:type="spellStart"/>
            <w:r>
              <w:rPr>
                <w:color w:val="000000"/>
              </w:rPr>
              <w:t>Tourys</w:t>
            </w:r>
            <w:proofErr w:type="spellEnd"/>
            <w:r>
              <w:rPr>
                <w:color w:val="000000"/>
              </w:rPr>
              <w:t>)</w:t>
            </w:r>
          </w:p>
          <w:p w:rsidR="00A77B3E" w:rsidRDefault="00BF69FF" w14:paraId="1A0EA11E" w14:textId="77777777">
            <w:pPr>
              <w:numPr>
                <w:ilvl w:val="0"/>
                <w:numId w:val="59"/>
              </w:numPr>
              <w:spacing w:before="100"/>
              <w:rPr>
                <w:color w:val="000000"/>
              </w:rPr>
            </w:pPr>
            <w:r>
              <w:rPr>
                <w:color w:val="000000"/>
              </w:rPr>
              <w:t xml:space="preserve">1 dobíjecí stanice s výkonem do 22 kW s 1 dobíjecím bodem – ukotvená do země - </w:t>
            </w:r>
            <w:r>
              <w:rPr>
                <w:b/>
                <w:bCs/>
                <w:color w:val="000000"/>
              </w:rPr>
              <w:t>8 800 EUR</w:t>
            </w:r>
          </w:p>
          <w:p w:rsidR="00A77B3E" w:rsidRDefault="00BF69FF" w14:paraId="3E47B7B1" w14:textId="77777777">
            <w:pPr>
              <w:numPr>
                <w:ilvl w:val="0"/>
                <w:numId w:val="59"/>
              </w:numPr>
              <w:spacing w:before="100"/>
              <w:rPr>
                <w:color w:val="000000"/>
              </w:rPr>
            </w:pPr>
            <w:r>
              <w:rPr>
                <w:color w:val="000000"/>
              </w:rPr>
              <w:t xml:space="preserve">1 dobíjecí stanice s výkonem do 22 kW se 2 dobíjecími body – ukotvená do země - </w:t>
            </w:r>
            <w:r>
              <w:rPr>
                <w:b/>
                <w:bCs/>
                <w:color w:val="000000"/>
              </w:rPr>
              <w:t>17 200 EUR</w:t>
            </w:r>
          </w:p>
          <w:p w:rsidR="00A77B3E" w:rsidRDefault="00BF69FF" w14:paraId="605ED931" w14:textId="77777777">
            <w:pPr>
              <w:numPr>
                <w:ilvl w:val="1"/>
                <w:numId w:val="59"/>
              </w:numPr>
              <w:spacing w:before="100"/>
              <w:rPr>
                <w:color w:val="000000"/>
              </w:rPr>
            </w:pPr>
            <w:r>
              <w:rPr>
                <w:color w:val="000000"/>
              </w:rPr>
              <w:t>na základě zkušeností z existujících programů podpory dobíjecí infrastruktury a zkušeností s provozem elektrických vozidel v režimu poptávkové dopravy (nájezd, čas na dobíjení)</w:t>
            </w:r>
          </w:p>
          <w:p w:rsidR="00A77B3E" w:rsidRDefault="00BF69FF" w14:paraId="31BF091D" w14:textId="77777777">
            <w:pPr>
              <w:numPr>
                <w:ilvl w:val="0"/>
                <w:numId w:val="59"/>
              </w:numPr>
              <w:spacing w:before="100"/>
              <w:rPr>
                <w:color w:val="000000"/>
              </w:rPr>
            </w:pPr>
            <w:r>
              <w:rPr>
                <w:color w:val="000000"/>
              </w:rPr>
              <w:t xml:space="preserve">analytická příprava projektu – </w:t>
            </w:r>
            <w:r>
              <w:rPr>
                <w:b/>
                <w:bCs/>
                <w:color w:val="000000"/>
              </w:rPr>
              <w:t>33 058 EUR</w:t>
            </w:r>
          </w:p>
          <w:p w:rsidR="00A77B3E" w:rsidRDefault="00BF69FF" w14:paraId="08CD6EFC" w14:textId="77777777">
            <w:pPr>
              <w:numPr>
                <w:ilvl w:val="0"/>
                <w:numId w:val="59"/>
              </w:numPr>
              <w:spacing w:before="100"/>
              <w:rPr>
                <w:color w:val="000000"/>
              </w:rPr>
            </w:pPr>
            <w:r>
              <w:rPr>
                <w:color w:val="000000"/>
              </w:rPr>
              <w:t>pořízení/úprava SW pro koordinaci objednávek –</w:t>
            </w:r>
            <w:r>
              <w:rPr>
                <w:b/>
                <w:bCs/>
                <w:color w:val="000000"/>
              </w:rPr>
              <w:t> 3 306 EUR</w:t>
            </w:r>
            <w:r>
              <w:rPr>
                <w:color w:val="000000"/>
              </w:rPr>
              <w:t xml:space="preserve"> (SW může být vyvíjen vlastní, nebo pořizována licence, může dojít k úpravě současných SW dopravce)</w:t>
            </w:r>
          </w:p>
          <w:p w:rsidR="00A77B3E" w:rsidRDefault="00BF69FF" w14:paraId="4C277E08" w14:textId="32E46844">
            <w:pPr>
              <w:numPr>
                <w:ilvl w:val="0"/>
                <w:numId w:val="59"/>
              </w:numPr>
              <w:spacing w:before="100"/>
              <w:rPr>
                <w:color w:val="000000"/>
              </w:rPr>
            </w:pPr>
            <w:r w:rsidRPr="3D01A39B" w:rsidR="00BF69FF">
              <w:rPr>
                <w:color w:val="000000" w:themeColor="text1" w:themeTint="FF" w:themeShade="FF"/>
              </w:rPr>
              <w:t xml:space="preserve">úprava zastávky pro poptávkovou dopravu pro splnění všech podmínek bezpečného provozu a přístupnosti (např. u školy, nemocnice apod.) – </w:t>
            </w:r>
            <w:r w:rsidRPr="3D01A39B" w:rsidR="67CB1794">
              <w:rPr>
                <w:b w:val="1"/>
                <w:bCs w:val="1"/>
                <w:color w:val="000000" w:themeColor="text1" w:themeTint="FF" w:themeShade="FF"/>
              </w:rPr>
              <w:t>99 174</w:t>
            </w:r>
            <w:r w:rsidRPr="3D01A39B" w:rsidR="00BF69FF">
              <w:rPr>
                <w:b w:val="1"/>
                <w:bCs w:val="1"/>
                <w:color w:val="000000" w:themeColor="text1" w:themeTint="FF" w:themeShade="FF"/>
              </w:rPr>
              <w:t xml:space="preserve"> </w:t>
            </w:r>
            <w:r w:rsidRPr="3D01A39B" w:rsidR="00BF69FF">
              <w:rPr>
                <w:b w:val="1"/>
                <w:bCs w:val="1"/>
                <w:color w:val="000000" w:themeColor="text1" w:themeTint="FF" w:themeShade="FF"/>
              </w:rPr>
              <w:t>EUR</w:t>
            </w:r>
            <w:r w:rsidRPr="3D01A39B" w:rsidR="493CB8A6">
              <w:rPr>
                <w:b w:val="1"/>
                <w:bCs w:val="1"/>
                <w:color w:val="000000" w:themeColor="text1" w:themeTint="FF" w:themeShade="FF"/>
              </w:rPr>
              <w:t xml:space="preserve"> </w:t>
            </w:r>
            <w:r w:rsidRPr="3D01A39B" w:rsidR="00BF69FF">
              <w:rPr>
                <w:color w:val="000000" w:themeColor="text1" w:themeTint="FF" w:themeShade="FF"/>
              </w:rPr>
              <w:t>(</w:t>
            </w:r>
            <w:r w:rsidRPr="3D01A39B" w:rsidR="00BF69FF">
              <w:rPr>
                <w:color w:val="000000" w:themeColor="text1" w:themeTint="FF" w:themeShade="FF"/>
              </w:rPr>
              <w:t>pokud je upravována zastávka, vznikají požadavky na osvětlení vodící linie, výšky obrubníků)</w:t>
            </w:r>
          </w:p>
          <w:p w:rsidR="00A77B3E" w:rsidRDefault="00BF69FF" w14:paraId="221AD37F" w14:textId="77777777">
            <w:pPr>
              <w:numPr>
                <w:ilvl w:val="1"/>
                <w:numId w:val="59"/>
              </w:numPr>
              <w:spacing w:before="100"/>
              <w:rPr>
                <w:color w:val="000000"/>
              </w:rPr>
            </w:pPr>
            <w:r>
              <w:rPr>
                <w:color w:val="000000"/>
              </w:rPr>
              <w:t>na základě zkušeností s úpravou zastávek</w:t>
            </w:r>
          </w:p>
          <w:p w:rsidR="00A77B3E" w:rsidRDefault="00BF69FF" w14:paraId="7A3079C3" w14:textId="77777777">
            <w:pPr>
              <w:numPr>
                <w:ilvl w:val="0"/>
                <w:numId w:val="59"/>
              </w:numPr>
              <w:spacing w:before="100"/>
              <w:rPr>
                <w:color w:val="000000"/>
              </w:rPr>
            </w:pPr>
            <w:r>
              <w:rPr>
                <w:color w:val="000000"/>
              </w:rPr>
              <w:t xml:space="preserve">úprava garážového stání/zázemí pro vozidla – </w:t>
            </w:r>
            <w:r>
              <w:rPr>
                <w:b/>
                <w:bCs/>
                <w:color w:val="000000"/>
              </w:rPr>
              <w:t>33 058 EUR</w:t>
            </w:r>
          </w:p>
          <w:p w:rsidR="00A77B3E" w:rsidRDefault="00BF69FF" w14:paraId="30BC2ABF" w14:textId="77777777">
            <w:pPr>
              <w:numPr>
                <w:ilvl w:val="1"/>
                <w:numId w:val="59"/>
              </w:numPr>
              <w:spacing w:before="100"/>
              <w:rPr>
                <w:color w:val="000000"/>
              </w:rPr>
            </w:pPr>
            <w:r>
              <w:rPr>
                <w:color w:val="000000"/>
              </w:rPr>
              <w:t>na základě zkušeností s úpravou garážového stání</w:t>
            </w:r>
          </w:p>
          <w:p w:rsidR="00A77B3E" w:rsidRDefault="00BF69FF" w14:paraId="3DC0B36F" w14:textId="77777777">
            <w:pPr>
              <w:spacing w:before="100"/>
              <w:rPr>
                <w:color w:val="000000"/>
              </w:rPr>
            </w:pPr>
            <w:r>
              <w:rPr>
                <w:b/>
                <w:bCs/>
                <w:color w:val="000000"/>
              </w:rPr>
              <w:t>Provozní náklady:</w:t>
            </w:r>
          </w:p>
          <w:p w:rsidR="00A77B3E" w:rsidRDefault="00BF69FF" w14:paraId="24B07F32" w14:textId="77777777">
            <w:pPr>
              <w:numPr>
                <w:ilvl w:val="0"/>
                <w:numId w:val="60"/>
              </w:numPr>
              <w:spacing w:before="100"/>
              <w:rPr>
                <w:color w:val="000000"/>
              </w:rPr>
            </w:pPr>
            <w:r>
              <w:rPr>
                <w:color w:val="000000"/>
              </w:rPr>
              <w:t xml:space="preserve">dispečink – </w:t>
            </w:r>
            <w:r>
              <w:rPr>
                <w:b/>
                <w:bCs/>
                <w:color w:val="000000"/>
              </w:rPr>
              <w:t>20 000 EUR/rok</w:t>
            </w:r>
          </w:p>
          <w:p w:rsidR="00A77B3E" w:rsidRDefault="00BF69FF" w14:paraId="220C5AC9" w14:textId="77777777">
            <w:pPr>
              <w:numPr>
                <w:ilvl w:val="1"/>
                <w:numId w:val="60"/>
              </w:numPr>
              <w:spacing w:before="100"/>
              <w:rPr>
                <w:color w:val="000000"/>
              </w:rPr>
            </w:pPr>
            <w:r>
              <w:rPr>
                <w:color w:val="000000"/>
              </w:rPr>
              <w:t>na základě zkušeností s provozem dispečinku veřejné dopravy v rámci jejích pilotních provozů</w:t>
            </w:r>
          </w:p>
          <w:p w:rsidR="00A77B3E" w:rsidRDefault="00BF69FF" w14:paraId="4F039EA5" w14:textId="77777777">
            <w:pPr>
              <w:numPr>
                <w:ilvl w:val="0"/>
                <w:numId w:val="60"/>
              </w:numPr>
              <w:spacing w:before="100"/>
              <w:rPr>
                <w:color w:val="000000"/>
              </w:rPr>
            </w:pPr>
            <w:r>
              <w:rPr>
                <w:color w:val="000000"/>
              </w:rPr>
              <w:t xml:space="preserve">řidič – </w:t>
            </w:r>
            <w:r>
              <w:rPr>
                <w:b/>
                <w:bCs/>
                <w:color w:val="000000"/>
              </w:rPr>
              <w:t>32 000 EUR/1 řidič/rok</w:t>
            </w:r>
          </w:p>
          <w:p w:rsidR="00A77B3E" w:rsidRDefault="00BF69FF" w14:paraId="58EA00AC" w14:textId="77777777">
            <w:pPr>
              <w:numPr>
                <w:ilvl w:val="1"/>
                <w:numId w:val="60"/>
              </w:numPr>
              <w:spacing w:before="100"/>
              <w:rPr>
                <w:color w:val="000000"/>
              </w:rPr>
            </w:pPr>
            <w:r>
              <w:rPr>
                <w:color w:val="000000"/>
              </w:rPr>
              <w:t>na základě Informací a statistik o průměrném výdělku (ISPV) v gesci MPSV</w:t>
            </w:r>
          </w:p>
          <w:p w:rsidR="00A77B3E" w:rsidRDefault="00BF69FF" w14:paraId="2428B36F" w14:textId="76105DD6">
            <w:pPr>
              <w:numPr>
                <w:ilvl w:val="0"/>
                <w:numId w:val="60"/>
              </w:numPr>
              <w:spacing w:before="100"/>
              <w:rPr>
                <w:color w:val="000000"/>
              </w:rPr>
            </w:pPr>
            <w:r w:rsidRPr="3D01A39B" w:rsidR="00BF69FF">
              <w:rPr>
                <w:color w:val="000000" w:themeColor="text1" w:themeTint="FF" w:themeShade="FF"/>
              </w:rPr>
              <w:t xml:space="preserve">energie – </w:t>
            </w:r>
            <w:r w:rsidRPr="3D01A39B" w:rsidR="00BF69FF">
              <w:rPr>
                <w:b w:val="1"/>
                <w:bCs w:val="1"/>
                <w:color w:val="000000" w:themeColor="text1" w:themeTint="FF" w:themeShade="FF"/>
              </w:rPr>
              <w:t>22 680 EUR/</w:t>
            </w:r>
            <w:r w:rsidRPr="3D01A39B" w:rsidR="00BF69FF">
              <w:rPr>
                <w:b w:val="1"/>
                <w:bCs w:val="1"/>
                <w:color w:val="000000" w:themeColor="text1" w:themeTint="FF" w:themeShade="FF"/>
              </w:rPr>
              <w:t>rok</w:t>
            </w:r>
            <w:r w:rsidRPr="3D01A39B" w:rsidR="36D1364A">
              <w:rPr>
                <w:b w:val="1"/>
                <w:bCs w:val="1"/>
                <w:color w:val="000000" w:themeColor="text1" w:themeTint="FF" w:themeShade="FF"/>
              </w:rPr>
              <w:t xml:space="preserve"> </w:t>
            </w:r>
            <w:r w:rsidRPr="3D01A39B" w:rsidR="00BF69FF">
              <w:rPr>
                <w:color w:val="000000" w:themeColor="text1" w:themeTint="FF" w:themeShade="FF"/>
              </w:rPr>
              <w:t>(</w:t>
            </w:r>
            <w:r w:rsidRPr="3D01A39B" w:rsidR="00BF69FF">
              <w:rPr>
                <w:color w:val="000000" w:themeColor="text1" w:themeTint="FF" w:themeShade="FF"/>
              </w:rPr>
              <w:t>15*150*21*12)</w:t>
            </w:r>
          </w:p>
          <w:p w:rsidR="00A77B3E" w:rsidRDefault="00BF69FF" w14:paraId="487860D9" w14:textId="77777777">
            <w:pPr>
              <w:numPr>
                <w:ilvl w:val="1"/>
                <w:numId w:val="60"/>
              </w:numPr>
              <w:spacing w:before="100"/>
              <w:rPr>
                <w:color w:val="000000"/>
              </w:rPr>
            </w:pPr>
            <w:r>
              <w:rPr>
                <w:color w:val="000000"/>
              </w:rPr>
              <w:t>0,6 EUR/km, průměrný nájezd vozidla 150 km/denně, 21 dní v každém měsíci</w:t>
            </w:r>
          </w:p>
          <w:p w:rsidR="00A77B3E" w:rsidRDefault="00BF69FF" w14:paraId="4D282F29" w14:textId="77777777">
            <w:pPr>
              <w:numPr>
                <w:ilvl w:val="1"/>
                <w:numId w:val="60"/>
              </w:numPr>
              <w:spacing w:before="100"/>
              <w:rPr>
                <w:color w:val="000000"/>
              </w:rPr>
            </w:pPr>
            <w:r>
              <w:rPr>
                <w:color w:val="000000"/>
              </w:rPr>
              <w:t>na základě údajů z pilotních provozů poptávkové dopravy</w:t>
            </w:r>
          </w:p>
          <w:p w:rsidR="00A77B3E" w:rsidRDefault="00BF69FF" w14:paraId="19A618EE" w14:textId="77777777">
            <w:pPr>
              <w:spacing w:before="100"/>
              <w:rPr>
                <w:color w:val="000000"/>
              </w:rPr>
            </w:pPr>
            <w:r>
              <w:rPr>
                <w:color w:val="000000"/>
              </w:rPr>
              <w:t>Provozní náklady budou hrazeny v počáteční fázi projektů pro jejich úspěšné nastartování, maximálně po dobu 2 let (určeno na základě zkušeností s provozem veřejné dopravy vč. poptávkové). Toto časové omezení mj. zajistí, že žadatelé alokují dostatek vlastních zdrojů na provoz systému poptávkové dopravy, čímž se zajistí jeho dlouhodobá udržitelnost.</w:t>
            </w:r>
          </w:p>
          <w:p w:rsidR="00A77B3E" w:rsidRDefault="00A77B3E" w14:paraId="14171E8E" w14:textId="77777777">
            <w:pPr>
              <w:spacing w:before="100"/>
              <w:rPr>
                <w:color w:val="000000"/>
              </w:rPr>
            </w:pPr>
          </w:p>
          <w:p w:rsidR="00A77B3E" w:rsidRDefault="00BF69FF" w14:paraId="55FBFAFC" w14:textId="77777777">
            <w:pPr>
              <w:spacing w:before="100"/>
              <w:rPr>
                <w:color w:val="000000"/>
              </w:rPr>
            </w:pPr>
            <w:r>
              <w:rPr>
                <w:b/>
                <w:bCs/>
                <w:color w:val="000000"/>
              </w:rPr>
              <w:t>Modelový projekt s jedním vozidlem:</w:t>
            </w:r>
          </w:p>
          <w:p w:rsidR="00A77B3E" w:rsidRDefault="00BF69FF" w14:paraId="3ED887BD" w14:textId="77777777">
            <w:pPr>
              <w:spacing w:before="100"/>
              <w:rPr>
                <w:color w:val="000000"/>
              </w:rPr>
            </w:pPr>
            <w:r>
              <w:rPr>
                <w:color w:val="000000"/>
                <w:u w:val="single"/>
              </w:rPr>
              <w:t>investiční náklady:</w:t>
            </w:r>
          </w:p>
          <w:p w:rsidR="00A77B3E" w:rsidRDefault="00BF69FF" w14:paraId="13DC309C" w14:textId="77777777">
            <w:pPr>
              <w:numPr>
                <w:ilvl w:val="0"/>
                <w:numId w:val="61"/>
              </w:numPr>
              <w:spacing w:before="100"/>
              <w:rPr>
                <w:color w:val="000000"/>
              </w:rPr>
            </w:pPr>
            <w:r>
              <w:rPr>
                <w:color w:val="000000"/>
              </w:rPr>
              <w:t xml:space="preserve">1 bezemisní vozidlo – </w:t>
            </w:r>
            <w:r>
              <w:rPr>
                <w:b/>
                <w:bCs/>
                <w:color w:val="000000"/>
              </w:rPr>
              <w:t>99 174 EUR</w:t>
            </w:r>
          </w:p>
          <w:p w:rsidR="00A77B3E" w:rsidRDefault="00BF69FF" w14:paraId="01418713" w14:textId="77777777">
            <w:pPr>
              <w:numPr>
                <w:ilvl w:val="0"/>
                <w:numId w:val="61"/>
              </w:numPr>
              <w:spacing w:before="100"/>
              <w:rPr>
                <w:color w:val="000000"/>
              </w:rPr>
            </w:pPr>
            <w:r>
              <w:rPr>
                <w:color w:val="000000"/>
              </w:rPr>
              <w:t xml:space="preserve">1 dobíjecí stanice s 1 dobíjecím bodem – </w:t>
            </w:r>
            <w:r>
              <w:rPr>
                <w:b/>
                <w:bCs/>
                <w:color w:val="000000"/>
              </w:rPr>
              <w:t>8 800 EUR</w:t>
            </w:r>
          </w:p>
          <w:p w:rsidR="00A77B3E" w:rsidRDefault="00BF69FF" w14:paraId="49E7926F" w14:textId="77777777">
            <w:pPr>
              <w:numPr>
                <w:ilvl w:val="0"/>
                <w:numId w:val="61"/>
              </w:numPr>
              <w:spacing w:before="100"/>
              <w:rPr>
                <w:color w:val="000000"/>
              </w:rPr>
            </w:pPr>
            <w:r>
              <w:rPr>
                <w:color w:val="000000"/>
              </w:rPr>
              <w:t xml:space="preserve">analytická příprava – </w:t>
            </w:r>
            <w:r>
              <w:rPr>
                <w:b/>
                <w:bCs/>
                <w:color w:val="000000"/>
              </w:rPr>
              <w:t>33 058 EUR</w:t>
            </w:r>
          </w:p>
          <w:p w:rsidR="00A77B3E" w:rsidRDefault="00BF69FF" w14:paraId="53E97E72" w14:textId="77777777">
            <w:pPr>
              <w:numPr>
                <w:ilvl w:val="0"/>
                <w:numId w:val="61"/>
              </w:numPr>
              <w:spacing w:before="100"/>
              <w:rPr>
                <w:color w:val="000000"/>
              </w:rPr>
            </w:pPr>
            <w:r>
              <w:rPr>
                <w:color w:val="000000"/>
              </w:rPr>
              <w:t xml:space="preserve">pořízení SW – </w:t>
            </w:r>
            <w:r>
              <w:rPr>
                <w:b/>
                <w:bCs/>
                <w:color w:val="000000"/>
              </w:rPr>
              <w:t>3 306 EUR</w:t>
            </w:r>
          </w:p>
          <w:p w:rsidR="00A77B3E" w:rsidRDefault="00BF69FF" w14:paraId="3FA4C3B7" w14:textId="77777777">
            <w:pPr>
              <w:numPr>
                <w:ilvl w:val="0"/>
                <w:numId w:val="61"/>
              </w:numPr>
              <w:spacing w:before="100"/>
              <w:rPr>
                <w:color w:val="000000"/>
              </w:rPr>
            </w:pPr>
            <w:r>
              <w:rPr>
                <w:color w:val="000000"/>
              </w:rPr>
              <w:t xml:space="preserve">1x úprava zastávky – </w:t>
            </w:r>
            <w:r>
              <w:rPr>
                <w:b/>
                <w:bCs/>
                <w:color w:val="000000"/>
              </w:rPr>
              <w:t>99 174 EUR</w:t>
            </w:r>
          </w:p>
          <w:p w:rsidR="00A77B3E" w:rsidRDefault="00BF69FF" w14:paraId="2EF51754" w14:textId="77777777">
            <w:pPr>
              <w:numPr>
                <w:ilvl w:val="0"/>
                <w:numId w:val="61"/>
              </w:numPr>
              <w:spacing w:before="100"/>
              <w:rPr>
                <w:color w:val="000000"/>
              </w:rPr>
            </w:pPr>
            <w:r>
              <w:rPr>
                <w:color w:val="000000"/>
              </w:rPr>
              <w:t xml:space="preserve">1x úprava garážového stání – </w:t>
            </w:r>
            <w:r>
              <w:rPr>
                <w:b/>
                <w:bCs/>
                <w:color w:val="000000"/>
              </w:rPr>
              <w:t>33 058 EUR</w:t>
            </w:r>
          </w:p>
          <w:p w:rsidR="00A77B3E" w:rsidRDefault="00BF69FF" w14:paraId="0B8CAECF" w14:textId="77777777">
            <w:pPr>
              <w:spacing w:before="100"/>
              <w:rPr>
                <w:color w:val="000000"/>
              </w:rPr>
            </w:pPr>
            <w:r>
              <w:rPr>
                <w:b/>
                <w:bCs/>
                <w:color w:val="000000"/>
              </w:rPr>
              <w:t>celkové investiční náklady – 276 569 EUR</w:t>
            </w:r>
          </w:p>
          <w:p w:rsidR="00A77B3E" w:rsidRDefault="00BF69FF" w14:paraId="2F1B0501" w14:textId="77777777">
            <w:pPr>
              <w:spacing w:before="100"/>
              <w:rPr>
                <w:color w:val="000000"/>
              </w:rPr>
            </w:pPr>
            <w:r>
              <w:rPr>
                <w:b/>
                <w:bCs/>
                <w:color w:val="000000"/>
              </w:rPr>
              <w:t>náklady pro SKF při modelové výši podpory 70 % CAPEX – 193 598 EUR</w:t>
            </w:r>
          </w:p>
          <w:p w:rsidR="00A77B3E" w:rsidRDefault="00BF69FF" w14:paraId="3A9BCDFB" w14:textId="77777777">
            <w:pPr>
              <w:spacing w:before="100"/>
              <w:rPr>
                <w:color w:val="000000"/>
              </w:rPr>
            </w:pPr>
            <w:r>
              <w:rPr>
                <w:color w:val="000000"/>
                <w:u w:val="single"/>
              </w:rPr>
              <w:t>provozní náklady:</w:t>
            </w:r>
          </w:p>
          <w:p w:rsidR="00A77B3E" w:rsidRDefault="00BF69FF" w14:paraId="0639EF21" w14:textId="77777777">
            <w:pPr>
              <w:numPr>
                <w:ilvl w:val="0"/>
                <w:numId w:val="62"/>
              </w:numPr>
              <w:spacing w:before="100"/>
              <w:rPr>
                <w:color w:val="000000"/>
              </w:rPr>
            </w:pPr>
            <w:r>
              <w:rPr>
                <w:color w:val="000000"/>
              </w:rPr>
              <w:t xml:space="preserve">dispečink – </w:t>
            </w:r>
            <w:r>
              <w:rPr>
                <w:b/>
                <w:bCs/>
                <w:color w:val="000000"/>
              </w:rPr>
              <w:t>20 000 EUR/rok</w:t>
            </w:r>
          </w:p>
          <w:p w:rsidR="00A77B3E" w:rsidP="5017EC4B" w:rsidRDefault="00BF69FF" w14:paraId="77976966" w14:textId="77777777">
            <w:pPr>
              <w:numPr>
                <w:ilvl w:val="1"/>
                <w:numId w:val="62"/>
              </w:numPr>
              <w:spacing w:before="100"/>
              <w:rPr>
                <w:color w:val="000000"/>
              </w:rPr>
            </w:pPr>
            <w:r w:rsidRPr="5017EC4B">
              <w:rPr>
                <w:color w:val="000000" w:themeColor="text1"/>
              </w:rPr>
              <w:t>na základě zkušeností s provozem dispečinku veřejné dopravy v rámci jejích pilotních provozů</w:t>
            </w:r>
          </w:p>
          <w:p w:rsidR="00A77B3E" w:rsidRDefault="00BF69FF" w14:paraId="06B378E7" w14:textId="77777777">
            <w:pPr>
              <w:numPr>
                <w:ilvl w:val="0"/>
                <w:numId w:val="62"/>
              </w:numPr>
              <w:spacing w:before="100"/>
              <w:rPr>
                <w:color w:val="000000"/>
              </w:rPr>
            </w:pPr>
            <w:r>
              <w:rPr>
                <w:color w:val="000000"/>
              </w:rPr>
              <w:t>2x řidič – </w:t>
            </w:r>
            <w:r>
              <w:rPr>
                <w:b/>
                <w:bCs/>
                <w:color w:val="000000"/>
              </w:rPr>
              <w:t>64 000 EUR/rok</w:t>
            </w:r>
            <w:r>
              <w:rPr>
                <w:color w:val="000000"/>
              </w:rPr>
              <w:t xml:space="preserve"> (celkem za 2 osoby)</w:t>
            </w:r>
          </w:p>
          <w:p w:rsidR="00A77B3E" w:rsidP="5017EC4B" w:rsidRDefault="00BF69FF" w14:paraId="2E31D95C" w14:textId="77777777">
            <w:pPr>
              <w:numPr>
                <w:ilvl w:val="1"/>
                <w:numId w:val="62"/>
              </w:numPr>
              <w:spacing w:before="100"/>
              <w:rPr>
                <w:color w:val="000000"/>
              </w:rPr>
            </w:pPr>
            <w:r w:rsidRPr="5017EC4B">
              <w:rPr>
                <w:color w:val="000000" w:themeColor="text1"/>
              </w:rPr>
              <w:t>na základě Informací a statistik o průměrném výdělku (ISPV) v gesci MPSV</w:t>
            </w:r>
          </w:p>
          <w:p w:rsidR="00A77B3E" w:rsidRDefault="00BF69FF" w14:paraId="496C750A" w14:textId="77777777">
            <w:pPr>
              <w:numPr>
                <w:ilvl w:val="0"/>
                <w:numId w:val="62"/>
              </w:numPr>
              <w:spacing w:before="100"/>
              <w:rPr>
                <w:color w:val="000000"/>
              </w:rPr>
            </w:pPr>
            <w:r>
              <w:rPr>
                <w:color w:val="000000"/>
              </w:rPr>
              <w:t xml:space="preserve">energie – </w:t>
            </w:r>
            <w:r>
              <w:rPr>
                <w:b/>
                <w:bCs/>
                <w:color w:val="000000"/>
              </w:rPr>
              <w:t>22 680 EUR/rok</w:t>
            </w:r>
          </w:p>
          <w:p w:rsidR="00A77B3E" w:rsidRDefault="00BF69FF" w14:paraId="60D2D992" w14:textId="77777777">
            <w:pPr>
              <w:spacing w:before="100"/>
              <w:rPr>
                <w:color w:val="000000"/>
              </w:rPr>
            </w:pPr>
            <w:r>
              <w:rPr>
                <w:b/>
                <w:bCs/>
                <w:color w:val="000000"/>
              </w:rPr>
              <w:t>celkové provozní náklady na 1 rok - 106 680 EUR</w:t>
            </w:r>
          </w:p>
          <w:p w:rsidR="00A77B3E" w:rsidRDefault="00BF69FF" w14:paraId="13F1A72F" w14:textId="77777777">
            <w:pPr>
              <w:spacing w:before="100"/>
              <w:rPr>
                <w:color w:val="000000"/>
              </w:rPr>
            </w:pPr>
            <w:r>
              <w:rPr>
                <w:b/>
                <w:bCs/>
                <w:color w:val="000000"/>
              </w:rPr>
              <w:t>náklady pro SKF při modelové výši podpory 50 % OPEX v prvním roce a 30 % ve druhém roce – 85 344 EUR</w:t>
            </w:r>
          </w:p>
          <w:p w:rsidR="00A77B3E" w:rsidRDefault="00BF69FF" w14:paraId="38A77431" w14:textId="77777777">
            <w:pPr>
              <w:spacing w:before="100"/>
              <w:rPr>
                <w:color w:val="000000"/>
              </w:rPr>
            </w:pPr>
            <w:r>
              <w:rPr>
                <w:b/>
                <w:bCs/>
                <w:color w:val="000000"/>
                <w:u w:val="single"/>
              </w:rPr>
              <w:t>celkové modelové náklady na projekt s jedním vozidlem - 278 942 EUR</w:t>
            </w:r>
          </w:p>
          <w:p w:rsidR="00A77B3E" w:rsidRDefault="00A77B3E" w14:paraId="0B214589" w14:textId="77777777">
            <w:pPr>
              <w:spacing w:before="100"/>
              <w:rPr>
                <w:color w:val="000000"/>
                <w:sz w:val="6"/>
              </w:rPr>
            </w:pPr>
          </w:p>
          <w:p w:rsidR="00A77B3E" w:rsidRDefault="00A77B3E" w14:paraId="1675420F" w14:textId="77777777">
            <w:pPr>
              <w:spacing w:before="100"/>
              <w:rPr>
                <w:color w:val="000000"/>
                <w:sz w:val="6"/>
              </w:rPr>
            </w:pPr>
          </w:p>
        </w:tc>
      </w:tr>
    </w:tbl>
    <w:p w:rsidR="00A77B3E" w:rsidRDefault="00A77B3E" w14:paraId="19D0AC36" w14:textId="77777777">
      <w:pPr>
        <w:spacing w:before="100"/>
        <w:rPr>
          <w:color w:val="000000"/>
        </w:rPr>
      </w:pPr>
    </w:p>
    <w:p w:rsidR="00A77B3E" w:rsidRDefault="00A77B3E" w14:paraId="756B5540" w14:textId="77777777">
      <w:pPr>
        <w:spacing w:before="100"/>
        <w:rPr>
          <w:color w:val="000000"/>
          <w:sz w:val="12"/>
        </w:rPr>
      </w:pPr>
    </w:p>
    <w:p w:rsidR="00A77B3E" w:rsidRDefault="00BF69FF" w14:paraId="31B27CF3" w14:textId="77777777">
      <w:pPr>
        <w:spacing w:before="100"/>
        <w:rPr>
          <w:color w:val="000000"/>
        </w:rPr>
      </w:pPr>
      <w:r>
        <w:rPr>
          <w:color w:val="000000"/>
        </w:rPr>
        <w:t>Orientační komplexní harmonogram, v kterém by tyto očekávané náklady měly nastat</w:t>
      </w:r>
    </w:p>
    <w:p w:rsidR="00A77B3E" w:rsidRDefault="00A77B3E" w14:paraId="2770442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DA657C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F27544" w14:textId="77777777">
            <w:pPr>
              <w:spacing w:before="100"/>
              <w:rPr>
                <w:color w:val="000000"/>
                <w:sz w:val="0"/>
              </w:rPr>
            </w:pPr>
          </w:p>
          <w:p w:rsidR="00A77B3E" w:rsidRDefault="00BF69FF" w14:paraId="28896BED" w14:textId="77777777">
            <w:pPr>
              <w:spacing w:before="100"/>
              <w:rPr>
                <w:color w:val="000000"/>
              </w:rPr>
            </w:pPr>
            <w:r>
              <w:rPr>
                <w:color w:val="000000"/>
              </w:rPr>
              <w:t>Viz tabulka rozložení nákladů v čase níže. Předpokládá se forma zálohové dotace, část financí je tedy ze SKF vyplacena již před splněním prvního cíle.</w:t>
            </w:r>
          </w:p>
          <w:p w:rsidR="00A77B3E" w:rsidRDefault="00A77B3E" w14:paraId="3AFE1BBE" w14:textId="77777777">
            <w:pPr>
              <w:spacing w:before="100"/>
              <w:rPr>
                <w:color w:val="000000"/>
                <w:sz w:val="6"/>
              </w:rPr>
            </w:pPr>
          </w:p>
          <w:p w:rsidR="00A77B3E" w:rsidRDefault="00A77B3E" w14:paraId="417B2E27" w14:textId="77777777">
            <w:pPr>
              <w:spacing w:before="100"/>
              <w:rPr>
                <w:color w:val="000000"/>
                <w:sz w:val="6"/>
              </w:rPr>
            </w:pPr>
          </w:p>
        </w:tc>
      </w:tr>
    </w:tbl>
    <w:p w:rsidR="00A77B3E" w:rsidRDefault="00A77B3E" w14:paraId="61812276" w14:textId="77777777">
      <w:pPr>
        <w:spacing w:before="100"/>
        <w:rPr>
          <w:color w:val="000000"/>
        </w:rPr>
      </w:pPr>
    </w:p>
    <w:p w:rsidR="00A77B3E" w:rsidRDefault="00A77B3E" w14:paraId="3213EE2C" w14:textId="77777777">
      <w:pPr>
        <w:spacing w:before="100"/>
        <w:rPr>
          <w:color w:val="000000"/>
          <w:sz w:val="12"/>
        </w:rPr>
      </w:pPr>
    </w:p>
    <w:p w:rsidR="00A77B3E" w:rsidRDefault="00BF69FF" w14:paraId="41A4D7A4" w14:textId="77777777">
      <w:pPr>
        <w:spacing w:before="100"/>
        <w:rPr>
          <w:color w:val="000000"/>
        </w:rPr>
      </w:pPr>
      <w:r>
        <w:rPr>
          <w:color w:val="000000"/>
        </w:rPr>
        <w:t>Informace o příspěvku členského státu k celkovým nákladům opatření a investice</w:t>
      </w:r>
    </w:p>
    <w:p w:rsidR="00A77B3E" w:rsidRDefault="00A77B3E" w14:paraId="6BF1774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FB24AB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9790029" w14:textId="77777777">
            <w:pPr>
              <w:spacing w:before="100"/>
              <w:rPr>
                <w:color w:val="000000"/>
                <w:sz w:val="0"/>
              </w:rPr>
            </w:pPr>
          </w:p>
          <w:p w:rsidR="00A77B3E" w:rsidRDefault="00BF69FF" w14:paraId="2207EF00" w14:textId="77777777">
            <w:pPr>
              <w:spacing w:before="100"/>
              <w:rPr>
                <w:color w:val="000000"/>
              </w:rPr>
            </w:pPr>
            <w:r>
              <w:rPr>
                <w:color w:val="000000"/>
              </w:rPr>
              <w:t>Národní příspěvek k celkové ceně investice bude 25 %. Zdrojem bude státní rozpočet, zejména ostatní výnosy z ETS2.</w:t>
            </w:r>
          </w:p>
          <w:p w:rsidR="00A77B3E" w:rsidRDefault="00A77B3E" w14:paraId="25689F21" w14:textId="77777777">
            <w:pPr>
              <w:spacing w:before="100"/>
              <w:rPr>
                <w:color w:val="000000"/>
                <w:sz w:val="6"/>
              </w:rPr>
            </w:pPr>
          </w:p>
          <w:p w:rsidR="00A77B3E" w:rsidRDefault="00A77B3E" w14:paraId="39AD7D72" w14:textId="77777777">
            <w:pPr>
              <w:spacing w:before="100"/>
              <w:rPr>
                <w:color w:val="000000"/>
                <w:sz w:val="6"/>
              </w:rPr>
            </w:pPr>
          </w:p>
        </w:tc>
      </w:tr>
    </w:tbl>
    <w:p w:rsidR="00A77B3E" w:rsidRDefault="00A77B3E" w14:paraId="05E83EB2" w14:textId="77777777">
      <w:pPr>
        <w:spacing w:before="100"/>
        <w:rPr>
          <w:color w:val="000000"/>
        </w:rPr>
      </w:pPr>
    </w:p>
    <w:p w:rsidR="00A77B3E" w:rsidRDefault="00A77B3E" w14:paraId="39B9F6B3" w14:textId="77777777">
      <w:pPr>
        <w:spacing w:before="100"/>
        <w:rPr>
          <w:color w:val="000000"/>
          <w:sz w:val="12"/>
        </w:rPr>
      </w:pPr>
    </w:p>
    <w:p w:rsidR="00A77B3E" w:rsidRDefault="00BF69FF" w14:paraId="2E3A082C"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03583CF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6C0523D"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B28171D" w14:textId="77777777">
            <w:pPr>
              <w:spacing w:before="100"/>
              <w:rPr>
                <w:color w:val="000000"/>
                <w:sz w:val="0"/>
              </w:rPr>
            </w:pPr>
          </w:p>
          <w:p w:rsidR="00A77B3E" w:rsidRDefault="00BF69FF" w14:paraId="7C0B9AA2" w14:textId="77777777">
            <w:pPr>
              <w:spacing w:before="100"/>
              <w:rPr>
                <w:color w:val="000000"/>
              </w:rPr>
            </w:pPr>
            <w:r>
              <w:rPr>
                <w:color w:val="000000"/>
              </w:rPr>
              <w:t>N/A</w:t>
            </w:r>
          </w:p>
          <w:p w:rsidR="00A77B3E" w:rsidRDefault="00A77B3E" w14:paraId="643836A7" w14:textId="77777777">
            <w:pPr>
              <w:spacing w:before="100"/>
              <w:rPr>
                <w:color w:val="000000"/>
                <w:sz w:val="6"/>
              </w:rPr>
            </w:pPr>
          </w:p>
          <w:p w:rsidR="00A77B3E" w:rsidRDefault="00A77B3E" w14:paraId="5B95A3F8" w14:textId="77777777">
            <w:pPr>
              <w:spacing w:before="100"/>
              <w:rPr>
                <w:color w:val="000000"/>
                <w:sz w:val="6"/>
              </w:rPr>
            </w:pPr>
          </w:p>
        </w:tc>
      </w:tr>
    </w:tbl>
    <w:p w:rsidR="00A77B3E" w:rsidRDefault="00A77B3E" w14:paraId="6B1FAC46" w14:textId="77777777">
      <w:pPr>
        <w:spacing w:before="100"/>
        <w:rPr>
          <w:color w:val="000000"/>
        </w:rPr>
      </w:pPr>
    </w:p>
    <w:p w:rsidR="00A77B3E" w:rsidRDefault="00A77B3E" w14:paraId="3920E986" w14:textId="77777777">
      <w:pPr>
        <w:spacing w:before="100"/>
        <w:rPr>
          <w:color w:val="000000"/>
          <w:sz w:val="12"/>
        </w:rPr>
      </w:pPr>
    </w:p>
    <w:p w:rsidR="00A77B3E" w:rsidRDefault="00BF69FF" w14:paraId="3EAB8954"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55C0389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F836B6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A47502B" w14:textId="77777777">
            <w:pPr>
              <w:spacing w:before="100"/>
              <w:rPr>
                <w:color w:val="000000"/>
                <w:sz w:val="0"/>
              </w:rPr>
            </w:pPr>
          </w:p>
          <w:p w:rsidR="00A77B3E" w:rsidRDefault="00BF69FF" w14:paraId="2CDB69A0" w14:textId="77777777">
            <w:pPr>
              <w:spacing w:before="100"/>
              <w:rPr>
                <w:color w:val="000000"/>
              </w:rPr>
            </w:pPr>
            <w:r>
              <w:rPr>
                <w:color w:val="000000"/>
              </w:rPr>
              <w:t>N/A</w:t>
            </w:r>
          </w:p>
          <w:p w:rsidR="00A77B3E" w:rsidRDefault="00A77B3E" w14:paraId="786FD718" w14:textId="77777777">
            <w:pPr>
              <w:spacing w:before="100"/>
              <w:rPr>
                <w:color w:val="000000"/>
                <w:sz w:val="6"/>
              </w:rPr>
            </w:pPr>
          </w:p>
          <w:p w:rsidR="00A77B3E" w:rsidRDefault="00A77B3E" w14:paraId="759BA7DB" w14:textId="77777777">
            <w:pPr>
              <w:spacing w:before="100"/>
              <w:rPr>
                <w:color w:val="000000"/>
                <w:sz w:val="6"/>
              </w:rPr>
            </w:pPr>
          </w:p>
        </w:tc>
      </w:tr>
    </w:tbl>
    <w:p w:rsidR="00A77B3E" w:rsidRDefault="00A77B3E" w14:paraId="1FBB3498" w14:textId="77777777">
      <w:pPr>
        <w:spacing w:before="100"/>
        <w:rPr>
          <w:color w:val="000000"/>
        </w:rPr>
      </w:pPr>
    </w:p>
    <w:p w:rsidR="00A77B3E" w:rsidRDefault="00BF69FF" w14:paraId="6BDD624A"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27109E2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D019DC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38F2B89" w14:textId="77777777">
            <w:pPr>
              <w:spacing w:before="100"/>
              <w:rPr>
                <w:color w:val="000000"/>
                <w:sz w:val="0"/>
              </w:rPr>
            </w:pPr>
          </w:p>
          <w:p w:rsidR="00A77B3E" w:rsidRDefault="00BF69FF" w14:paraId="6685EE8C" w14:textId="77777777">
            <w:pPr>
              <w:spacing w:before="100"/>
              <w:rPr>
                <w:color w:val="000000"/>
              </w:rPr>
            </w:pPr>
            <w:r>
              <w:rPr>
                <w:color w:val="000000"/>
              </w:rPr>
              <w:t>Viz výše (</w:t>
            </w:r>
            <w:r>
              <w:rPr>
                <w:i/>
                <w:iCs/>
                <w:color w:val="000000"/>
              </w:rPr>
              <w:t>Použité metodologie a výchozí předpoklady (například o jednotkových nákladech a nákladech na vstupy), včetně odůvodnění těchto předpokladů</w:t>
            </w:r>
            <w:r>
              <w:rPr>
                <w:color w:val="000000"/>
              </w:rPr>
              <w:t>).</w:t>
            </w:r>
          </w:p>
          <w:p w:rsidR="00A77B3E" w:rsidRDefault="00A77B3E" w14:paraId="3B1D7183" w14:textId="77777777">
            <w:pPr>
              <w:spacing w:before="100"/>
              <w:rPr>
                <w:color w:val="000000"/>
                <w:sz w:val="6"/>
              </w:rPr>
            </w:pPr>
          </w:p>
          <w:p w:rsidR="00A77B3E" w:rsidRDefault="00A77B3E" w14:paraId="739883B5" w14:textId="77777777">
            <w:pPr>
              <w:spacing w:before="100"/>
              <w:rPr>
                <w:color w:val="000000"/>
                <w:sz w:val="6"/>
              </w:rPr>
            </w:pPr>
          </w:p>
        </w:tc>
      </w:tr>
    </w:tbl>
    <w:p w:rsidR="00A77B3E" w:rsidRDefault="00A77B3E" w14:paraId="020ED235" w14:textId="77777777">
      <w:pPr>
        <w:spacing w:before="100"/>
        <w:rPr>
          <w:color w:val="000000"/>
        </w:rPr>
        <w:sectPr w:rsidR="00A77B3E">
          <w:headerReference w:type="even" r:id="rId196"/>
          <w:headerReference w:type="default" r:id="rId197"/>
          <w:footerReference w:type="even" r:id="rId198"/>
          <w:footerReference w:type="default" r:id="rId199"/>
          <w:headerReference w:type="first" r:id="rId200"/>
          <w:footerReference w:type="first" r:id="rId201"/>
          <w:pgSz w:w="11906" w:h="16838" w:orient="portrait"/>
          <w:pgMar w:top="720" w:right="936" w:bottom="864" w:left="720" w:header="0" w:footer="72" w:gutter="0"/>
          <w:cols w:space="720"/>
          <w:noEndnote/>
          <w:docGrid w:linePitch="360"/>
        </w:sectPr>
      </w:pPr>
    </w:p>
    <w:p w:rsidR="00A77B3E" w:rsidP="58AB4582" w:rsidRDefault="00BF69FF" w14:paraId="0DA2F8D9" w14:textId="77777777">
      <w:pPr>
        <w:pStyle w:val="Nadpis5"/>
        <w:spacing w:before="100" w:after="0"/>
        <w:rPr>
          <w:b w:val="0"/>
          <w:bCs w:val="0"/>
          <w:i w:val="0"/>
          <w:iCs w:val="0"/>
          <w:color w:val="000000"/>
          <w:sz w:val="24"/>
          <w:szCs w:val="24"/>
        </w:rPr>
      </w:pPr>
      <w:bookmarkStart w:name="_Toc1778332007" w:id="539776457"/>
      <w:r w:rsidRPr="58AB4582" w:rsidR="4C98F88B">
        <w:rPr>
          <w:b w:val="0"/>
          <w:bCs w:val="0"/>
          <w:i w:val="0"/>
          <w:iCs w:val="0"/>
          <w:color w:val="000000" w:themeColor="text1" w:themeTint="FF" w:themeShade="FF"/>
          <w:sz w:val="24"/>
          <w:szCs w:val="24"/>
        </w:rPr>
        <w:t>Tabulka s informacemi o odhadovaných celkových nákladech opatření/investice</w:t>
      </w:r>
      <w:bookmarkEnd w:id="539776457"/>
    </w:p>
    <w:p w:rsidR="00A77B3E" w:rsidRDefault="00A77B3E" w14:paraId="40315C2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8"/>
        <w:gridCol w:w="1981"/>
        <w:gridCol w:w="990"/>
        <w:gridCol w:w="990"/>
        <w:gridCol w:w="1401"/>
        <w:gridCol w:w="728"/>
        <w:gridCol w:w="1288"/>
        <w:gridCol w:w="1288"/>
        <w:gridCol w:w="1288"/>
        <w:gridCol w:w="1288"/>
        <w:gridCol w:w="1401"/>
        <w:gridCol w:w="1401"/>
      </w:tblGrid>
      <w:tr w:rsidR="008D17B4" w14:paraId="41A6A2C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A8FAF1"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AFC0ED"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89019D"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0FC2C0"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AEE3A4"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5FE4A4"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D34E28"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6A21A1"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991A2B"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8DC70D"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1A1910"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403E66" w14:textId="77777777">
            <w:pPr>
              <w:spacing w:before="100"/>
              <w:jc w:val="center"/>
              <w:rPr>
                <w:color w:val="000000"/>
                <w:sz w:val="16"/>
              </w:rPr>
            </w:pPr>
            <w:r>
              <w:rPr>
                <w:color w:val="000000"/>
                <w:sz w:val="16"/>
              </w:rPr>
              <w:t>2032</w:t>
            </w:r>
          </w:p>
        </w:tc>
      </w:tr>
      <w:tr w:rsidR="008D17B4" w14:paraId="3903FFA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BE8C79"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1FC6F1" w14:textId="77777777">
            <w:pPr>
              <w:spacing w:before="100"/>
              <w:rPr>
                <w:color w:val="000000"/>
                <w:sz w:val="16"/>
              </w:rPr>
            </w:pPr>
            <w:r>
              <w:rPr>
                <w:color w:val="000000"/>
                <w:sz w:val="16"/>
              </w:rPr>
              <w:t>Integrované projekty poptávkové dopravy doplňující existující linky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1FBBE0"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7786A6"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7554F6" w14:textId="77777777">
            <w:pPr>
              <w:spacing w:before="100"/>
              <w:jc w:val="right"/>
              <w:rPr>
                <w:color w:val="000000"/>
                <w:sz w:val="16"/>
              </w:rPr>
            </w:pPr>
            <w:r>
              <w:rPr>
                <w:color w:val="000000"/>
                <w:sz w:val="16"/>
              </w:rPr>
              <w:t>360 000 000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494639"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17BEEA" w14:textId="77777777">
            <w:pPr>
              <w:spacing w:before="100"/>
              <w:jc w:val="right"/>
              <w:rPr>
                <w:color w:val="000000"/>
                <w:sz w:val="16"/>
              </w:rPr>
            </w:pPr>
            <w:r>
              <w:rPr>
                <w:color w:val="000000"/>
                <w:sz w:val="16"/>
              </w:rPr>
              <w:t>18 000 000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03F869" w14:textId="77777777">
            <w:pPr>
              <w:spacing w:before="100"/>
              <w:jc w:val="right"/>
              <w:rPr>
                <w:color w:val="000000"/>
                <w:sz w:val="16"/>
              </w:rPr>
            </w:pPr>
            <w:r>
              <w:rPr>
                <w:color w:val="000000"/>
                <w:sz w:val="16"/>
              </w:rPr>
              <w:t>18 000 000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5DD971" w14:textId="77777777">
            <w:pPr>
              <w:spacing w:before="100"/>
              <w:jc w:val="right"/>
              <w:rPr>
                <w:color w:val="000000"/>
                <w:sz w:val="16"/>
              </w:rPr>
            </w:pPr>
            <w:r>
              <w:rPr>
                <w:color w:val="000000"/>
                <w:sz w:val="16"/>
              </w:rPr>
              <w:t>36 000 000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6BA348" w14:textId="77777777">
            <w:pPr>
              <w:spacing w:before="100"/>
              <w:jc w:val="right"/>
              <w:rPr>
                <w:color w:val="000000"/>
                <w:sz w:val="16"/>
              </w:rPr>
            </w:pPr>
            <w:r>
              <w:rPr>
                <w:color w:val="000000"/>
                <w:sz w:val="16"/>
              </w:rPr>
              <w:t>72 000 000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63FC30" w14:textId="77777777">
            <w:pPr>
              <w:spacing w:before="100"/>
              <w:jc w:val="right"/>
              <w:rPr>
                <w:color w:val="000000"/>
                <w:sz w:val="16"/>
              </w:rPr>
            </w:pPr>
            <w:r>
              <w:rPr>
                <w:color w:val="000000"/>
                <w:sz w:val="16"/>
              </w:rPr>
              <w:t>108 000 000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3CEA104" w14:textId="77777777">
            <w:pPr>
              <w:spacing w:before="100"/>
              <w:jc w:val="right"/>
              <w:rPr>
                <w:color w:val="000000"/>
                <w:sz w:val="16"/>
              </w:rPr>
            </w:pPr>
            <w:r>
              <w:rPr>
                <w:color w:val="000000"/>
                <w:sz w:val="16"/>
              </w:rPr>
              <w:t>108 000 000</w:t>
            </w:r>
          </w:p>
        </w:tc>
      </w:tr>
    </w:tbl>
    <w:p w:rsidR="00A77B3E" w:rsidRDefault="00A77B3E" w14:paraId="69738467" w14:textId="77777777">
      <w:pPr>
        <w:spacing w:before="100"/>
        <w:rPr>
          <w:color w:val="000000"/>
        </w:rPr>
        <w:sectPr w:rsidR="00A77B3E">
          <w:headerReference w:type="even" r:id="rId202"/>
          <w:headerReference w:type="default" r:id="rId203"/>
          <w:footerReference w:type="even" r:id="rId204"/>
          <w:footerReference w:type="default" r:id="rId205"/>
          <w:headerReference w:type="first" r:id="rId206"/>
          <w:footerReference w:type="first" r:id="rId207"/>
          <w:pgSz w:w="16838" w:h="11906" w:orient="landscape"/>
          <w:pgMar w:top="720" w:right="720" w:bottom="864" w:left="936" w:header="288" w:footer="72" w:gutter="0"/>
          <w:cols w:space="720"/>
          <w:noEndnote/>
          <w:docGrid w:linePitch="360"/>
        </w:sectPr>
      </w:pPr>
    </w:p>
    <w:p w:rsidR="00A77B3E" w:rsidP="58AB4582" w:rsidRDefault="00BF69FF" w14:paraId="0FAB625A" w14:textId="77777777">
      <w:pPr>
        <w:pStyle w:val="Nadpis5"/>
        <w:spacing w:before="100" w:after="0"/>
        <w:rPr>
          <w:b w:val="0"/>
          <w:bCs w:val="0"/>
          <w:i w:val="0"/>
          <w:iCs w:val="0"/>
          <w:color w:val="000000"/>
          <w:sz w:val="24"/>
          <w:szCs w:val="24"/>
        </w:rPr>
      </w:pPr>
      <w:bookmarkStart w:name="_Toc1109254387" w:id="1178415825"/>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1178415825"/>
    </w:p>
    <w:p w:rsidR="00A77B3E" w:rsidRDefault="00A77B3E" w14:paraId="3CE8BEA2" w14:textId="77777777">
      <w:pPr>
        <w:spacing w:before="100"/>
        <w:rPr>
          <w:color w:val="000000"/>
          <w:sz w:val="12"/>
        </w:rPr>
      </w:pPr>
    </w:p>
    <w:p w:rsidR="00A77B3E" w:rsidRDefault="00BF69FF" w14:paraId="47E61F92"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62561242" w14:textId="77777777">
      <w:pPr>
        <w:spacing w:before="100"/>
        <w:rPr>
          <w:color w:val="000000"/>
          <w:sz w:val="12"/>
        </w:rPr>
      </w:pPr>
    </w:p>
    <w:p w:rsidR="00A77B3E" w:rsidRDefault="00BF69FF" w14:paraId="1B074F3C"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027781C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DC69E3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DBB3026" w14:textId="77777777">
            <w:pPr>
              <w:spacing w:before="100"/>
              <w:rPr>
                <w:color w:val="000000"/>
                <w:sz w:val="0"/>
              </w:rPr>
            </w:pPr>
          </w:p>
          <w:p w:rsidR="00A77B3E" w:rsidRDefault="00BF69FF" w14:paraId="5132EEC2" w14:textId="77777777">
            <w:pPr>
              <w:spacing w:before="100"/>
              <w:rPr>
                <w:color w:val="000000"/>
              </w:rPr>
            </w:pPr>
            <w:r>
              <w:rPr>
                <w:color w:val="000000"/>
              </w:rPr>
              <w:t xml:space="preserve">Finance z této investice nebudou vypláceny přímo zranitelným uživatelům dopravy, ale územním aktérům (obcím, společenstvím obcí, krajům apod.), případně i soukromým entitám (dopravcům) apod. Není totiž v možnostech zranitelných uživatelů dopravy, aby veřejnou dopravu sami objednávali či provozovali. Podpora bude proto směřována ke zmíněným územním a dalším aktérům, kteří tuto možnost a kompetenci mají. Ti budou vázáni využít finance k zavádění poptávkové dopravy, ze které budou zranitelní uživatelé </w:t>
            </w:r>
            <w:proofErr w:type="spellStart"/>
            <w:r>
              <w:rPr>
                <w:color w:val="000000"/>
              </w:rPr>
              <w:t>benefitovat</w:t>
            </w:r>
            <w:proofErr w:type="spellEnd"/>
            <w:r>
              <w:rPr>
                <w:color w:val="000000"/>
              </w:rPr>
              <w:t xml:space="preserve"> díky zacílení investic do nedostatečně obsloužených území.</w:t>
            </w:r>
          </w:p>
          <w:p w:rsidR="00A77B3E" w:rsidRDefault="00BF69FF" w14:paraId="29FE67DD" w14:textId="77777777">
            <w:pPr>
              <w:spacing w:before="100"/>
              <w:rPr>
                <w:color w:val="000000"/>
              </w:rPr>
            </w:pPr>
            <w:r>
              <w:rPr>
                <w:color w:val="000000"/>
              </w:rPr>
              <w:t>Využití podpořené poptávkové dopravy nebude limitováno pouze na vymezené nedostatečně obsloužené oblasti, ale bude umožněno ji částečně provozovat i v oblastech, které dostatečně obsloužené veřejnou dopravou jsou. Podíl nedostatečně a dostatečně obslouženého území v podpořeném projektu bude specifikován ve výzvách. Je důležité, aby investice pomohla naplnit cíl zlepšení dostupnosti služeb, které se zpravidla nachází ve větších městech, a proto bude moci podpořená poptávková doprava zajíždět i do těchto měst</w:t>
            </w:r>
            <w:r>
              <w:rPr>
                <w:color w:val="000000"/>
              </w:rPr>
              <w:t xml:space="preserve"> a propojovat je tak s okolím.</w:t>
            </w:r>
          </w:p>
          <w:p w:rsidR="00A77B3E" w:rsidRDefault="00A77B3E" w14:paraId="1FE34588" w14:textId="77777777">
            <w:pPr>
              <w:spacing w:before="100"/>
              <w:rPr>
                <w:color w:val="000000"/>
                <w:sz w:val="6"/>
              </w:rPr>
            </w:pPr>
          </w:p>
          <w:p w:rsidR="00A77B3E" w:rsidRDefault="00A77B3E" w14:paraId="6CEF2761" w14:textId="77777777">
            <w:pPr>
              <w:spacing w:before="100"/>
              <w:rPr>
                <w:color w:val="000000"/>
                <w:sz w:val="6"/>
              </w:rPr>
            </w:pPr>
          </w:p>
        </w:tc>
      </w:tr>
    </w:tbl>
    <w:p w:rsidR="00A77B3E" w:rsidRDefault="00A77B3E" w14:paraId="37AF6B48" w14:textId="77777777">
      <w:pPr>
        <w:spacing w:before="100"/>
        <w:rPr>
          <w:color w:val="000000"/>
        </w:rPr>
      </w:pPr>
    </w:p>
    <w:p w:rsidR="00A77B3E" w:rsidP="58AB4582" w:rsidRDefault="00BF69FF" w14:paraId="5FB38CCF" w14:textId="77777777">
      <w:pPr>
        <w:pStyle w:val="Nadpis5"/>
        <w:spacing w:before="100" w:after="0"/>
        <w:rPr>
          <w:b w:val="0"/>
          <w:bCs w:val="0"/>
          <w:i w:val="0"/>
          <w:iCs w:val="0"/>
          <w:color w:val="000000"/>
          <w:sz w:val="24"/>
          <w:szCs w:val="24"/>
        </w:rPr>
      </w:pPr>
      <w:bookmarkStart w:name="_Toc387950636" w:id="1923841324"/>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923841324"/>
    </w:p>
    <w:p w:rsidR="00A77B3E" w:rsidRDefault="00A77B3E" w14:paraId="062DD15F" w14:textId="77777777">
      <w:pPr>
        <w:spacing w:before="100"/>
        <w:rPr>
          <w:color w:val="000000"/>
          <w:sz w:val="12"/>
        </w:rPr>
      </w:pPr>
    </w:p>
    <w:p w:rsidR="00A77B3E" w:rsidRDefault="00BF69FF" w14:paraId="26C5D9C4"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0F400D2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F3B557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7450F39" w14:textId="77777777">
            <w:pPr>
              <w:spacing w:before="100"/>
              <w:rPr>
                <w:color w:val="000000"/>
                <w:sz w:val="0"/>
              </w:rPr>
            </w:pPr>
          </w:p>
          <w:p w:rsidR="00A77B3E" w:rsidRDefault="00BF69FF" w14:paraId="1F65BBD3" w14:textId="77777777">
            <w:pPr>
              <w:spacing w:before="100"/>
              <w:rPr>
                <w:color w:val="000000"/>
              </w:rPr>
            </w:pPr>
            <w:r>
              <w:rPr>
                <w:color w:val="000000"/>
              </w:rPr>
              <w:t>Zavádění poptávkové dopravy není podporováno z jiných státních zdrojů.</w:t>
            </w:r>
          </w:p>
          <w:p w:rsidR="00A77B3E" w:rsidRDefault="00BF69FF" w14:paraId="1CE35762" w14:textId="77777777">
            <w:pPr>
              <w:spacing w:before="100"/>
              <w:rPr>
                <w:color w:val="000000"/>
              </w:rPr>
            </w:pPr>
            <w:r>
              <w:rPr>
                <w:color w:val="000000"/>
              </w:rPr>
              <w:t>Za rok 2023 vynaložily regiony a obce na autobusovou dopravu 431 mil. EUR. Tato částka se v důsledku podpory nebude snižovat.</w:t>
            </w:r>
          </w:p>
          <w:p w:rsidR="00A77B3E" w:rsidRDefault="00A77B3E" w14:paraId="589C1A40" w14:textId="77777777">
            <w:pPr>
              <w:spacing w:before="100"/>
              <w:rPr>
                <w:color w:val="000000"/>
                <w:sz w:val="6"/>
              </w:rPr>
            </w:pPr>
          </w:p>
          <w:p w:rsidR="00A77B3E" w:rsidRDefault="00A77B3E" w14:paraId="77A7E64F" w14:textId="77777777">
            <w:pPr>
              <w:spacing w:before="100"/>
              <w:rPr>
                <w:color w:val="000000"/>
                <w:sz w:val="6"/>
              </w:rPr>
            </w:pPr>
          </w:p>
        </w:tc>
      </w:tr>
    </w:tbl>
    <w:p w:rsidR="00A77B3E" w:rsidRDefault="00A77B3E" w14:paraId="224A9E4F" w14:textId="77777777">
      <w:pPr>
        <w:spacing w:before="100"/>
        <w:rPr>
          <w:color w:val="000000"/>
        </w:rPr>
      </w:pPr>
    </w:p>
    <w:p w:rsidR="00A77B3E" w:rsidP="58AB4582" w:rsidRDefault="00BF69FF" w14:paraId="23A7FBB7" w14:textId="77777777">
      <w:pPr>
        <w:pStyle w:val="Nadpis5"/>
        <w:spacing w:before="100" w:after="0"/>
        <w:rPr>
          <w:b w:val="0"/>
          <w:bCs w:val="0"/>
          <w:i w:val="0"/>
          <w:iCs w:val="0"/>
          <w:color w:val="000000"/>
          <w:sz w:val="24"/>
          <w:szCs w:val="24"/>
        </w:rPr>
      </w:pPr>
      <w:bookmarkStart w:name="_Toc1926423685" w:id="373291066"/>
      <w:r w:rsidRPr="58AB4582" w:rsidR="4C98F88B">
        <w:rPr>
          <w:b w:val="0"/>
          <w:bCs w:val="0"/>
          <w:i w:val="0"/>
          <w:iCs w:val="0"/>
          <w:color w:val="000000" w:themeColor="text1" w:themeTint="FF" w:themeShade="FF"/>
          <w:sz w:val="24"/>
          <w:szCs w:val="24"/>
        </w:rPr>
        <w:t>2.1.2.1.7. Soulad s pravidly EU pro státní podporu</w:t>
      </w:r>
      <w:bookmarkEnd w:id="373291066"/>
    </w:p>
    <w:p w:rsidR="00A77B3E" w:rsidRDefault="00A77B3E" w14:paraId="7E706C1A" w14:textId="77777777">
      <w:pPr>
        <w:spacing w:before="100"/>
        <w:rPr>
          <w:color w:val="000000"/>
          <w:sz w:val="12"/>
        </w:rPr>
      </w:pPr>
    </w:p>
    <w:p w:rsidR="00A77B3E" w:rsidRDefault="00BF69FF" w14:paraId="39F00C5E"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491753C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3B6140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EF5ED22" w14:textId="77777777">
            <w:pPr>
              <w:spacing w:before="100"/>
              <w:rPr>
                <w:color w:val="000000"/>
                <w:sz w:val="0"/>
              </w:rPr>
            </w:pPr>
          </w:p>
          <w:p w:rsidR="00A77B3E" w:rsidRDefault="00BF69FF" w14:paraId="5B970425" w14:textId="77777777">
            <w:pPr>
              <w:spacing w:before="100"/>
              <w:rPr>
                <w:color w:val="000000"/>
              </w:rPr>
            </w:pPr>
            <w:r>
              <w:rPr>
                <w:color w:val="000000"/>
              </w:rPr>
              <w:t>Je řešeno dle Nařízení Evropského parlamentu a Rady (ES) č. 1370/2007 ze dne 23. října 2007 o veřejných službách v přepravě cestujících po železnici a silnici jako veřejná služba v přepravě cestujících.</w:t>
            </w:r>
          </w:p>
          <w:p w:rsidR="00A77B3E" w:rsidRDefault="00BF69FF" w14:paraId="4B86F4A1" w14:textId="77777777">
            <w:pPr>
              <w:spacing w:before="100"/>
              <w:rPr>
                <w:color w:val="000000"/>
              </w:rPr>
            </w:pPr>
            <w:r>
              <w:rPr>
                <w:color w:val="000000"/>
              </w:rPr>
              <w:t>Soulad s pravidly EU pro veřejnou podporu bude detailně řešen ve znění vypsaných výzev.</w:t>
            </w:r>
          </w:p>
          <w:p w:rsidR="00A77B3E" w:rsidRDefault="00A77B3E" w14:paraId="1363A1A1" w14:textId="77777777">
            <w:pPr>
              <w:spacing w:before="100"/>
              <w:rPr>
                <w:color w:val="000000"/>
                <w:sz w:val="6"/>
              </w:rPr>
            </w:pPr>
          </w:p>
          <w:p w:rsidR="00A77B3E" w:rsidRDefault="00A77B3E" w14:paraId="703C487F" w14:textId="77777777">
            <w:pPr>
              <w:spacing w:before="100"/>
              <w:rPr>
                <w:color w:val="000000"/>
                <w:sz w:val="6"/>
              </w:rPr>
            </w:pPr>
          </w:p>
        </w:tc>
      </w:tr>
    </w:tbl>
    <w:p w:rsidR="00A77B3E" w:rsidP="762EB512" w:rsidRDefault="00BF69FF" w14:paraId="0B2ABC3E" w14:textId="77777777">
      <w:pPr>
        <w:pStyle w:val="Nadpis4"/>
        <w:spacing w:before="100" w:after="0"/>
        <w:rPr>
          <w:b w:val="0"/>
          <w:bCs w:val="0"/>
          <w:color w:val="000000"/>
          <w:sz w:val="24"/>
          <w:szCs w:val="24"/>
        </w:rPr>
      </w:pPr>
      <w:bookmarkStart w:name="_Toc1588776602" w:id="1835166215"/>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2.1.2.1. Opatření/investice: 2: Nákup bezemisních vozidel veřejné dopravy</w:t>
      </w:r>
      <w:bookmarkEnd w:id="1835166215"/>
    </w:p>
    <w:p w:rsidR="00A77B3E" w:rsidRDefault="00A77B3E" w14:paraId="01844163" w14:textId="77777777">
      <w:pPr>
        <w:spacing w:before="100"/>
        <w:rPr>
          <w:color w:val="000000"/>
          <w:sz w:val="12"/>
        </w:rPr>
      </w:pPr>
    </w:p>
    <w:p w:rsidR="00A77B3E" w:rsidRDefault="00BF69FF" w14:paraId="49CD228B" w14:textId="77777777">
      <w:pPr>
        <w:spacing w:before="100"/>
        <w:rPr>
          <w:color w:val="000000"/>
        </w:rPr>
      </w:pPr>
      <w:r>
        <w:rPr>
          <w:color w:val="000000"/>
        </w:rPr>
        <w:t>Oblast intervence: Art.8.1.(g) - Motivovat k využívání cenově dostupné a přístupné veřejné dopravy a podporovat soukromé a veřejné subjekty, včetně družstev, při rozvoji a poskytování udržitelné mobility jako služby, sdílených služeb mobility a možností aktivní mobility</w:t>
      </w:r>
    </w:p>
    <w:p w:rsidR="00A77B3E" w:rsidRDefault="00A77B3E" w14:paraId="5DB31572" w14:textId="77777777">
      <w:pPr>
        <w:spacing w:before="100"/>
        <w:rPr>
          <w:color w:val="000000"/>
          <w:sz w:val="12"/>
        </w:rPr>
      </w:pPr>
    </w:p>
    <w:p w:rsidR="00A77B3E" w:rsidP="58AB4582" w:rsidRDefault="00BF69FF" w14:paraId="3A4AB1BF" w14:textId="77777777">
      <w:pPr>
        <w:pStyle w:val="Nadpis5"/>
        <w:spacing w:before="100" w:after="0"/>
        <w:rPr>
          <w:b w:val="0"/>
          <w:bCs w:val="0"/>
          <w:i w:val="0"/>
          <w:iCs w:val="0"/>
          <w:color w:val="000000"/>
          <w:sz w:val="24"/>
          <w:szCs w:val="24"/>
        </w:rPr>
      </w:pPr>
      <w:bookmarkStart w:name="_Toc1785775800" w:id="2027521840"/>
      <w:r w:rsidRPr="58AB4582" w:rsidR="4C98F88B">
        <w:rPr>
          <w:b w:val="0"/>
          <w:bCs w:val="0"/>
          <w:i w:val="0"/>
          <w:iCs w:val="0"/>
          <w:color w:val="000000" w:themeColor="text1" w:themeTint="FF" w:themeShade="FF"/>
          <w:sz w:val="24"/>
          <w:szCs w:val="24"/>
        </w:rPr>
        <w:t>2.1.2.1.1. Popis opatření/investice</w:t>
      </w:r>
      <w:bookmarkEnd w:id="2027521840"/>
    </w:p>
    <w:p w:rsidR="00A77B3E" w:rsidRDefault="00A77B3E" w14:paraId="5E91C57A" w14:textId="77777777">
      <w:pPr>
        <w:spacing w:before="100"/>
        <w:rPr>
          <w:color w:val="000000"/>
          <w:sz w:val="12"/>
        </w:rPr>
      </w:pPr>
    </w:p>
    <w:p w:rsidR="00A77B3E" w:rsidRDefault="00BF69FF" w14:paraId="1951B20A" w14:textId="77777777">
      <w:pPr>
        <w:spacing w:before="100"/>
        <w:rPr>
          <w:color w:val="000000"/>
        </w:rPr>
      </w:pPr>
      <w:r w:rsidRPr="638AF577">
        <w:rPr>
          <w:color w:val="000000" w:themeColor="text1"/>
        </w:rPr>
        <w:t>Jasná a fakticky podložená analýza stávajících výzev a způsobu, jakým je opatření a investice řeší</w:t>
      </w:r>
    </w:p>
    <w:p w:rsidR="00A77B3E" w:rsidRDefault="00A77B3E" w14:paraId="6E27DF8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22304EE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AB648B5" w14:textId="77777777">
            <w:pPr>
              <w:spacing w:before="100"/>
              <w:rPr>
                <w:color w:val="000000"/>
                <w:sz w:val="0"/>
              </w:rPr>
            </w:pPr>
          </w:p>
          <w:p w:rsidR="00A77B3E" w:rsidRDefault="00BF69FF" w14:paraId="0E101083" w14:textId="77777777">
            <w:pPr>
              <w:spacing w:before="100"/>
              <w:rPr>
                <w:color w:val="000000"/>
              </w:rPr>
            </w:pPr>
            <w:r>
              <w:rPr>
                <w:color w:val="000000"/>
              </w:rPr>
              <w:t>Současný systém veřejné dopravy v regionech je z velké části založen na využívání velkokapacitních autobusů, které ale velikostí neodpovídají poptávce a zpravidla jezdí poloprázdné. Tento problém alespoň částečně týká 75 % obcí a místních akčních skupin, které se zúčastnily dotazníkového šetření o veřejné dopravě pořádaného v říjnu 2025 Ministerstvem životního prostředí pro účely SKP. Neefektivní využití vozového parku veřejné dopravy znamená nehospodárné zacházení se zdroji provozovatele i objednatele, mj.</w:t>
            </w:r>
            <w:r>
              <w:rPr>
                <w:color w:val="000000"/>
              </w:rPr>
              <w:t xml:space="preserve"> vysoké náklady na pohonné hmoty a provoz v kontrastu k malé vytíženosti vozidel, a tedy nízkému výběru peněz za jízdné.</w:t>
            </w:r>
          </w:p>
          <w:p w:rsidR="00A77B3E" w:rsidRDefault="00BF69FF" w14:paraId="19563361" w14:textId="77777777">
            <w:pPr>
              <w:spacing w:before="100"/>
              <w:rPr>
                <w:color w:val="000000"/>
              </w:rPr>
            </w:pPr>
            <w:r>
              <w:rPr>
                <w:color w:val="000000"/>
              </w:rPr>
              <w:t>Očekává se, že zavedení ETS2 a zdražení fosilních paliv bude mít dopady i na veřejnou dopravu. Provozovatelé mohou sanovat vyšší náklady na provoz jednak zvýšením ceny jízdného, což by znamenalo nižší finanční dostupnost (</w:t>
            </w:r>
            <w:proofErr w:type="spellStart"/>
            <w:r>
              <w:rPr>
                <w:color w:val="000000"/>
              </w:rPr>
              <w:t>affordability</w:t>
            </w:r>
            <w:proofErr w:type="spellEnd"/>
            <w:r>
              <w:rPr>
                <w:color w:val="000000"/>
              </w:rPr>
              <w:t>) pro cestující veřejné dopravy. Kromě toho mohou zvýšit poplatek za provoz veřejné dopravy pro objednatele. Jako důvod nerozšiřování nebo nezavádění veřejné dopravy ale nejčastěji uvádí již dnes účastníci výše zmíněného dotazníkového šetření mezi obcemi a místními akčními skupinami nedostatek financí (uvedlo 43 % zúčastněných), takže při zvýšení poplatků hrozí rušení stávajících linek i celkové omezování služby, tedy snížení její dostupnosti (</w:t>
            </w:r>
            <w:proofErr w:type="spellStart"/>
            <w:r>
              <w:rPr>
                <w:color w:val="000000"/>
              </w:rPr>
              <w:t>availability</w:t>
            </w:r>
            <w:proofErr w:type="spellEnd"/>
            <w:r>
              <w:rPr>
                <w:color w:val="000000"/>
              </w:rPr>
              <w:t>). </w:t>
            </w:r>
          </w:p>
          <w:p w:rsidR="00A77B3E" w:rsidRDefault="00BF69FF" w14:paraId="1AFDD626" w14:textId="66ABF3F8">
            <w:pPr>
              <w:spacing w:before="100"/>
              <w:rPr>
                <w:color w:val="000000"/>
              </w:rPr>
            </w:pPr>
            <w:r w:rsidRPr="58AB4582" w:rsidR="128ED8C5">
              <w:rPr>
                <w:color w:val="000000" w:themeColor="text1" w:themeTint="FF" w:themeShade="FF"/>
              </w:rPr>
              <w:t>Největší čá</w:t>
            </w:r>
            <w:r w:rsidRPr="58AB4582" w:rsidR="128ED8C5">
              <w:rPr>
                <w:color w:val="000000" w:themeColor="text1" w:themeTint="FF" w:themeShade="FF"/>
              </w:rPr>
              <w:t>st obyvatelstva ohroženého dopravn</w:t>
            </w:r>
            <w:r w:rsidRPr="58AB4582" w:rsidR="128ED8C5">
              <w:rPr>
                <w:color w:val="000000" w:themeColor="text1" w:themeTint="FF" w:themeShade="FF"/>
              </w:rPr>
              <w:t xml:space="preserve">í </w:t>
            </w:r>
            <w:r w:rsidRPr="58AB4582" w:rsidR="128ED8C5">
              <w:rPr>
                <w:color w:val="000000" w:themeColor="text1" w:themeTint="FF" w:themeShade="FF"/>
              </w:rPr>
              <w:t>chudobou</w:t>
            </w:r>
            <w:r w:rsidRPr="58AB4582" w:rsidR="10AA1556">
              <w:rPr>
                <w:color w:val="000000" w:themeColor="text1" w:themeTint="FF" w:themeShade="FF"/>
              </w:rPr>
              <w:t>,</w:t>
            </w:r>
            <w:r w:rsidRPr="58AB4582" w:rsidR="128ED8C5">
              <w:rPr>
                <w:color w:val="000000" w:themeColor="text1" w:themeTint="FF" w:themeShade="FF"/>
              </w:rPr>
              <w:t xml:space="preserve"> a zvláště zranitelného v případě zavedení ETS2</w:t>
            </w:r>
            <w:r w:rsidRPr="58AB4582" w:rsidR="1B1F80C9">
              <w:rPr>
                <w:color w:val="000000" w:themeColor="text1" w:themeTint="FF" w:themeShade="FF"/>
              </w:rPr>
              <w:t>,</w:t>
            </w:r>
            <w:r w:rsidRPr="58AB4582" w:rsidR="128ED8C5">
              <w:rPr>
                <w:color w:val="000000" w:themeColor="text1" w:themeTint="FF" w:themeShade="FF"/>
              </w:rPr>
              <w:t xml:space="preserve"> se odhaduje pro řídce osídlené oblasti, kde je 12 % obyvatelstva považováno za ohrožené i bez ETS2 (tj. 0 EUR/tCO2) a při ceně ETS2 60 EUR/tCO2 se zvýší na 15 %. Individuální </w:t>
            </w:r>
            <w:r w:rsidRPr="58AB4582" w:rsidR="11D8B63E">
              <w:rPr>
                <w:color w:val="000000" w:themeColor="text1" w:themeTint="FF" w:themeShade="FF"/>
              </w:rPr>
              <w:t xml:space="preserve">automobilová </w:t>
            </w:r>
            <w:r w:rsidRPr="58AB4582" w:rsidR="128ED8C5">
              <w:rPr>
                <w:color w:val="000000" w:themeColor="text1" w:themeTint="FF" w:themeShade="FF"/>
              </w:rPr>
              <w:t>doprava je ve venkovských oblastech častěji využívána k dojíždění do měst, kde jsou poskytovány základní služby, jako je školství, zdravotní péče a více pracovních příležitostí. Zvýšení ceny v důsledku ETS2 pocítí nejvíce ti, kteří k dojíždění používají osobní automobily.</w:t>
            </w:r>
          </w:p>
          <w:p w:rsidR="00A77B3E" w:rsidRDefault="00BF69FF" w14:paraId="170D3557" w14:textId="77777777">
            <w:pPr>
              <w:spacing w:before="100"/>
              <w:rPr>
                <w:color w:val="000000"/>
              </w:rPr>
            </w:pPr>
            <w:r>
              <w:rPr>
                <w:color w:val="000000"/>
              </w:rPr>
              <w:t>Tato investice proto podpoří nákup malých bezemisních vozidel (M1, M2 do 22 míst, M3 do 22 míst) pro veřejnou dopravu. Tato vozidla přinesou snížení nákladů na zajištění provozu a optimalizaci systému veřejné dopravy, který bude lépe odpovídat lokální poptávce. Díky tomu předejdeme redukci spojů veřejné dopravy v souvislosti se zavedením ETS2.</w:t>
            </w:r>
          </w:p>
          <w:p w:rsidR="00A77B3E" w:rsidRDefault="00BF69FF" w14:paraId="70C413A8" w14:textId="77777777">
            <w:pPr>
              <w:spacing w:before="100"/>
              <w:rPr>
                <w:color w:val="000000"/>
              </w:rPr>
            </w:pPr>
            <w:r w:rsidRPr="638AF577">
              <w:rPr>
                <w:color w:val="000000" w:themeColor="text1"/>
              </w:rPr>
              <w:t>Moderní vozidla splňující současné trendy v přepravě cestujících usnadní cestování zranitelným skupinám obyvatel, kterými jsou rodiny s dětmi, senioři</w:t>
            </w:r>
            <w:r w:rsidRPr="638AF577" w:rsidR="2517F036">
              <w:rPr>
                <w:color w:val="000000" w:themeColor="text1"/>
              </w:rPr>
              <w:t xml:space="preserve"> a</w:t>
            </w:r>
            <w:r w:rsidRPr="638AF577">
              <w:rPr>
                <w:color w:val="000000" w:themeColor="text1"/>
              </w:rPr>
              <w:t xml:space="preserve"> osoby s omezenou schopností pohybu. Kromě </w:t>
            </w:r>
            <w:proofErr w:type="spellStart"/>
            <w:r w:rsidRPr="638AF577">
              <w:rPr>
                <w:color w:val="000000" w:themeColor="text1"/>
              </w:rPr>
              <w:t>nízkopodlažnosti</w:t>
            </w:r>
            <w:proofErr w:type="spellEnd"/>
            <w:r w:rsidRPr="638AF577">
              <w:rPr>
                <w:color w:val="000000" w:themeColor="text1"/>
              </w:rPr>
              <w:t xml:space="preserve"> pro pohodlný nástup cestujících budou mít informační systémy, včetně hlásičů pro nevidomé, které jsou požadovány legislativou pro nová vozidla (nový požadavek z novely zákona pro nová vozidla).</w:t>
            </w:r>
          </w:p>
          <w:p w:rsidR="00A77B3E" w:rsidRDefault="00BF69FF" w14:paraId="2D33180E" w14:textId="77777777">
            <w:pPr>
              <w:spacing w:before="100"/>
              <w:rPr>
                <w:color w:val="000000"/>
              </w:rPr>
            </w:pPr>
            <w:r>
              <w:rPr>
                <w:color w:val="000000"/>
              </w:rPr>
              <w:t>Tato vozidla budou provozována na linkách, na které v jednotlivých lokalitách mohou navazovat systémy poptávkové dopravy, nebo na linkách v dopravně chudém území, kde by poptávková doprava s ohledem na přepravní proudy nebyla dostatečně efektivní. Každá z linek, u níž dojde ke změně vozidla, musí být vedena z větší části po zastávkách v dopravně chudém území.</w:t>
            </w:r>
          </w:p>
          <w:p w:rsidR="00A77B3E" w:rsidRDefault="00A77B3E" w14:paraId="1C2EAD07" w14:textId="77777777">
            <w:pPr>
              <w:spacing w:before="100"/>
              <w:rPr>
                <w:color w:val="000000"/>
                <w:sz w:val="6"/>
              </w:rPr>
            </w:pPr>
          </w:p>
          <w:p w:rsidR="00A77B3E" w:rsidRDefault="00A77B3E" w14:paraId="45B09426" w14:textId="77777777">
            <w:pPr>
              <w:spacing w:before="100"/>
              <w:rPr>
                <w:color w:val="000000"/>
                <w:sz w:val="6"/>
              </w:rPr>
            </w:pPr>
          </w:p>
        </w:tc>
      </w:tr>
    </w:tbl>
    <w:p w:rsidR="00A77B3E" w:rsidRDefault="00A77B3E" w14:paraId="324F7FE8" w14:textId="77777777">
      <w:pPr>
        <w:spacing w:before="100"/>
        <w:rPr>
          <w:color w:val="000000"/>
        </w:rPr>
      </w:pPr>
    </w:p>
    <w:p w:rsidR="00A77B3E" w:rsidRDefault="00BF69FF" w14:paraId="2EEAC385" w14:textId="77777777">
      <w:pPr>
        <w:spacing w:before="100"/>
        <w:rPr>
          <w:color w:val="000000"/>
        </w:rPr>
      </w:pPr>
      <w:r>
        <w:rPr>
          <w:color w:val="000000"/>
        </w:rPr>
        <w:t>Povaha, druh a velikost opatření nebo investic, jež mohou zahrnovat i opatření dodatečné technické podpory v souladu s čl. 11 odst. 4, přičemž se uvede, zda se jedná o nová opatření či investice či o opatření či investice stávající, jež mají být rozšířeny s podporou z fondu</w:t>
      </w:r>
    </w:p>
    <w:p w:rsidR="00A77B3E" w:rsidRDefault="00A77B3E" w14:paraId="7F5B8FC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20B34B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6A84DB6" w14:textId="77777777">
            <w:pPr>
              <w:spacing w:before="100"/>
              <w:rPr>
                <w:color w:val="000000"/>
                <w:sz w:val="0"/>
              </w:rPr>
            </w:pPr>
          </w:p>
          <w:p w:rsidR="00A77B3E" w:rsidRDefault="00BF69FF" w14:paraId="31BA3FC5" w14:textId="77777777">
            <w:pPr>
              <w:spacing w:before="100"/>
              <w:rPr>
                <w:color w:val="000000"/>
              </w:rPr>
            </w:pPr>
            <w:r>
              <w:rPr>
                <w:color w:val="000000"/>
              </w:rPr>
              <w:t>Z investice se budou hradit investiční náklady na nákup bezemisních vozidel veřejné dopravy a dobíjecí infrastruktury (více viz 2.1.2.1.4 Financování a náklady).</w:t>
            </w:r>
          </w:p>
          <w:p w:rsidR="00A77B3E" w:rsidRDefault="00BF69FF" w14:paraId="512D3DC2" w14:textId="77777777">
            <w:pPr>
              <w:spacing w:before="100"/>
              <w:rPr>
                <w:color w:val="000000"/>
              </w:rPr>
            </w:pPr>
            <w:r>
              <w:rPr>
                <w:color w:val="000000"/>
              </w:rPr>
              <w:t>Investice doplňuje stávající programy podpory nákupu bezemisních vozidel veřejné dopravy (více viz podkapitola 4.3 Doplňkovost financování), přičemž je zacílena na specifickou cílovou skupinu zranitelných uživatelů dopravy.</w:t>
            </w:r>
          </w:p>
          <w:p w:rsidR="00A77B3E" w:rsidRDefault="00BF69FF" w14:paraId="4FA72978" w14:textId="77777777">
            <w:pPr>
              <w:spacing w:before="100"/>
              <w:rPr>
                <w:color w:val="000000"/>
              </w:rPr>
            </w:pPr>
            <w:r>
              <w:rPr>
                <w:color w:val="000000"/>
              </w:rPr>
              <w:t>Celková výše investice je 40 mil. EUR.</w:t>
            </w:r>
          </w:p>
          <w:p w:rsidR="00A77B3E" w:rsidRDefault="00A77B3E" w14:paraId="5AEED34F" w14:textId="77777777">
            <w:pPr>
              <w:spacing w:before="100"/>
              <w:rPr>
                <w:color w:val="000000"/>
                <w:sz w:val="6"/>
              </w:rPr>
            </w:pPr>
          </w:p>
          <w:p w:rsidR="00A77B3E" w:rsidRDefault="00A77B3E" w14:paraId="172D5B10" w14:textId="77777777">
            <w:pPr>
              <w:spacing w:before="100"/>
              <w:rPr>
                <w:color w:val="000000"/>
                <w:sz w:val="6"/>
              </w:rPr>
            </w:pPr>
          </w:p>
        </w:tc>
      </w:tr>
    </w:tbl>
    <w:p w:rsidR="00A77B3E" w:rsidRDefault="00A77B3E" w14:paraId="42F29B16" w14:textId="77777777">
      <w:pPr>
        <w:spacing w:before="100"/>
        <w:rPr>
          <w:color w:val="000000"/>
        </w:rPr>
      </w:pPr>
    </w:p>
    <w:p w:rsidR="00A77B3E" w:rsidRDefault="00BF69FF" w14:paraId="70347AD3" w14:textId="77777777">
      <w:pPr>
        <w:spacing w:before="100"/>
        <w:rPr>
          <w:color w:val="000000"/>
        </w:rPr>
      </w:pPr>
      <w:r>
        <w:rPr>
          <w:color w:val="000000"/>
        </w:rPr>
        <w:t>Podrobné informace o cíli opatření nebo investic a o tom, na koho nebo na co se zaměřují; vysvětlení způsobu, jakým by opatření a investice účinně přispěly k dosažení cílů fondu v rámci celkového uspořádání relevantních politik členského státu a jakým sníží závislost na fosilních palivech</w:t>
      </w:r>
    </w:p>
    <w:p w:rsidR="00A77B3E" w:rsidRDefault="00A77B3E" w14:paraId="2858D6B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A9C9E6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331A083" w14:textId="77777777">
            <w:pPr>
              <w:spacing w:before="100"/>
              <w:rPr>
                <w:color w:val="000000"/>
                <w:sz w:val="0"/>
              </w:rPr>
            </w:pPr>
          </w:p>
          <w:p w:rsidR="00A77B3E" w:rsidRDefault="00BF69FF" w14:paraId="51E7BBB9" w14:textId="77777777">
            <w:pPr>
              <w:spacing w:before="100"/>
              <w:rPr>
                <w:color w:val="000000"/>
              </w:rPr>
            </w:pPr>
            <w:r>
              <w:rPr>
                <w:color w:val="000000"/>
              </w:rPr>
              <w:t>Záměrem této investice je v regionech s nevyhovující veřejnou dopravou podpořit nasazení malých bezemisních autobusů, jejichž velikost odpovídá poptávce lépe než stávající velká vozidla. Taková podpora umožní optimalizovat systém veřejné dopravy, zajistí lepší dostupnost dopravy obecně, předejde redukci spojů a také zmírní negativní dopady ETS2 na domácnosti a jednotlivce. Tím sníží počet zranitelných uživatelů dopravy a efektivně přispěje naplnění cílů SKF.</w:t>
            </w:r>
          </w:p>
          <w:p w:rsidR="00A77B3E" w:rsidRDefault="00BF69FF" w14:paraId="4219850B" w14:textId="77777777">
            <w:pPr>
              <w:spacing w:before="100"/>
              <w:rPr>
                <w:color w:val="000000"/>
              </w:rPr>
            </w:pPr>
            <w:r>
              <w:rPr>
                <w:color w:val="000000"/>
              </w:rPr>
              <w:t xml:space="preserve">Díky podpoře malých vozidel (mikrobusů, minibusů a </w:t>
            </w:r>
            <w:proofErr w:type="spellStart"/>
            <w:r>
              <w:rPr>
                <w:color w:val="000000"/>
              </w:rPr>
              <w:t>midibusů</w:t>
            </w:r>
            <w:proofErr w:type="spellEnd"/>
            <w:r>
              <w:rPr>
                <w:color w:val="000000"/>
              </w:rPr>
              <w:t>) bude adresován také problém s nedostatkem řidičů s řidičským oprávněním skupiny D, na který upozorňovali stakeholdeři v rámci konzultací a označovali ho za jednu z aktuálních překážek pro rozšíření služeb veřejné dopravy. Malá vozidla do 8 míst kromě řidiče a do hmotnosti 3500 kg mohou řídit i lidé s široce rozšířeným řidičským oprávněním skupiny B.</w:t>
            </w:r>
          </w:p>
          <w:p w:rsidR="00A77B3E" w:rsidRDefault="00BF69FF" w14:paraId="6811D2DB" w14:textId="77777777">
            <w:pPr>
              <w:spacing w:before="100"/>
              <w:rPr>
                <w:color w:val="000000"/>
              </w:rPr>
            </w:pPr>
            <w:r>
              <w:rPr>
                <w:color w:val="000000"/>
              </w:rPr>
              <w:t>Investice cílí na všechny osoby žijící a pohybující se v oblastech nedostatečně obsloužených veřejnou dopravou dle vymezení v podkapitole 1.4 Definice.</w:t>
            </w:r>
          </w:p>
          <w:p w:rsidR="00A77B3E" w:rsidRDefault="00BF69FF" w14:paraId="0ED30FED" w14:textId="77777777">
            <w:pPr>
              <w:spacing w:before="100"/>
              <w:rPr>
                <w:color w:val="000000"/>
              </w:rPr>
            </w:pPr>
            <w:r>
              <w:rPr>
                <w:color w:val="000000"/>
              </w:rPr>
              <w:t>Moderní vozidla splňující současné trendy v přepravě cestujících zpřístupní cestování rodinám s dětmi a osobám s omezenou možností pohybu a orientace.</w:t>
            </w:r>
          </w:p>
          <w:p w:rsidR="00A77B3E" w:rsidRDefault="00A77B3E" w14:paraId="5216ADF2" w14:textId="77777777">
            <w:pPr>
              <w:spacing w:before="100"/>
              <w:rPr>
                <w:color w:val="000000"/>
                <w:sz w:val="6"/>
              </w:rPr>
            </w:pPr>
          </w:p>
          <w:p w:rsidR="00A77B3E" w:rsidRDefault="00A77B3E" w14:paraId="4B1BF541" w14:textId="77777777">
            <w:pPr>
              <w:spacing w:before="100"/>
              <w:rPr>
                <w:color w:val="000000"/>
                <w:sz w:val="6"/>
              </w:rPr>
            </w:pPr>
          </w:p>
        </w:tc>
      </w:tr>
    </w:tbl>
    <w:p w:rsidR="00A77B3E" w:rsidRDefault="00A77B3E" w14:paraId="35748199" w14:textId="77777777">
      <w:pPr>
        <w:spacing w:before="100"/>
        <w:rPr>
          <w:color w:val="000000"/>
        </w:rPr>
      </w:pPr>
    </w:p>
    <w:p w:rsidR="00A77B3E" w:rsidRDefault="00BF69FF" w14:paraId="519C9150" w14:textId="77777777">
      <w:pPr>
        <w:spacing w:before="100"/>
        <w:rPr>
          <w:color w:val="000000"/>
        </w:rPr>
      </w:pPr>
      <w:r>
        <w:rPr>
          <w:color w:val="000000"/>
        </w:rPr>
        <w:t>Popis způsobu, jakým se opatření nebo investice provádějí (prováděcí prostředky) s odkazem na správní kapacity členských států na celostátní a případně i na regionální a místní úrovni, s vysvětlením, jak bude zajištěno včasné použití prostředků a jejich případné nasměrování na nižší než celostátní úrovně</w:t>
      </w:r>
    </w:p>
    <w:p w:rsidR="00A77B3E" w:rsidRDefault="00A77B3E" w14:paraId="7E7F95E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10679B4"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FA5E78C" w14:textId="77777777">
            <w:pPr>
              <w:spacing w:before="100"/>
              <w:rPr>
                <w:color w:val="000000"/>
                <w:sz w:val="0"/>
              </w:rPr>
            </w:pPr>
          </w:p>
          <w:p w:rsidR="00A77B3E" w:rsidRDefault="00BF69FF" w14:paraId="1AB0EE28" w14:textId="77777777">
            <w:pPr>
              <w:spacing w:before="100"/>
              <w:rPr>
                <w:color w:val="000000"/>
              </w:rPr>
            </w:pPr>
            <w:r>
              <w:rPr>
                <w:color w:val="000000"/>
              </w:rPr>
              <w:t>Ministerstvo životního prostředí ve spolupráci se Státním fondem životního prostředí bude implementovat danou investici prostřednictvím vyhlášení výzvy na centrální úrovni. Kapacity na administraci dané výzvy budou pokryty v rámci složky technická pomoc.</w:t>
            </w:r>
          </w:p>
          <w:p w:rsidR="00A77B3E" w:rsidRDefault="00A77B3E" w14:paraId="10AD3798" w14:textId="77777777">
            <w:pPr>
              <w:spacing w:before="100"/>
              <w:rPr>
                <w:color w:val="000000"/>
                <w:sz w:val="6"/>
              </w:rPr>
            </w:pPr>
          </w:p>
          <w:p w:rsidR="00A77B3E" w:rsidRDefault="00A77B3E" w14:paraId="603A8B7F" w14:textId="77777777">
            <w:pPr>
              <w:spacing w:before="100"/>
              <w:rPr>
                <w:color w:val="000000"/>
                <w:sz w:val="6"/>
              </w:rPr>
            </w:pPr>
          </w:p>
        </w:tc>
      </w:tr>
    </w:tbl>
    <w:p w:rsidR="00A77B3E" w:rsidRDefault="00A77B3E" w14:paraId="3077BDD1" w14:textId="77777777">
      <w:pPr>
        <w:spacing w:before="100"/>
        <w:rPr>
          <w:color w:val="000000"/>
        </w:rPr>
      </w:pPr>
    </w:p>
    <w:p w:rsidR="00A77B3E" w:rsidRDefault="00BF69FF" w14:paraId="7CB9C314" w14:textId="77777777">
      <w:pPr>
        <w:spacing w:before="100"/>
        <w:rPr>
          <w:color w:val="000000"/>
        </w:rPr>
      </w:pPr>
      <w:r>
        <w:rPr>
          <w:color w:val="000000"/>
        </w:rPr>
        <w:t>Vysvětlení způsobu, jakým budou opatření nebo investice v příslušných případech usilovat o řešení problematiky genderové nerovnosti</w:t>
      </w:r>
    </w:p>
    <w:p w:rsidR="00A77B3E" w:rsidRDefault="00A77B3E" w14:paraId="7D7DD36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A1EA99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F23B0B7" w14:textId="77777777">
            <w:pPr>
              <w:spacing w:before="100"/>
              <w:rPr>
                <w:color w:val="000000"/>
                <w:sz w:val="0"/>
              </w:rPr>
            </w:pPr>
          </w:p>
          <w:p w:rsidR="00A77B3E" w:rsidRDefault="00BF69FF" w14:paraId="773F5363" w14:textId="77777777">
            <w:pPr>
              <w:spacing w:before="100"/>
              <w:rPr>
                <w:color w:val="000000"/>
              </w:rPr>
            </w:pPr>
            <w:r>
              <w:rPr>
                <w:color w:val="000000"/>
              </w:rPr>
              <w:t xml:space="preserve">Podle údajů EU-SILC vlastní v České republice automobil pouze 31 % žen žijících o samotě, zatímco u mužů je to 67 % (EU-SILC 2023). Z toho vyplývá, že ženy více využívají veřejnou dopravu, jejíž dostupnost silněji určuje schopnost žen naplnit své dopravní potřeby. V nedostatečně obsloužených územích jsou tak ženy oproti mužům znevýhodněny. Očekává se, že z rozvoje veřejné dopravy tak budou ženy více </w:t>
            </w:r>
            <w:proofErr w:type="spellStart"/>
            <w:r>
              <w:rPr>
                <w:color w:val="000000"/>
              </w:rPr>
              <w:t>benefitovat</w:t>
            </w:r>
            <w:proofErr w:type="spellEnd"/>
            <w:r>
              <w:rPr>
                <w:color w:val="000000"/>
              </w:rPr>
              <w:t>, a přispěje to k vyrovnání daného znevýhodnění.</w:t>
            </w:r>
          </w:p>
          <w:p w:rsidR="00A77B3E" w:rsidRDefault="00A77B3E" w14:paraId="536F0748" w14:textId="77777777">
            <w:pPr>
              <w:spacing w:before="100"/>
              <w:rPr>
                <w:color w:val="000000"/>
                <w:sz w:val="6"/>
              </w:rPr>
            </w:pPr>
          </w:p>
          <w:p w:rsidR="00A77B3E" w:rsidRDefault="00A77B3E" w14:paraId="65773AFB" w14:textId="77777777">
            <w:pPr>
              <w:spacing w:before="100"/>
              <w:rPr>
                <w:color w:val="000000"/>
                <w:sz w:val="6"/>
              </w:rPr>
            </w:pPr>
          </w:p>
        </w:tc>
      </w:tr>
    </w:tbl>
    <w:p w:rsidR="00A77B3E" w:rsidRDefault="00A77B3E" w14:paraId="755DE498" w14:textId="77777777">
      <w:pPr>
        <w:spacing w:before="100"/>
        <w:rPr>
          <w:color w:val="000000"/>
        </w:rPr>
      </w:pPr>
    </w:p>
    <w:p w:rsidR="00A77B3E" w:rsidRDefault="00BF69FF" w14:paraId="2E177F06" w14:textId="77777777">
      <w:pPr>
        <w:spacing w:before="100"/>
        <w:rPr>
          <w:color w:val="000000"/>
        </w:rPr>
      </w:pPr>
      <w:r>
        <w:rPr>
          <w:color w:val="000000"/>
        </w:rPr>
        <w:t>Harmonogram opatření nebo investic; (harmonogram pro postupné snižování uvedené podpory v případě podpory týkající se nízkoemisních vozidel)</w:t>
      </w:r>
    </w:p>
    <w:p w:rsidR="00A77B3E" w:rsidRDefault="00A77B3E" w14:paraId="5670E0E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10A6E0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3718C1C" w14:textId="77777777">
            <w:pPr>
              <w:spacing w:before="100"/>
              <w:rPr>
                <w:color w:val="000000"/>
                <w:sz w:val="0"/>
              </w:rPr>
            </w:pPr>
          </w:p>
          <w:p w:rsidR="00A77B3E" w:rsidRDefault="00BF69FF" w14:paraId="7618E7DC" w14:textId="1CAEA521">
            <w:pPr>
              <w:spacing w:before="100"/>
              <w:rPr>
                <w:color w:val="000000"/>
              </w:rPr>
            </w:pPr>
            <w:r w:rsidRPr="4B707228" w:rsidR="00BF69FF">
              <w:rPr>
                <w:color w:val="000000" w:themeColor="text1" w:themeTint="FF" w:themeShade="FF"/>
              </w:rPr>
              <w:t>Q1</w:t>
            </w:r>
            <w:r w:rsidRPr="4B707228" w:rsidR="55BEFC12">
              <w:rPr>
                <w:color w:val="000000" w:themeColor="text1" w:themeTint="FF" w:themeShade="FF"/>
              </w:rPr>
              <w:t>/</w:t>
            </w:r>
            <w:r w:rsidRPr="4B707228" w:rsidR="00BF69FF">
              <w:rPr>
                <w:color w:val="000000" w:themeColor="text1" w:themeTint="FF" w:themeShade="FF"/>
              </w:rPr>
              <w:t>2027 – vyhlášena výzva k předkládání žádostí o podporu, v gesci Státního fondu životního prostředí</w:t>
            </w:r>
            <w:r>
              <w:br/>
            </w:r>
            <w:r w:rsidRPr="4B707228" w:rsidR="00BF69FF">
              <w:rPr>
                <w:color w:val="000000" w:themeColor="text1" w:themeTint="FF" w:themeShade="FF"/>
              </w:rPr>
              <w:t>Q2</w:t>
            </w:r>
            <w:r w:rsidRPr="4B707228" w:rsidR="7857BFE0">
              <w:rPr>
                <w:color w:val="000000" w:themeColor="text1" w:themeTint="FF" w:themeShade="FF"/>
              </w:rPr>
              <w:t>/</w:t>
            </w:r>
            <w:r w:rsidRPr="4B707228" w:rsidR="00BF69FF">
              <w:rPr>
                <w:color w:val="000000" w:themeColor="text1" w:themeTint="FF" w:themeShade="FF"/>
              </w:rPr>
              <w:t>2032 – dosažení konečného cíle</w:t>
            </w:r>
          </w:p>
          <w:p w:rsidR="00A77B3E" w:rsidRDefault="00BF69FF" w14:paraId="3483CD05" w14:textId="77777777">
            <w:pPr>
              <w:spacing w:before="100"/>
              <w:rPr>
                <w:color w:val="000000"/>
              </w:rPr>
            </w:pPr>
            <w:r>
              <w:rPr>
                <w:color w:val="000000"/>
              </w:rPr>
              <w:t>Podrobnosti viz tabulka časového rozložení cílů níže.</w:t>
            </w:r>
          </w:p>
          <w:p w:rsidR="00A77B3E" w:rsidRDefault="00BF69FF" w14:paraId="3F5D1A73" w14:textId="77777777">
            <w:pPr>
              <w:spacing w:before="100"/>
              <w:rPr>
                <w:color w:val="000000"/>
              </w:rPr>
            </w:pPr>
            <w:r>
              <w:rPr>
                <w:color w:val="000000"/>
              </w:rPr>
              <w:t>Nízkoemisní vozidla nebudou podporována.</w:t>
            </w:r>
          </w:p>
          <w:p w:rsidR="00A77B3E" w:rsidRDefault="00A77B3E" w14:paraId="71CC7B40" w14:textId="77777777">
            <w:pPr>
              <w:spacing w:before="100"/>
              <w:rPr>
                <w:color w:val="000000"/>
                <w:sz w:val="6"/>
              </w:rPr>
            </w:pPr>
          </w:p>
          <w:p w:rsidR="00A77B3E" w:rsidRDefault="00A77B3E" w14:paraId="4CA13F69" w14:textId="77777777">
            <w:pPr>
              <w:spacing w:before="100"/>
              <w:rPr>
                <w:color w:val="000000"/>
                <w:sz w:val="6"/>
              </w:rPr>
            </w:pPr>
          </w:p>
        </w:tc>
      </w:tr>
    </w:tbl>
    <w:p w:rsidR="00A77B3E" w:rsidRDefault="00A77B3E" w14:paraId="682C8019" w14:textId="77777777">
      <w:pPr>
        <w:spacing w:before="100"/>
        <w:rPr>
          <w:color w:val="000000"/>
        </w:rPr>
      </w:pPr>
    </w:p>
    <w:p w:rsidR="00A77B3E" w:rsidP="58AB4582" w:rsidRDefault="00BF69FF" w14:paraId="0E3B32B3" w14:textId="77777777">
      <w:pPr>
        <w:pStyle w:val="Nadpis5"/>
        <w:spacing w:before="100" w:after="0"/>
        <w:rPr>
          <w:b w:val="0"/>
          <w:bCs w:val="0"/>
          <w:i w:val="0"/>
          <w:iCs w:val="0"/>
          <w:color w:val="000000"/>
          <w:sz w:val="24"/>
          <w:szCs w:val="24"/>
        </w:rPr>
      </w:pPr>
      <w:bookmarkStart w:name="_Toc1644589522" w:id="556230707"/>
      <w:r w:rsidRPr="58AB4582" w:rsidR="4C98F88B">
        <w:rPr>
          <w:b w:val="0"/>
          <w:bCs w:val="0"/>
          <w:i w:val="0"/>
          <w:iCs w:val="0"/>
          <w:color w:val="000000" w:themeColor="text1" w:themeTint="FF" w:themeShade="FF"/>
          <w:sz w:val="24"/>
          <w:szCs w:val="24"/>
        </w:rPr>
        <w:t>2.1.2.1.2. Zásada „významně nepoškozovat“</w:t>
      </w:r>
      <w:bookmarkEnd w:id="556230707"/>
    </w:p>
    <w:p w:rsidR="00A77B3E" w:rsidRDefault="00A77B3E" w14:paraId="1014BAEC" w14:textId="77777777">
      <w:pPr>
        <w:spacing w:before="100"/>
        <w:rPr>
          <w:color w:val="000000"/>
          <w:sz w:val="12"/>
        </w:rPr>
      </w:pPr>
    </w:p>
    <w:p w:rsidR="00A77B3E" w:rsidRDefault="00BF69FF" w14:paraId="0653A490" w14:textId="77777777">
      <w:pPr>
        <w:spacing w:before="100"/>
        <w:rPr>
          <w:color w:val="000000"/>
        </w:rPr>
      </w:pPr>
      <w:r>
        <w:rPr>
          <w:color w:val="000000"/>
        </w:rPr>
        <w:t>Informace o tom, jakým způsobem opatření a investice zahrnuté do složky dosahují souladu se zásadou „významně nepoškozovat“ ve smyslu článku 17 nařízení (EU) 2020/852. Komise poskytne technické pokyny podle čl. 6 odst. 5 tohoto nařízení.</w:t>
      </w:r>
    </w:p>
    <w:p w:rsidR="00A77B3E" w:rsidRDefault="00A77B3E" w14:paraId="51DCDDF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1C89C01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13C024E" w14:textId="77777777">
            <w:pPr>
              <w:spacing w:before="100"/>
              <w:rPr>
                <w:color w:val="000000"/>
                <w:sz w:val="0"/>
              </w:rPr>
            </w:pPr>
          </w:p>
          <w:p w:rsidR="00A77B3E" w:rsidRDefault="00BF69FF" w14:paraId="16313F4F" w14:textId="77777777">
            <w:pPr>
              <w:spacing w:before="100"/>
              <w:rPr>
                <w:color w:val="000000"/>
              </w:rPr>
            </w:pPr>
            <w:r w:rsidRPr="638AF577">
              <w:rPr>
                <w:color w:val="000000" w:themeColor="text1"/>
              </w:rPr>
              <w:t xml:space="preserve">Investice je navržena v souladu s Oznámení Komise – Technické pokyny k uplatňování zásady „významně nepoškozovat“ podle nařízení o Sociálním klimatickém fondu (C/2025/1596). Za dodržení DNSH podmínek odpovídá </w:t>
            </w:r>
            <w:r w:rsidRPr="638AF577" w:rsidR="43BD2BD6">
              <w:rPr>
                <w:color w:val="000000" w:themeColor="text1"/>
              </w:rPr>
              <w:t>i</w:t>
            </w:r>
            <w:r w:rsidRPr="638AF577">
              <w:rPr>
                <w:color w:val="000000" w:themeColor="text1"/>
              </w:rPr>
              <w:t>mplementační orgán dané investice. </w:t>
            </w:r>
          </w:p>
          <w:p w:rsidR="00A77B3E" w:rsidRDefault="00BF69FF" w14:paraId="7A566C6C" w14:textId="77777777">
            <w:pPr>
              <w:spacing w:before="100"/>
              <w:rPr>
                <w:color w:val="000000"/>
              </w:rPr>
            </w:pPr>
            <w:r>
              <w:rPr>
                <w:color w:val="000000"/>
              </w:rPr>
              <w:t>Obsah investice naplňuje parametry:</w:t>
            </w:r>
          </w:p>
          <w:p w:rsidR="00A77B3E" w:rsidRDefault="00BF69FF" w14:paraId="608A6A50" w14:textId="531F3F68">
            <w:pPr>
              <w:numPr>
                <w:ilvl w:val="0"/>
                <w:numId w:val="63"/>
              </w:numPr>
              <w:spacing w:before="100"/>
              <w:rPr>
                <w:color w:val="000000"/>
              </w:rPr>
            </w:pPr>
            <w:r w:rsidRPr="4B707228" w:rsidR="00BF69FF">
              <w:rPr>
                <w:color w:val="000000" w:themeColor="text1" w:themeTint="FF" w:themeShade="FF"/>
              </w:rPr>
              <w:t xml:space="preserve">Přílohy 2 Tabulka </w:t>
            </w:r>
            <w:r w:rsidRPr="4B707228" w:rsidR="00BF69FF">
              <w:rPr>
                <w:color w:val="000000" w:themeColor="text1" w:themeTint="FF" w:themeShade="FF"/>
              </w:rPr>
              <w:t>1</w:t>
            </w:r>
            <w:r w:rsidRPr="4B707228" w:rsidR="00BF69FF">
              <w:rPr>
                <w:color w:val="000000" w:themeColor="text1" w:themeTint="FF" w:themeShade="FF"/>
              </w:rPr>
              <w:t xml:space="preserve"> </w:t>
            </w:r>
            <w:r w:rsidRPr="4B707228" w:rsidR="00BF69FF">
              <w:rPr>
                <w:color w:val="000000" w:themeColor="text1" w:themeTint="FF" w:themeShade="FF"/>
              </w:rPr>
              <w:t>Činnosti</w:t>
            </w:r>
            <w:r w:rsidRPr="4B707228" w:rsidR="00BF69FF">
              <w:rPr>
                <w:color w:val="000000" w:themeColor="text1" w:themeTint="FF" w:themeShade="FF"/>
              </w:rPr>
              <w:t xml:space="preserve"> a aktiva T3 Vozidla s nulovými emisemi kategorií M1 (např. osobní automobily) a N1 (např. dodávková vozidla), včetně vozidel zvláštního určení (např. sanitky) – další dokazování – Splnění podmínek stanovených v Technických pokynech bude upraveno na úrovni výzvy.</w:t>
            </w:r>
          </w:p>
          <w:p w:rsidR="00A77B3E" w:rsidRDefault="00BF69FF" w14:paraId="391D5B4D" w14:textId="1B927062">
            <w:pPr>
              <w:numPr>
                <w:ilvl w:val="0"/>
                <w:numId w:val="63"/>
              </w:numPr>
              <w:spacing w:before="100"/>
              <w:rPr>
                <w:color w:val="000000"/>
              </w:rPr>
            </w:pPr>
            <w:r w:rsidRPr="4B707228" w:rsidR="00BF69FF">
              <w:rPr>
                <w:color w:val="000000" w:themeColor="text1" w:themeTint="FF" w:themeShade="FF"/>
              </w:rPr>
              <w:t>Přílohy 2 Tabulka 1 Činnosti a aktiva T</w:t>
            </w:r>
            <w:r w:rsidRPr="4B707228" w:rsidR="00BF69FF">
              <w:rPr>
                <w:color w:val="000000" w:themeColor="text1" w:themeTint="FF" w:themeShade="FF"/>
              </w:rPr>
              <w:t>4</w:t>
            </w:r>
            <w:r w:rsidRPr="4B707228" w:rsidR="00BF69FF">
              <w:rPr>
                <w:color w:val="000000" w:themeColor="text1" w:themeTint="FF" w:themeShade="FF"/>
              </w:rPr>
              <w:t xml:space="preserve"> </w:t>
            </w:r>
            <w:r w:rsidRPr="4B707228" w:rsidR="00BF69FF">
              <w:rPr>
                <w:color w:val="000000" w:themeColor="text1" w:themeTint="FF" w:themeShade="FF"/>
              </w:rPr>
              <w:t>Vozidla</w:t>
            </w:r>
            <w:r w:rsidRPr="4B707228" w:rsidR="00BF69FF">
              <w:rPr>
                <w:color w:val="000000" w:themeColor="text1" w:themeTint="FF" w:themeShade="FF"/>
              </w:rPr>
              <w:t xml:space="preserve"> s nulovými emisemi kategorií M2 (např. minibusy), M3 (např. meziměstské autokary), N2 (např. nákladní dodávková vozidla) atd. – další dokazování – Splnění podmínek stanovených v Technických pokynech bude upraveno na úrovni výzvy.</w:t>
            </w:r>
          </w:p>
          <w:p w:rsidR="00A77B3E" w:rsidRDefault="00BF69FF" w14:paraId="36446374" w14:textId="77777777">
            <w:pPr>
              <w:numPr>
                <w:ilvl w:val="0"/>
                <w:numId w:val="63"/>
              </w:numPr>
              <w:spacing w:before="100"/>
              <w:rPr>
                <w:color w:val="000000"/>
              </w:rPr>
            </w:pPr>
            <w:r>
              <w:rPr>
                <w:color w:val="000000"/>
              </w:rPr>
              <w:t>Přílohy 2 Tabulka 1 Činnosti a aktiva T14 Individuální opatření v oblasti infrastruktury pro silniční veřejnou dopravu (bez dalšího dokazování DNSH).</w:t>
            </w:r>
          </w:p>
          <w:p w:rsidR="00A77B3E" w:rsidRDefault="00A77B3E" w14:paraId="78A821BE" w14:textId="77777777">
            <w:pPr>
              <w:spacing w:before="100"/>
              <w:rPr>
                <w:color w:val="000000"/>
                <w:sz w:val="6"/>
              </w:rPr>
            </w:pPr>
          </w:p>
          <w:p w:rsidR="00A77B3E" w:rsidRDefault="00A77B3E" w14:paraId="65237699" w14:textId="77777777">
            <w:pPr>
              <w:spacing w:before="100"/>
              <w:rPr>
                <w:color w:val="000000"/>
                <w:sz w:val="6"/>
              </w:rPr>
            </w:pPr>
          </w:p>
        </w:tc>
      </w:tr>
    </w:tbl>
    <w:p w:rsidR="00A77B3E" w:rsidP="58AB4582" w:rsidRDefault="00BF69FF" w14:paraId="6B9B43DD" w14:textId="77777777">
      <w:pPr>
        <w:pStyle w:val="Nadpis5"/>
        <w:spacing w:before="100" w:after="0"/>
        <w:rPr>
          <w:b w:val="0"/>
          <w:bCs w:val="0"/>
          <w:i w:val="0"/>
          <w:iCs w:val="0"/>
          <w:color w:val="000000"/>
          <w:sz w:val="24"/>
          <w:szCs w:val="24"/>
        </w:rPr>
      </w:pPr>
      <w:bookmarkStart w:name="_Toc658068981" w:id="2075007339"/>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2.1.2.1.3. Milníky, cíle a harmonogram</w:t>
      </w:r>
      <w:bookmarkEnd w:id="2075007339"/>
    </w:p>
    <w:p w:rsidR="00A77B3E" w:rsidRDefault="00A77B3E" w14:paraId="3E876BBF" w14:textId="77777777">
      <w:pPr>
        <w:spacing w:before="100"/>
        <w:rPr>
          <w:color w:val="000000"/>
          <w:sz w:val="12"/>
        </w:rPr>
      </w:pPr>
    </w:p>
    <w:p w:rsidR="00A77B3E" w:rsidRDefault="00A77B3E" w14:paraId="6C3D5EF8" w14:textId="77777777">
      <w:pPr>
        <w:spacing w:before="100"/>
        <w:rPr>
          <w:color w:val="000000"/>
          <w:sz w:val="12"/>
        </w:rPr>
      </w:pPr>
    </w:p>
    <w:p w:rsidR="00A77B3E" w:rsidRDefault="00BF69FF" w14:paraId="09712F1B" w14:textId="59F4851C">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C2.G.I2.1</w:t>
      </w:r>
      <w:r w:rsidRPr="4B707228" w:rsidR="00BF69FF">
        <w:rPr>
          <w:color w:val="000000" w:themeColor="text1" w:themeTint="FF" w:themeShade="FF"/>
        </w:rPr>
        <w:t xml:space="preserve"> Vyhlášení výzvy k předkládání žádostí</w:t>
      </w:r>
    </w:p>
    <w:p w:rsidR="00A77B3E" w:rsidRDefault="00A77B3E" w14:paraId="5628DE92" w14:textId="77777777">
      <w:pPr>
        <w:spacing w:before="100"/>
        <w:rPr>
          <w:color w:val="000000"/>
          <w:sz w:val="12"/>
        </w:rPr>
      </w:pPr>
    </w:p>
    <w:p w:rsidR="00A77B3E" w:rsidRDefault="00BF69FF" w14:paraId="78EF76FB" w14:textId="77777777">
      <w:pPr>
        <w:spacing w:before="100"/>
        <w:rPr>
          <w:color w:val="000000"/>
        </w:rPr>
      </w:pPr>
      <w:r>
        <w:rPr>
          <w:color w:val="000000"/>
        </w:rPr>
        <w:t>Popis</w:t>
      </w:r>
    </w:p>
    <w:p w:rsidR="00A77B3E" w:rsidRDefault="00A77B3E" w14:paraId="15B4634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659932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450C05B" w14:textId="77777777">
            <w:pPr>
              <w:spacing w:before="100"/>
              <w:rPr>
                <w:color w:val="000000"/>
                <w:sz w:val="0"/>
              </w:rPr>
            </w:pPr>
          </w:p>
          <w:p w:rsidR="00A77B3E" w:rsidRDefault="00BF69FF" w14:paraId="68F033AE" w14:textId="77777777">
            <w:pPr>
              <w:spacing w:before="100"/>
              <w:rPr>
                <w:color w:val="000000"/>
              </w:rPr>
            </w:pPr>
            <w:r>
              <w:rPr>
                <w:color w:val="000000"/>
              </w:rPr>
              <w:t>Program bude administrativně zřízen a budou podniknuty právní kroky k jeho vstupu v platnost. Budou shromážděny důkazy o vnějším hluku odvalování a koeficientu valivého odporu, jak je uvádí EPREL, a také o koeficientu oděru pneumatik.</w:t>
            </w:r>
          </w:p>
          <w:p w:rsidR="00A77B3E" w:rsidRDefault="00A77B3E" w14:paraId="61FB8522" w14:textId="77777777">
            <w:pPr>
              <w:spacing w:before="100"/>
              <w:rPr>
                <w:color w:val="000000"/>
                <w:sz w:val="6"/>
              </w:rPr>
            </w:pPr>
          </w:p>
          <w:p w:rsidR="00A77B3E" w:rsidRDefault="00A77B3E" w14:paraId="092F4AE9" w14:textId="77777777">
            <w:pPr>
              <w:spacing w:before="100"/>
              <w:rPr>
                <w:color w:val="000000"/>
                <w:sz w:val="6"/>
              </w:rPr>
            </w:pPr>
          </w:p>
        </w:tc>
      </w:tr>
    </w:tbl>
    <w:p w:rsidR="00A77B3E" w:rsidRDefault="00A77B3E" w14:paraId="656F1615" w14:textId="77777777">
      <w:pPr>
        <w:spacing w:before="100"/>
        <w:rPr>
          <w:color w:val="000000"/>
          <w:sz w:val="12"/>
        </w:rPr>
      </w:pPr>
    </w:p>
    <w:p w:rsidR="00A77B3E" w:rsidRDefault="00BF69FF" w14:paraId="71AF1870" w14:textId="77777777">
      <w:pPr>
        <w:spacing w:before="100"/>
        <w:rPr>
          <w:color w:val="000000"/>
        </w:rPr>
      </w:pPr>
      <w:r>
        <w:rPr>
          <w:color w:val="000000"/>
        </w:rPr>
        <w:t>Cíl: C2.G.I2.I21 Nákup vozidel s nulovými emisemi</w:t>
      </w:r>
    </w:p>
    <w:p w:rsidR="00A77B3E" w:rsidRDefault="00A77B3E" w14:paraId="654987B5" w14:textId="77777777">
      <w:pPr>
        <w:spacing w:before="100"/>
        <w:rPr>
          <w:color w:val="000000"/>
          <w:sz w:val="12"/>
        </w:rPr>
      </w:pPr>
    </w:p>
    <w:p w:rsidR="00A77B3E" w:rsidRDefault="00BF69FF" w14:paraId="50E810E1" w14:textId="77777777">
      <w:pPr>
        <w:spacing w:before="100"/>
        <w:rPr>
          <w:color w:val="000000"/>
        </w:rPr>
      </w:pPr>
      <w:r>
        <w:rPr>
          <w:color w:val="000000"/>
        </w:rPr>
        <w:t>Popis</w:t>
      </w:r>
    </w:p>
    <w:p w:rsidR="00A77B3E" w:rsidRDefault="00A77B3E" w14:paraId="71DC77A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5C6649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1E8364A" w14:textId="77777777">
            <w:pPr>
              <w:spacing w:before="100"/>
              <w:rPr>
                <w:color w:val="000000"/>
                <w:sz w:val="0"/>
              </w:rPr>
            </w:pPr>
          </w:p>
          <w:p w:rsidR="00A77B3E" w:rsidRDefault="00BF69FF" w14:paraId="347773E6" w14:textId="77777777">
            <w:pPr>
              <w:spacing w:before="100"/>
              <w:rPr>
                <w:color w:val="000000"/>
              </w:rPr>
            </w:pPr>
            <w:r>
              <w:rPr>
                <w:color w:val="000000"/>
              </w:rPr>
              <w:t>Počet bezemisních vozidel, jejichž nákup byl podpořen ze SKF a jsou provozována v režimu veřejné linkové dopravy.</w:t>
            </w:r>
          </w:p>
          <w:p w:rsidR="00A77B3E" w:rsidRDefault="00A77B3E" w14:paraId="65A60F2D" w14:textId="77777777">
            <w:pPr>
              <w:spacing w:before="100"/>
              <w:rPr>
                <w:color w:val="000000"/>
                <w:sz w:val="6"/>
              </w:rPr>
            </w:pPr>
          </w:p>
          <w:p w:rsidR="00A77B3E" w:rsidRDefault="00A77B3E" w14:paraId="2EA11C46" w14:textId="77777777">
            <w:pPr>
              <w:spacing w:before="100"/>
              <w:rPr>
                <w:color w:val="000000"/>
                <w:sz w:val="6"/>
              </w:rPr>
            </w:pPr>
          </w:p>
        </w:tc>
      </w:tr>
    </w:tbl>
    <w:p w:rsidR="00A77B3E" w:rsidRDefault="00A77B3E" w14:paraId="570F14A2" w14:textId="77777777">
      <w:pPr>
        <w:spacing w:before="100"/>
        <w:rPr>
          <w:color w:val="000000"/>
        </w:rPr>
        <w:sectPr w:rsidR="00A77B3E">
          <w:headerReference w:type="even" r:id="rId208"/>
          <w:headerReference w:type="default" r:id="rId209"/>
          <w:footerReference w:type="even" r:id="rId210"/>
          <w:footerReference w:type="default" r:id="rId211"/>
          <w:headerReference w:type="first" r:id="rId212"/>
          <w:footerReference w:type="first" r:id="rId213"/>
          <w:pgSz w:w="11906" w:h="16838" w:orient="portrait"/>
          <w:pgMar w:top="720" w:right="936" w:bottom="864" w:left="720" w:header="0" w:footer="72" w:gutter="0"/>
          <w:cols w:space="720"/>
          <w:noEndnote/>
          <w:docGrid w:linePitch="360"/>
        </w:sectPr>
      </w:pPr>
    </w:p>
    <w:p w:rsidR="00A77B3E" w:rsidP="58AB4582" w:rsidRDefault="00BF69FF" w14:paraId="789761D7" w14:textId="77777777">
      <w:pPr>
        <w:pStyle w:val="Nadpis5"/>
        <w:spacing w:before="100" w:after="0"/>
        <w:rPr>
          <w:b w:val="0"/>
          <w:bCs w:val="0"/>
          <w:i w:val="0"/>
          <w:iCs w:val="0"/>
          <w:color w:val="000000"/>
          <w:sz w:val="24"/>
          <w:szCs w:val="24"/>
        </w:rPr>
      </w:pPr>
      <w:bookmarkStart w:name="_Toc1356491370" w:id="492934652"/>
      <w:r w:rsidRPr="58AB4582" w:rsidR="4C98F88B">
        <w:rPr>
          <w:b w:val="0"/>
          <w:bCs w:val="0"/>
          <w:i w:val="0"/>
          <w:iCs w:val="0"/>
          <w:color w:val="000000" w:themeColor="text1" w:themeTint="FF" w:themeShade="FF"/>
          <w:sz w:val="24"/>
          <w:szCs w:val="24"/>
        </w:rPr>
        <w:t>Tabulka obsahující informace o milnících, cílech a harmonogramu pro dosažení pro opatření</w:t>
      </w:r>
      <w:bookmarkEnd w:id="492934652"/>
    </w:p>
    <w:p w:rsidR="00A77B3E" w:rsidRDefault="00A77B3E" w14:paraId="629170E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37"/>
        <w:gridCol w:w="1301"/>
        <w:gridCol w:w="1451"/>
        <w:gridCol w:w="1701"/>
        <w:gridCol w:w="2377"/>
        <w:gridCol w:w="1701"/>
        <w:gridCol w:w="1076"/>
        <w:gridCol w:w="1145"/>
        <w:gridCol w:w="1683"/>
      </w:tblGrid>
      <w:tr w:rsidR="008D17B4" w14:paraId="4D914272"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A49101"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5B935A"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30C22F"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19645E3"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03F3E1"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AFAD1E" w14:textId="77777777">
            <w:pPr>
              <w:spacing w:before="100"/>
              <w:jc w:val="center"/>
              <w:rPr>
                <w:color w:val="000000"/>
              </w:rPr>
            </w:pPr>
            <w:r>
              <w:rPr>
                <w:color w:val="000000"/>
              </w:rPr>
              <w:t>Harmonogram pro dosažení milníku/cíle</w:t>
            </w:r>
          </w:p>
        </w:tc>
      </w:tr>
      <w:tr w:rsidR="008D17B4" w14:paraId="733EF053"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8AEF4A4"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AEC20A1"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FAC8D4A"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9B530B0"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19C3DA"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7B5C08"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8696F2"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597518"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EDCF85" w14:textId="77777777">
            <w:pPr>
              <w:spacing w:before="100"/>
              <w:jc w:val="center"/>
              <w:rPr>
                <w:color w:val="000000"/>
              </w:rPr>
            </w:pPr>
            <w:r>
              <w:rPr>
                <w:color w:val="000000"/>
              </w:rPr>
              <w:t>Čtvrtletí</w:t>
            </w:r>
          </w:p>
        </w:tc>
      </w:tr>
      <w:tr w:rsidR="008D17B4" w14:paraId="53116F1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96A1ED" w14:textId="77777777">
            <w:pPr>
              <w:spacing w:before="100"/>
              <w:rPr>
                <w:color w:val="000000"/>
              </w:rPr>
            </w:pPr>
            <w:r>
              <w:rPr>
                <w:color w:val="000000"/>
              </w:rPr>
              <w:t>C2.</w:t>
            </w:r>
            <w:proofErr w:type="gramStart"/>
            <w:r>
              <w:rPr>
                <w:color w:val="000000"/>
              </w:rPr>
              <w:t>G.I</w:t>
            </w:r>
            <w:proofErr w:type="gramEnd"/>
            <w:r>
              <w:rPr>
                <w:color w:val="000000"/>
              </w:rPr>
              <w:t>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CEF204"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275307"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A909A3"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1E380BD"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FCEBA4A"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8CD6460"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909941"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543F68" w14:textId="77777777">
            <w:pPr>
              <w:spacing w:before="100"/>
              <w:jc w:val="center"/>
              <w:rPr>
                <w:color w:val="000000"/>
              </w:rPr>
            </w:pPr>
            <w:r>
              <w:rPr>
                <w:color w:val="000000"/>
              </w:rPr>
              <w:t>Q1</w:t>
            </w:r>
          </w:p>
        </w:tc>
      </w:tr>
      <w:tr w:rsidR="008D17B4" w14:paraId="2A18024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DFBE5D" w14:textId="77777777">
            <w:pPr>
              <w:spacing w:before="100"/>
              <w:rPr>
                <w:color w:val="000000"/>
              </w:rPr>
            </w:pPr>
            <w:r>
              <w:rPr>
                <w:color w:val="000000"/>
              </w:rPr>
              <w:t>C2.</w:t>
            </w:r>
            <w:proofErr w:type="gramStart"/>
            <w:r>
              <w:rPr>
                <w:color w:val="000000"/>
              </w:rPr>
              <w:t>G.I</w:t>
            </w:r>
            <w:proofErr w:type="gramEnd"/>
            <w:r>
              <w:rPr>
                <w:color w:val="000000"/>
              </w:rPr>
              <w:t>2.I21.2028Q2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96DD09"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AA87A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22BBED"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905E06"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73C75F"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B47463" w14:textId="77777777">
            <w:pPr>
              <w:spacing w:before="100"/>
              <w:jc w:val="right"/>
              <w:rPr>
                <w:color w:val="000000"/>
              </w:rPr>
            </w:pPr>
            <w:r>
              <w:rPr>
                <w:color w:val="000000"/>
              </w:rPr>
              <w:t>80,00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E1C186" w14:textId="77777777">
            <w:pPr>
              <w:spacing w:before="100"/>
              <w:jc w:val="center"/>
              <w:rPr>
                <w:color w:val="000000"/>
              </w:rPr>
            </w:pPr>
            <w:r>
              <w:rPr>
                <w:color w:val="000000"/>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C9F710" w14:textId="77777777">
            <w:pPr>
              <w:spacing w:before="100"/>
              <w:jc w:val="center"/>
              <w:rPr>
                <w:color w:val="000000"/>
              </w:rPr>
            </w:pPr>
            <w:r>
              <w:rPr>
                <w:color w:val="000000"/>
              </w:rPr>
              <w:t>Q2</w:t>
            </w:r>
          </w:p>
        </w:tc>
      </w:tr>
      <w:tr w:rsidR="008D17B4" w14:paraId="0112C1F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1CDD25" w14:textId="77777777">
            <w:pPr>
              <w:spacing w:before="100"/>
              <w:rPr>
                <w:color w:val="000000"/>
              </w:rPr>
            </w:pPr>
            <w:r>
              <w:rPr>
                <w:color w:val="000000"/>
              </w:rPr>
              <w:t>C2.</w:t>
            </w:r>
            <w:proofErr w:type="gramStart"/>
            <w:r>
              <w:rPr>
                <w:color w:val="000000"/>
              </w:rPr>
              <w:t>G.I</w:t>
            </w:r>
            <w:proofErr w:type="gramEnd"/>
            <w:r>
              <w:rPr>
                <w:color w:val="000000"/>
              </w:rPr>
              <w:t>2.I21.2029Q2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5CD5D8"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848D9F"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39D18C"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28B7F4"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261284" w14:textId="77777777">
            <w:pPr>
              <w:spacing w:before="100"/>
              <w:jc w:val="right"/>
              <w:rPr>
                <w:color w:val="000000"/>
              </w:rPr>
            </w:pPr>
            <w:r>
              <w:rPr>
                <w:color w:val="000000"/>
              </w:rPr>
              <w:t>80,00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A103A2" w14:textId="77777777">
            <w:pPr>
              <w:spacing w:before="100"/>
              <w:jc w:val="right"/>
              <w:rPr>
                <w:color w:val="000000"/>
              </w:rPr>
            </w:pPr>
            <w:r>
              <w:rPr>
                <w:color w:val="000000"/>
              </w:rPr>
              <w:t>160,00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1521BC"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BC18DE" w14:textId="77777777">
            <w:pPr>
              <w:spacing w:before="100"/>
              <w:jc w:val="center"/>
              <w:rPr>
                <w:color w:val="000000"/>
              </w:rPr>
            </w:pPr>
            <w:r>
              <w:rPr>
                <w:color w:val="000000"/>
              </w:rPr>
              <w:t>Q2</w:t>
            </w:r>
          </w:p>
        </w:tc>
      </w:tr>
      <w:tr w:rsidR="008D17B4" w14:paraId="4B9700A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A7AE84" w14:textId="77777777">
            <w:pPr>
              <w:spacing w:before="100"/>
              <w:rPr>
                <w:color w:val="000000"/>
              </w:rPr>
            </w:pPr>
            <w:r>
              <w:rPr>
                <w:color w:val="000000"/>
              </w:rPr>
              <w:t>C2.</w:t>
            </w:r>
            <w:proofErr w:type="gramStart"/>
            <w:r>
              <w:rPr>
                <w:color w:val="000000"/>
              </w:rPr>
              <w:t>G.I</w:t>
            </w:r>
            <w:proofErr w:type="gramEnd"/>
            <w:r>
              <w:rPr>
                <w:color w:val="000000"/>
              </w:rPr>
              <w:t>2.I21.2030Q2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DEE7FB"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7647F3"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B2FEDB"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E7FFA3"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46CF27" w14:textId="77777777">
            <w:pPr>
              <w:spacing w:before="100"/>
              <w:jc w:val="right"/>
              <w:rPr>
                <w:color w:val="000000"/>
              </w:rPr>
            </w:pPr>
            <w:r>
              <w:rPr>
                <w:color w:val="000000"/>
              </w:rPr>
              <w:t>160,00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85FB30" w14:textId="77777777">
            <w:pPr>
              <w:spacing w:before="100"/>
              <w:jc w:val="right"/>
              <w:rPr>
                <w:color w:val="000000"/>
              </w:rPr>
            </w:pPr>
            <w:r>
              <w:rPr>
                <w:color w:val="000000"/>
              </w:rPr>
              <w:t>240,00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02291E"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F04514" w14:textId="77777777">
            <w:pPr>
              <w:spacing w:before="100"/>
              <w:jc w:val="center"/>
              <w:rPr>
                <w:color w:val="000000"/>
              </w:rPr>
            </w:pPr>
            <w:r>
              <w:rPr>
                <w:color w:val="000000"/>
              </w:rPr>
              <w:t>Q2</w:t>
            </w:r>
          </w:p>
        </w:tc>
      </w:tr>
      <w:tr w:rsidR="008D17B4" w14:paraId="135CB1C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01188D" w14:textId="77777777">
            <w:pPr>
              <w:spacing w:before="100"/>
              <w:rPr>
                <w:color w:val="000000"/>
              </w:rPr>
            </w:pPr>
            <w:r>
              <w:rPr>
                <w:color w:val="000000"/>
              </w:rPr>
              <w:t>C2.</w:t>
            </w:r>
            <w:proofErr w:type="gramStart"/>
            <w:r>
              <w:rPr>
                <w:color w:val="000000"/>
              </w:rPr>
              <w:t>G.I</w:t>
            </w:r>
            <w:proofErr w:type="gramEnd"/>
            <w:r>
              <w:rPr>
                <w:color w:val="000000"/>
              </w:rPr>
              <w:t>2.I21.2031Q2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17CC29"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00334F"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BD45A0"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24E27E"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11CDAB" w14:textId="77777777">
            <w:pPr>
              <w:spacing w:before="100"/>
              <w:jc w:val="right"/>
              <w:rPr>
                <w:color w:val="000000"/>
              </w:rPr>
            </w:pPr>
            <w:r>
              <w:rPr>
                <w:color w:val="000000"/>
              </w:rPr>
              <w:t>240,00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0C076A" w14:textId="77777777">
            <w:pPr>
              <w:spacing w:before="100"/>
              <w:jc w:val="right"/>
              <w:rPr>
                <w:color w:val="000000"/>
              </w:rPr>
            </w:pPr>
            <w:r>
              <w:rPr>
                <w:color w:val="000000"/>
              </w:rPr>
              <w:t>320,00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8555BC"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36DA2C" w14:textId="77777777">
            <w:pPr>
              <w:spacing w:before="100"/>
              <w:jc w:val="center"/>
              <w:rPr>
                <w:color w:val="000000"/>
              </w:rPr>
            </w:pPr>
            <w:r>
              <w:rPr>
                <w:color w:val="000000"/>
              </w:rPr>
              <w:t>Q2</w:t>
            </w:r>
          </w:p>
        </w:tc>
      </w:tr>
      <w:tr w:rsidR="008D17B4" w14:paraId="562CE8E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1C4F44" w14:textId="77777777">
            <w:pPr>
              <w:spacing w:before="100"/>
              <w:rPr>
                <w:color w:val="000000"/>
              </w:rPr>
            </w:pPr>
            <w:r>
              <w:rPr>
                <w:color w:val="000000"/>
              </w:rPr>
              <w:t>C2.</w:t>
            </w:r>
            <w:proofErr w:type="gramStart"/>
            <w:r>
              <w:rPr>
                <w:color w:val="000000"/>
              </w:rPr>
              <w:t>G.I</w:t>
            </w:r>
            <w:proofErr w:type="gramEnd"/>
            <w:r>
              <w:rPr>
                <w:color w:val="000000"/>
              </w:rPr>
              <w:t>2.I21.2032Q2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19E434"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548C6F"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9C6D98"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252FF1"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AD1496" w14:textId="77777777">
            <w:pPr>
              <w:spacing w:before="100"/>
              <w:jc w:val="right"/>
              <w:rPr>
                <w:color w:val="000000"/>
              </w:rPr>
            </w:pPr>
            <w:r>
              <w:rPr>
                <w:color w:val="000000"/>
              </w:rPr>
              <w:t>320,00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FB5E69" w14:textId="77777777">
            <w:pPr>
              <w:spacing w:before="100"/>
              <w:jc w:val="right"/>
              <w:rPr>
                <w:color w:val="000000"/>
              </w:rPr>
            </w:pPr>
            <w:r>
              <w:rPr>
                <w:color w:val="000000"/>
              </w:rPr>
              <w:t>400,00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61CA85"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A34223" w14:textId="77777777">
            <w:pPr>
              <w:spacing w:before="100"/>
              <w:jc w:val="center"/>
              <w:rPr>
                <w:color w:val="000000"/>
              </w:rPr>
            </w:pPr>
            <w:r>
              <w:rPr>
                <w:color w:val="000000"/>
              </w:rPr>
              <w:t>Q2</w:t>
            </w:r>
          </w:p>
        </w:tc>
      </w:tr>
    </w:tbl>
    <w:p w:rsidR="00A77B3E" w:rsidRDefault="00A77B3E" w14:paraId="13EF6B2A" w14:textId="77777777">
      <w:pPr>
        <w:spacing w:before="100"/>
        <w:rPr>
          <w:color w:val="000000"/>
        </w:rPr>
        <w:sectPr w:rsidR="00A77B3E">
          <w:headerReference w:type="even" r:id="rId214"/>
          <w:headerReference w:type="default" r:id="rId215"/>
          <w:footerReference w:type="even" r:id="rId216"/>
          <w:footerReference w:type="default" r:id="rId217"/>
          <w:headerReference w:type="first" r:id="rId218"/>
          <w:footerReference w:type="first" r:id="rId219"/>
          <w:pgSz w:w="16838" w:h="11906" w:orient="landscape"/>
          <w:pgMar w:top="720" w:right="720" w:bottom="864" w:left="936" w:header="288" w:footer="72" w:gutter="0"/>
          <w:cols w:space="720"/>
          <w:noEndnote/>
          <w:docGrid w:linePitch="360"/>
        </w:sectPr>
      </w:pPr>
    </w:p>
    <w:p w:rsidR="00A77B3E" w:rsidRDefault="00BF69FF" w14:paraId="62EEF928" w14:textId="77777777">
      <w:pPr>
        <w:spacing w:before="100"/>
        <w:rPr>
          <w:color w:val="000000"/>
        </w:rPr>
      </w:pPr>
      <w:r>
        <w:rPr>
          <w:color w:val="000000"/>
        </w:rPr>
        <w:t>Proč byl(y) konkrétní milník(y) nebo cíl(e) zvolen(y)</w:t>
      </w:r>
    </w:p>
    <w:p w:rsidR="00A77B3E" w:rsidRDefault="00A77B3E" w14:paraId="04D957A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3A6282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103D578" w14:textId="77777777">
            <w:pPr>
              <w:spacing w:before="100"/>
              <w:rPr>
                <w:color w:val="000000"/>
                <w:sz w:val="0"/>
              </w:rPr>
            </w:pPr>
          </w:p>
          <w:p w:rsidR="00A77B3E" w:rsidRDefault="00BF69FF" w14:paraId="2B211A7C" w14:textId="77777777">
            <w:pPr>
              <w:spacing w:before="100"/>
              <w:rPr>
                <w:color w:val="000000"/>
              </w:rPr>
            </w:pPr>
            <w:r>
              <w:rPr>
                <w:color w:val="000000"/>
              </w:rPr>
              <w:t>Milníky a cíl odrážejí dostupné financování pro tuto investici.</w:t>
            </w:r>
          </w:p>
          <w:p w:rsidR="00A77B3E" w:rsidRDefault="00A77B3E" w14:paraId="3001E23C" w14:textId="77777777">
            <w:pPr>
              <w:spacing w:before="100"/>
              <w:rPr>
                <w:color w:val="000000"/>
                <w:sz w:val="6"/>
              </w:rPr>
            </w:pPr>
          </w:p>
          <w:p w:rsidR="00A77B3E" w:rsidRDefault="00A77B3E" w14:paraId="5350F3CF" w14:textId="77777777">
            <w:pPr>
              <w:spacing w:before="100"/>
              <w:rPr>
                <w:color w:val="000000"/>
                <w:sz w:val="6"/>
              </w:rPr>
            </w:pPr>
          </w:p>
        </w:tc>
      </w:tr>
    </w:tbl>
    <w:p w:rsidR="00A77B3E" w:rsidRDefault="00A77B3E" w14:paraId="785E9BAE" w14:textId="77777777">
      <w:pPr>
        <w:spacing w:before="100"/>
        <w:rPr>
          <w:color w:val="000000"/>
        </w:rPr>
      </w:pPr>
    </w:p>
    <w:p w:rsidR="00A77B3E" w:rsidRDefault="00BF69FF" w14:paraId="608761AA" w14:textId="77777777">
      <w:pPr>
        <w:spacing w:before="100"/>
        <w:rPr>
          <w:color w:val="000000"/>
        </w:rPr>
      </w:pPr>
      <w:r>
        <w:rPr>
          <w:color w:val="000000"/>
        </w:rPr>
        <w:t>Co daný milník (dané milníky) nebo ukazatel(e)/cíl(e) měří</w:t>
      </w:r>
    </w:p>
    <w:p w:rsidR="00A77B3E" w:rsidRDefault="00A77B3E" w14:paraId="44BA8F8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7E1F50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421D111" w14:textId="77777777">
            <w:pPr>
              <w:spacing w:before="100"/>
              <w:rPr>
                <w:color w:val="000000"/>
                <w:sz w:val="0"/>
              </w:rPr>
            </w:pPr>
          </w:p>
          <w:p w:rsidR="00A77B3E" w:rsidRDefault="00BF69FF" w14:paraId="605E3F88" w14:textId="77777777">
            <w:pPr>
              <w:spacing w:before="100"/>
              <w:rPr>
                <w:color w:val="000000"/>
              </w:rPr>
            </w:pPr>
            <w:r>
              <w:rPr>
                <w:color w:val="000000"/>
              </w:rPr>
              <w:t>Milník ukazuje, zda byla vyhlášena výzva k předkládání žádostí o podporu integrovaných projektů poptávkové dopravy.</w:t>
            </w:r>
          </w:p>
          <w:p w:rsidR="00A77B3E" w:rsidRDefault="00BF69FF" w14:paraId="1AB833C1" w14:textId="77777777">
            <w:pPr>
              <w:spacing w:before="100"/>
              <w:rPr>
                <w:color w:val="000000"/>
              </w:rPr>
            </w:pPr>
            <w:r w:rsidRPr="638AF577">
              <w:rPr>
                <w:color w:val="000000" w:themeColor="text1"/>
              </w:rPr>
              <w:t>Cíl měří počet bezemisních vozidel nakoupených ze SKF a provozovaných v režimu veřejné linkové dopravy.</w:t>
            </w:r>
          </w:p>
          <w:p w:rsidR="00A77B3E" w:rsidRDefault="00A77B3E" w14:paraId="27A62372" w14:textId="77777777">
            <w:pPr>
              <w:spacing w:before="100"/>
              <w:rPr>
                <w:color w:val="000000"/>
                <w:sz w:val="6"/>
              </w:rPr>
            </w:pPr>
          </w:p>
          <w:p w:rsidR="00A77B3E" w:rsidRDefault="00A77B3E" w14:paraId="2BAA85F6" w14:textId="77777777">
            <w:pPr>
              <w:spacing w:before="100"/>
              <w:rPr>
                <w:color w:val="000000"/>
                <w:sz w:val="6"/>
              </w:rPr>
            </w:pPr>
          </w:p>
        </w:tc>
      </w:tr>
    </w:tbl>
    <w:p w:rsidR="00A77B3E" w:rsidRDefault="00A77B3E" w14:paraId="4281CC09" w14:textId="77777777">
      <w:pPr>
        <w:spacing w:before="100"/>
        <w:rPr>
          <w:color w:val="000000"/>
        </w:rPr>
      </w:pPr>
    </w:p>
    <w:p w:rsidR="00A77B3E" w:rsidRDefault="00BF69FF" w14:paraId="087D3B7B"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475F98B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F9654D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972F681" w14:textId="77777777">
            <w:pPr>
              <w:spacing w:before="100"/>
              <w:rPr>
                <w:color w:val="000000"/>
                <w:sz w:val="0"/>
              </w:rPr>
            </w:pPr>
          </w:p>
          <w:p w:rsidR="00A77B3E" w:rsidRDefault="00BF69FF" w14:paraId="0A679207" w14:textId="77777777">
            <w:pPr>
              <w:spacing w:before="100"/>
              <w:rPr>
                <w:color w:val="000000"/>
              </w:rPr>
            </w:pPr>
            <w:r>
              <w:rPr>
                <w:color w:val="000000"/>
              </w:rPr>
              <w:t>Dosažení milníku bude doloženo odkazem na zveřejněnou výzvu k překládání žádostí na webových stránkách SFŽP.</w:t>
            </w:r>
          </w:p>
          <w:p w:rsidR="00A77B3E" w:rsidRDefault="00BF69FF" w14:paraId="4259BDE1" w14:textId="77777777">
            <w:pPr>
              <w:spacing w:before="100"/>
              <w:rPr>
                <w:color w:val="000000"/>
              </w:rPr>
            </w:pPr>
            <w:r>
              <w:rPr>
                <w:color w:val="000000"/>
              </w:rPr>
              <w:t>Dosažení cíle bude doloženo seznamem pořízených vozidel a čestným prohlášením o jejich provozu v režimu veřejné linkové dopravy a jízdním řádem této služby z Celostátního informačního systému o jízdních řádech.</w:t>
            </w:r>
          </w:p>
          <w:p w:rsidR="00A77B3E" w:rsidRDefault="00A77B3E" w14:paraId="07D64871" w14:textId="77777777">
            <w:pPr>
              <w:spacing w:before="100"/>
              <w:rPr>
                <w:color w:val="000000"/>
                <w:sz w:val="6"/>
              </w:rPr>
            </w:pPr>
          </w:p>
          <w:p w:rsidR="00A77B3E" w:rsidRDefault="00A77B3E" w14:paraId="42A5D983" w14:textId="77777777">
            <w:pPr>
              <w:spacing w:before="100"/>
              <w:rPr>
                <w:color w:val="000000"/>
                <w:sz w:val="6"/>
              </w:rPr>
            </w:pPr>
          </w:p>
        </w:tc>
      </w:tr>
    </w:tbl>
    <w:p w:rsidR="00A77B3E" w:rsidRDefault="00A77B3E" w14:paraId="7541F600" w14:textId="77777777">
      <w:pPr>
        <w:spacing w:before="100"/>
        <w:rPr>
          <w:color w:val="000000"/>
        </w:rPr>
      </w:pPr>
    </w:p>
    <w:p w:rsidR="00A77B3E" w:rsidRDefault="00BF69FF" w14:paraId="7E8750DD"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283619A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1B77A2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E83271C" w14:textId="77777777">
            <w:pPr>
              <w:spacing w:before="100"/>
              <w:rPr>
                <w:color w:val="000000"/>
                <w:sz w:val="0"/>
              </w:rPr>
            </w:pPr>
          </w:p>
          <w:p w:rsidR="00A77B3E" w:rsidRDefault="00BF69FF" w14:paraId="48803849" w14:textId="77777777">
            <w:pPr>
              <w:spacing w:before="100"/>
              <w:rPr>
                <w:color w:val="000000"/>
              </w:rPr>
            </w:pPr>
            <w:r>
              <w:rPr>
                <w:color w:val="000000"/>
              </w:rPr>
              <w:t>Nákup vozidel s nulovými emisemi:</w:t>
            </w:r>
          </w:p>
          <w:p w:rsidR="00A77B3E" w:rsidRDefault="00BF69FF" w14:paraId="79FC1D8F" w14:textId="77777777">
            <w:pPr>
              <w:spacing w:before="100"/>
              <w:rPr>
                <w:color w:val="000000"/>
              </w:rPr>
            </w:pPr>
            <w:r>
              <w:rPr>
                <w:color w:val="000000"/>
              </w:rPr>
              <w:t>počáteční bod – 0</w:t>
            </w:r>
            <w:r>
              <w:rPr>
                <w:color w:val="000000"/>
              </w:rPr>
              <w:br/>
            </w:r>
            <w:r>
              <w:rPr>
                <w:color w:val="000000"/>
              </w:rPr>
              <w:t>dosažený bod – 400</w:t>
            </w:r>
          </w:p>
          <w:p w:rsidR="00A77B3E" w:rsidRDefault="00A77B3E" w14:paraId="5806FD5F" w14:textId="77777777">
            <w:pPr>
              <w:spacing w:before="100"/>
              <w:rPr>
                <w:color w:val="000000"/>
                <w:sz w:val="6"/>
              </w:rPr>
            </w:pPr>
          </w:p>
          <w:p w:rsidR="00A77B3E" w:rsidRDefault="00A77B3E" w14:paraId="1F32FA42" w14:textId="77777777">
            <w:pPr>
              <w:spacing w:before="100"/>
              <w:rPr>
                <w:color w:val="000000"/>
                <w:sz w:val="6"/>
              </w:rPr>
            </w:pPr>
          </w:p>
        </w:tc>
      </w:tr>
    </w:tbl>
    <w:p w:rsidR="00A77B3E" w:rsidRDefault="00A77B3E" w14:paraId="76D65BF8" w14:textId="77777777">
      <w:pPr>
        <w:spacing w:before="100"/>
        <w:rPr>
          <w:color w:val="000000"/>
        </w:rPr>
      </w:pPr>
    </w:p>
    <w:p w:rsidR="00A77B3E" w:rsidRDefault="00BF69FF" w14:paraId="18933A93" w14:textId="77777777">
      <w:pPr>
        <w:spacing w:before="100"/>
        <w:rPr>
          <w:color w:val="000000"/>
        </w:rPr>
      </w:pPr>
      <w:r>
        <w:rPr>
          <w:color w:val="000000"/>
        </w:rPr>
        <w:t>Do kdy bude dosaženo konečného milníku (konečných milníků) nebo cíle (cílů) (čtvrtletí a rok)</w:t>
      </w:r>
    </w:p>
    <w:p w:rsidR="00A77B3E" w:rsidRDefault="00A77B3E" w14:paraId="633ADF2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2FB3FFE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49005DA" w14:textId="77777777">
            <w:pPr>
              <w:spacing w:before="100"/>
              <w:rPr>
                <w:color w:val="000000"/>
                <w:sz w:val="0"/>
              </w:rPr>
            </w:pPr>
          </w:p>
          <w:p w:rsidR="00A77B3E" w:rsidRDefault="00BF69FF" w14:paraId="043D73DC" w14:textId="52FB7380">
            <w:pPr>
              <w:spacing w:before="100"/>
              <w:rPr>
                <w:color w:val="000000"/>
              </w:rPr>
            </w:pPr>
            <w:r w:rsidRPr="4B707228" w:rsidR="00BF69FF">
              <w:rPr>
                <w:color w:val="000000" w:themeColor="text1" w:themeTint="FF" w:themeShade="FF"/>
              </w:rPr>
              <w:t xml:space="preserve">Milník bude dosažen v </w:t>
            </w:r>
            <w:r w:rsidRPr="4B707228" w:rsidR="00BF69FF">
              <w:rPr>
                <w:color w:val="000000" w:themeColor="text1" w:themeTint="FF" w:themeShade="FF"/>
              </w:rPr>
              <w:t>Q1</w:t>
            </w:r>
            <w:r w:rsidRPr="4B707228" w:rsidR="2588D086">
              <w:rPr>
                <w:color w:val="000000" w:themeColor="text1" w:themeTint="FF" w:themeShade="FF"/>
              </w:rPr>
              <w:t>/</w:t>
            </w:r>
            <w:r w:rsidRPr="4B707228" w:rsidR="00BF69FF">
              <w:rPr>
                <w:color w:val="000000" w:themeColor="text1" w:themeTint="FF" w:themeShade="FF"/>
              </w:rPr>
              <w:t>2027.</w:t>
            </w:r>
          </w:p>
          <w:p w:rsidR="00A77B3E" w:rsidRDefault="00BF69FF" w14:paraId="44927578" w14:textId="26FBCA18">
            <w:pPr>
              <w:spacing w:before="100"/>
              <w:rPr>
                <w:color w:val="000000"/>
              </w:rPr>
            </w:pPr>
            <w:r w:rsidRPr="4B707228" w:rsidR="00BF69FF">
              <w:rPr>
                <w:color w:val="000000" w:themeColor="text1" w:themeTint="FF" w:themeShade="FF"/>
              </w:rPr>
              <w:t>Konečný cíl bude dosažen v Q2</w:t>
            </w:r>
            <w:r w:rsidRPr="4B707228" w:rsidR="50E6920B">
              <w:rPr>
                <w:color w:val="000000" w:themeColor="text1" w:themeTint="FF" w:themeShade="FF"/>
              </w:rPr>
              <w:t>/</w:t>
            </w:r>
            <w:r w:rsidRPr="4B707228" w:rsidR="00BF69FF">
              <w:rPr>
                <w:color w:val="000000" w:themeColor="text1" w:themeTint="FF" w:themeShade="FF"/>
              </w:rPr>
              <w:t>2032.</w:t>
            </w:r>
          </w:p>
          <w:p w:rsidR="00A77B3E" w:rsidRDefault="00A77B3E" w14:paraId="41B15F6D" w14:textId="77777777">
            <w:pPr>
              <w:spacing w:before="100"/>
              <w:rPr>
                <w:color w:val="000000"/>
                <w:sz w:val="6"/>
              </w:rPr>
            </w:pPr>
          </w:p>
          <w:p w:rsidR="00A77B3E" w:rsidRDefault="00A77B3E" w14:paraId="4CA6A27A" w14:textId="77777777">
            <w:pPr>
              <w:spacing w:before="100"/>
              <w:rPr>
                <w:color w:val="000000"/>
                <w:sz w:val="6"/>
              </w:rPr>
            </w:pPr>
          </w:p>
        </w:tc>
      </w:tr>
    </w:tbl>
    <w:p w:rsidR="00A77B3E" w:rsidRDefault="00A77B3E" w14:paraId="276D3C1A" w14:textId="77777777">
      <w:pPr>
        <w:spacing w:before="100"/>
        <w:rPr>
          <w:color w:val="000000"/>
        </w:rPr>
      </w:pPr>
    </w:p>
    <w:p w:rsidR="00A77B3E" w:rsidRDefault="00BF69FF" w14:paraId="24A77C9A" w14:textId="77777777">
      <w:pPr>
        <w:spacing w:before="100"/>
        <w:rPr>
          <w:color w:val="000000"/>
        </w:rPr>
      </w:pPr>
      <w:r>
        <w:rPr>
          <w:color w:val="000000"/>
        </w:rPr>
        <w:t>Kdo a který orgán bude pověřen prováděním, měřením a podáváním zpráv</w:t>
      </w:r>
    </w:p>
    <w:p w:rsidR="00A77B3E" w:rsidRDefault="00A77B3E" w14:paraId="4863DA8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E64D41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9C3BB9F" w14:textId="77777777">
            <w:pPr>
              <w:spacing w:before="100"/>
              <w:rPr>
                <w:color w:val="000000"/>
                <w:sz w:val="0"/>
              </w:rPr>
            </w:pPr>
          </w:p>
          <w:p w:rsidR="00A77B3E" w:rsidRDefault="00BF69FF" w14:paraId="25019449" w14:textId="77777777">
            <w:pPr>
              <w:spacing w:before="100"/>
              <w:rPr>
                <w:color w:val="000000"/>
              </w:rPr>
            </w:pPr>
            <w:r w:rsidRPr="638AF577">
              <w:rPr>
                <w:color w:val="000000" w:themeColor="text1"/>
              </w:rPr>
              <w:t xml:space="preserve">Implementační orgán Ministerstvo životního prostředí ve spolupráci se </w:t>
            </w:r>
            <w:r w:rsidRPr="638AF577" w:rsidR="080CCE5A">
              <w:rPr>
                <w:color w:val="000000" w:themeColor="text1"/>
              </w:rPr>
              <w:t>z</w:t>
            </w:r>
            <w:r w:rsidRPr="638AF577">
              <w:rPr>
                <w:color w:val="000000" w:themeColor="text1"/>
              </w:rPr>
              <w:t>prostředkujícím subjektem implementace Státním fondem životního prostředí. Více popsáno v podkapitole 4.1 Monitorování a provádění plánu.</w:t>
            </w:r>
          </w:p>
          <w:p w:rsidR="00A77B3E" w:rsidRDefault="00A77B3E" w14:paraId="48A27FF9" w14:textId="77777777">
            <w:pPr>
              <w:spacing w:before="100"/>
              <w:rPr>
                <w:color w:val="000000"/>
                <w:sz w:val="6"/>
              </w:rPr>
            </w:pPr>
          </w:p>
          <w:p w:rsidR="00A77B3E" w:rsidRDefault="00A77B3E" w14:paraId="1D1449ED" w14:textId="77777777">
            <w:pPr>
              <w:spacing w:before="100"/>
              <w:rPr>
                <w:color w:val="000000"/>
                <w:sz w:val="6"/>
              </w:rPr>
            </w:pPr>
          </w:p>
        </w:tc>
      </w:tr>
    </w:tbl>
    <w:p w:rsidR="00A77B3E" w:rsidP="58AB4582" w:rsidRDefault="00BF69FF" w14:paraId="6D29BC77" w14:textId="77777777">
      <w:pPr>
        <w:pStyle w:val="Nadpis5"/>
        <w:spacing w:before="100" w:after="0"/>
        <w:rPr>
          <w:b w:val="0"/>
          <w:bCs w:val="0"/>
          <w:i w:val="0"/>
          <w:iCs w:val="0"/>
          <w:color w:val="000000"/>
          <w:sz w:val="24"/>
          <w:szCs w:val="24"/>
        </w:rPr>
      </w:pPr>
      <w:bookmarkStart w:name="_Toc1639950644" w:id="194494969"/>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2.1.2.1.4. Financování a náklady</w:t>
      </w:r>
      <w:bookmarkEnd w:id="194494969"/>
    </w:p>
    <w:p w:rsidR="00A77B3E" w:rsidRDefault="00A77B3E" w14:paraId="753004F5" w14:textId="77777777">
      <w:pPr>
        <w:spacing w:before="100"/>
        <w:rPr>
          <w:color w:val="000000"/>
          <w:sz w:val="12"/>
        </w:rPr>
      </w:pPr>
    </w:p>
    <w:p w:rsidR="00A77B3E" w:rsidRDefault="00BF69FF" w14:paraId="4E3B2237" w14:textId="77777777">
      <w:pPr>
        <w:spacing w:before="100"/>
        <w:rPr>
          <w:color w:val="000000"/>
        </w:rPr>
      </w:pPr>
      <w:r>
        <w:rPr>
          <w:color w:val="000000"/>
        </w:rPr>
        <w:t>Informace a vysvětlení k odhadovaným celkovým nákladům složky a za každé opatření a za každou investici, podepřené odpovídajícím odůvodněním, včetně:</w:t>
      </w:r>
    </w:p>
    <w:p w:rsidR="00A77B3E" w:rsidRDefault="00A77B3E" w14:paraId="4D9C7185" w14:textId="77777777">
      <w:pPr>
        <w:spacing w:before="100"/>
        <w:rPr>
          <w:color w:val="000000"/>
          <w:sz w:val="12"/>
        </w:rPr>
      </w:pPr>
    </w:p>
    <w:p w:rsidR="00A77B3E" w:rsidRDefault="00BF69FF" w14:paraId="05BBD77B"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12464D3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29EE7EDD"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E0C43E4" w14:textId="77777777">
            <w:pPr>
              <w:spacing w:before="100"/>
              <w:rPr>
                <w:color w:val="000000"/>
                <w:sz w:val="0"/>
              </w:rPr>
            </w:pPr>
          </w:p>
          <w:p w:rsidR="00A77B3E" w:rsidRDefault="00BF69FF" w14:paraId="27955BAB" w14:textId="77777777">
            <w:pPr>
              <w:spacing w:before="100"/>
              <w:rPr>
                <w:color w:val="000000"/>
              </w:rPr>
            </w:pPr>
            <w:r>
              <w:rPr>
                <w:b/>
                <w:bCs/>
                <w:color w:val="000000"/>
              </w:rPr>
              <w:t>Jednotkové náklady (bez DPH):</w:t>
            </w:r>
          </w:p>
          <w:p w:rsidR="00A77B3E" w:rsidRDefault="00BF69FF" w14:paraId="27EA80CB" w14:textId="77777777">
            <w:pPr>
              <w:numPr>
                <w:ilvl w:val="0"/>
                <w:numId w:val="64"/>
              </w:numPr>
              <w:spacing w:before="100"/>
              <w:rPr>
                <w:color w:val="000000"/>
              </w:rPr>
            </w:pPr>
            <w:r w:rsidRPr="638AF577">
              <w:rPr>
                <w:color w:val="000000" w:themeColor="text1"/>
              </w:rPr>
              <w:t xml:space="preserve">1 bezemisní vozidlo (M1, M2 do 22 míst, M3 do 22 míst) – </w:t>
            </w:r>
            <w:r w:rsidRPr="638AF577">
              <w:rPr>
                <w:b/>
                <w:bCs/>
                <w:color w:val="000000" w:themeColor="text1"/>
              </w:rPr>
              <w:t>99 174 EUR</w:t>
            </w:r>
          </w:p>
          <w:p w:rsidR="00A77B3E" w:rsidRDefault="00BF69FF" w14:paraId="6A5BC522" w14:textId="77777777">
            <w:pPr>
              <w:numPr>
                <w:ilvl w:val="1"/>
                <w:numId w:val="64"/>
              </w:numPr>
              <w:spacing w:before="100"/>
              <w:rPr>
                <w:color w:val="000000"/>
              </w:rPr>
            </w:pPr>
            <w:r>
              <w:rPr>
                <w:color w:val="000000"/>
              </w:rPr>
              <w:t xml:space="preserve">na základě online průzkumu současné tržní nabídky bezemisních vozidel tohoto typu (Ford Transit Bus, Mercedes EQV 300, VW ID.BUZZ Long, Iveco </w:t>
            </w:r>
            <w:proofErr w:type="spellStart"/>
            <w:r>
              <w:rPr>
                <w:color w:val="000000"/>
              </w:rPr>
              <w:t>Daily</w:t>
            </w:r>
            <w:proofErr w:type="spellEnd"/>
            <w:r>
              <w:rPr>
                <w:color w:val="000000"/>
              </w:rPr>
              <w:t xml:space="preserve"> </w:t>
            </w:r>
            <w:proofErr w:type="spellStart"/>
            <w:r>
              <w:rPr>
                <w:color w:val="000000"/>
              </w:rPr>
              <w:t>Tourys</w:t>
            </w:r>
            <w:proofErr w:type="spellEnd"/>
            <w:r>
              <w:rPr>
                <w:color w:val="000000"/>
              </w:rPr>
              <w:t>)</w:t>
            </w:r>
          </w:p>
          <w:p w:rsidR="00A77B3E" w:rsidRDefault="00BF69FF" w14:paraId="5DA69DF0" w14:textId="77777777">
            <w:pPr>
              <w:numPr>
                <w:ilvl w:val="0"/>
                <w:numId w:val="64"/>
              </w:numPr>
              <w:spacing w:before="100"/>
              <w:rPr>
                <w:color w:val="000000"/>
              </w:rPr>
            </w:pPr>
            <w:r>
              <w:rPr>
                <w:color w:val="000000"/>
              </w:rPr>
              <w:t>1 dobíjecí stanice s výkonem do 22 kW s 1 dobíjecím bodem – ukotvená do země - </w:t>
            </w:r>
            <w:r>
              <w:rPr>
                <w:b/>
                <w:bCs/>
                <w:color w:val="000000"/>
              </w:rPr>
              <w:t>8 800 EUR</w:t>
            </w:r>
          </w:p>
          <w:p w:rsidR="00A77B3E" w:rsidRDefault="00BF69FF" w14:paraId="5C05F24D" w14:textId="77777777">
            <w:pPr>
              <w:numPr>
                <w:ilvl w:val="0"/>
                <w:numId w:val="64"/>
              </w:numPr>
              <w:spacing w:before="100"/>
              <w:rPr>
                <w:color w:val="000000"/>
              </w:rPr>
            </w:pPr>
            <w:r>
              <w:rPr>
                <w:color w:val="000000"/>
              </w:rPr>
              <w:t>1 dobíjecí stanice s výkonem do 22 kW se 2 dobíjecími body – ukotvená do země - </w:t>
            </w:r>
            <w:r>
              <w:rPr>
                <w:b/>
                <w:bCs/>
                <w:color w:val="000000"/>
              </w:rPr>
              <w:t>17 200 EUR</w:t>
            </w:r>
          </w:p>
          <w:p w:rsidR="00A77B3E" w:rsidRDefault="00BF69FF" w14:paraId="6B2D6650" w14:textId="77777777">
            <w:pPr>
              <w:numPr>
                <w:ilvl w:val="1"/>
                <w:numId w:val="64"/>
              </w:numPr>
              <w:spacing w:before="100"/>
              <w:rPr>
                <w:color w:val="000000"/>
              </w:rPr>
            </w:pPr>
            <w:r>
              <w:rPr>
                <w:color w:val="000000"/>
              </w:rPr>
              <w:t>na základě zkušeností z existujících programů podpory dobíjecí infrastruktury a zkušeností s provozem elektrických vozidel v režimu poptávkové dopravy (nájezd, čas na dobíjení)</w:t>
            </w:r>
          </w:p>
          <w:p w:rsidR="00A77B3E" w:rsidRDefault="00BF69FF" w14:paraId="47BAEBF2" w14:textId="77777777">
            <w:pPr>
              <w:spacing w:before="100"/>
              <w:rPr>
                <w:color w:val="000000"/>
              </w:rPr>
            </w:pPr>
            <w:r>
              <w:rPr>
                <w:color w:val="000000"/>
              </w:rPr>
              <w:t> </w:t>
            </w:r>
          </w:p>
          <w:p w:rsidR="00A77B3E" w:rsidRDefault="00BF69FF" w14:paraId="68FA7782" w14:textId="77777777">
            <w:pPr>
              <w:spacing w:before="100"/>
              <w:rPr>
                <w:color w:val="000000"/>
              </w:rPr>
            </w:pPr>
            <w:r>
              <w:rPr>
                <w:b/>
                <w:bCs/>
                <w:color w:val="000000"/>
              </w:rPr>
              <w:t>Modelový projekt:</w:t>
            </w:r>
          </w:p>
          <w:p w:rsidR="00A77B3E" w:rsidRDefault="00BF69FF" w14:paraId="6BC792D6" w14:textId="77777777">
            <w:pPr>
              <w:spacing w:before="100"/>
              <w:rPr>
                <w:color w:val="000000"/>
              </w:rPr>
            </w:pPr>
            <w:r>
              <w:rPr>
                <w:color w:val="000000"/>
              </w:rPr>
              <w:t>investiční náklady:</w:t>
            </w:r>
          </w:p>
          <w:p w:rsidR="00A77B3E" w:rsidRDefault="00BF69FF" w14:paraId="62590910" w14:textId="77777777">
            <w:pPr>
              <w:numPr>
                <w:ilvl w:val="0"/>
                <w:numId w:val="65"/>
              </w:numPr>
              <w:spacing w:before="100"/>
              <w:rPr>
                <w:color w:val="000000"/>
              </w:rPr>
            </w:pPr>
            <w:r>
              <w:rPr>
                <w:color w:val="000000"/>
              </w:rPr>
              <w:t xml:space="preserve">1 bezemisní vozidlo – </w:t>
            </w:r>
            <w:r>
              <w:rPr>
                <w:b/>
                <w:bCs/>
                <w:color w:val="000000"/>
              </w:rPr>
              <w:t>99 174 EUR</w:t>
            </w:r>
          </w:p>
          <w:p w:rsidR="00A77B3E" w:rsidRDefault="00BF69FF" w14:paraId="0CBD8541" w14:textId="77777777">
            <w:pPr>
              <w:numPr>
                <w:ilvl w:val="0"/>
                <w:numId w:val="65"/>
              </w:numPr>
              <w:spacing w:before="100"/>
              <w:rPr>
                <w:color w:val="000000"/>
              </w:rPr>
            </w:pPr>
            <w:r>
              <w:rPr>
                <w:color w:val="000000"/>
              </w:rPr>
              <w:t>1 dobíjecí stanice s 1 dobíjecím bodem – </w:t>
            </w:r>
            <w:r>
              <w:rPr>
                <w:b/>
                <w:bCs/>
                <w:color w:val="000000"/>
              </w:rPr>
              <w:t>8 800 EUR</w:t>
            </w:r>
          </w:p>
          <w:p w:rsidR="00A77B3E" w:rsidRDefault="00BF69FF" w14:paraId="5DADCB4E" w14:textId="77777777">
            <w:pPr>
              <w:spacing w:before="100"/>
              <w:rPr>
                <w:color w:val="000000"/>
              </w:rPr>
            </w:pPr>
            <w:r>
              <w:rPr>
                <w:b/>
                <w:bCs/>
                <w:color w:val="000000"/>
              </w:rPr>
              <w:t>celkové investiční náklady – 107 974 EUR</w:t>
            </w:r>
          </w:p>
          <w:p w:rsidR="00A77B3E" w:rsidRDefault="00BF69FF" w14:paraId="6F5D4E1E" w14:textId="1738CEB9">
            <w:pPr>
              <w:spacing w:before="100"/>
              <w:rPr>
                <w:color w:val="000000"/>
              </w:rPr>
            </w:pPr>
            <w:r w:rsidRPr="4B707228" w:rsidR="00BF69FF">
              <w:rPr>
                <w:b w:val="1"/>
                <w:bCs w:val="1"/>
                <w:color w:val="000000" w:themeColor="text1" w:themeTint="FF" w:themeShade="FF"/>
                <w:u w:val="single"/>
              </w:rPr>
              <w:t xml:space="preserve">náklady pro SKF při modelové výši podpory 85 % CAPEX </w:t>
            </w:r>
            <w:r w:rsidRPr="4B707228" w:rsidR="00BF69FF">
              <w:rPr>
                <w:b w:val="1"/>
                <w:bCs w:val="1"/>
                <w:color w:val="000000" w:themeColor="text1" w:themeTint="FF" w:themeShade="FF"/>
                <w:u w:val="single"/>
              </w:rPr>
              <w:t>–</w:t>
            </w:r>
            <w:r w:rsidRPr="4B707228" w:rsidR="00BF69FF">
              <w:rPr>
                <w:b w:val="1"/>
                <w:bCs w:val="1"/>
                <w:color w:val="000000" w:themeColor="text1" w:themeTint="FF" w:themeShade="FF"/>
                <w:u w:val="single"/>
              </w:rPr>
              <w:t xml:space="preserve"> </w:t>
            </w:r>
            <w:r w:rsidRPr="4B707228" w:rsidR="00BF69FF">
              <w:rPr>
                <w:b w:val="1"/>
                <w:bCs w:val="1"/>
                <w:color w:val="000000" w:themeColor="text1" w:themeTint="FF" w:themeShade="FF"/>
                <w:u w:val="single"/>
              </w:rPr>
              <w:t>91</w:t>
            </w:r>
            <w:r w:rsidRPr="4B707228" w:rsidR="00BF69FF">
              <w:rPr>
                <w:b w:val="1"/>
                <w:bCs w:val="1"/>
                <w:color w:val="000000" w:themeColor="text1" w:themeTint="FF" w:themeShade="FF"/>
                <w:u w:val="single"/>
              </w:rPr>
              <w:t xml:space="preserve"> 778 EUR</w:t>
            </w:r>
          </w:p>
          <w:p w:rsidR="00A77B3E" w:rsidRDefault="00A77B3E" w14:paraId="698ACC7B" w14:textId="77777777">
            <w:pPr>
              <w:spacing w:before="100"/>
              <w:rPr>
                <w:color w:val="000000"/>
                <w:sz w:val="6"/>
              </w:rPr>
            </w:pPr>
          </w:p>
          <w:p w:rsidR="00A77B3E" w:rsidRDefault="00A77B3E" w14:paraId="0CD386FE" w14:textId="77777777">
            <w:pPr>
              <w:spacing w:before="100"/>
              <w:rPr>
                <w:color w:val="000000"/>
                <w:sz w:val="6"/>
              </w:rPr>
            </w:pPr>
          </w:p>
        </w:tc>
      </w:tr>
    </w:tbl>
    <w:p w:rsidR="00A77B3E" w:rsidRDefault="00A77B3E" w14:paraId="3D85ADCA" w14:textId="77777777">
      <w:pPr>
        <w:spacing w:before="100"/>
        <w:rPr>
          <w:color w:val="000000"/>
        </w:rPr>
      </w:pPr>
    </w:p>
    <w:p w:rsidR="00A77B3E" w:rsidRDefault="00A77B3E" w14:paraId="4C68FF7D" w14:textId="77777777">
      <w:pPr>
        <w:spacing w:before="100"/>
        <w:rPr>
          <w:color w:val="000000"/>
          <w:sz w:val="12"/>
        </w:rPr>
      </w:pPr>
    </w:p>
    <w:p w:rsidR="00A77B3E" w:rsidRDefault="00BF69FF" w14:paraId="731E47D5" w14:textId="77777777">
      <w:pPr>
        <w:spacing w:before="100"/>
        <w:rPr>
          <w:color w:val="000000"/>
        </w:rPr>
      </w:pPr>
      <w:r>
        <w:rPr>
          <w:color w:val="000000"/>
        </w:rPr>
        <w:t>Orientační komplexní harmonogram, v kterém by tyto očekávané náklady měly nastat</w:t>
      </w:r>
    </w:p>
    <w:p w:rsidR="00A77B3E" w:rsidRDefault="00A77B3E" w14:paraId="6BB6A60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224A590"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90C0088" w14:textId="77777777">
            <w:pPr>
              <w:spacing w:before="100"/>
              <w:rPr>
                <w:color w:val="000000"/>
                <w:sz w:val="0"/>
              </w:rPr>
            </w:pPr>
          </w:p>
          <w:p w:rsidR="00A77B3E" w:rsidRDefault="00BF69FF" w14:paraId="3C7D3ED8" w14:textId="77777777">
            <w:pPr>
              <w:spacing w:before="100"/>
              <w:rPr>
                <w:color w:val="000000"/>
              </w:rPr>
            </w:pPr>
            <w:r>
              <w:rPr>
                <w:color w:val="000000"/>
              </w:rPr>
              <w:t>Viz tabulka rozložení nákladů v čase níže. Předpokládá se forma zálohové dotace, část financí je tedy ze SKF vyplacena již před splněním prvního cíle.</w:t>
            </w:r>
          </w:p>
          <w:p w:rsidR="00A77B3E" w:rsidRDefault="00A77B3E" w14:paraId="2BE0AB5A" w14:textId="77777777">
            <w:pPr>
              <w:spacing w:before="100"/>
              <w:rPr>
                <w:color w:val="000000"/>
                <w:sz w:val="6"/>
              </w:rPr>
            </w:pPr>
          </w:p>
          <w:p w:rsidR="00A77B3E" w:rsidRDefault="00A77B3E" w14:paraId="651A6F17" w14:textId="77777777">
            <w:pPr>
              <w:spacing w:before="100"/>
              <w:rPr>
                <w:color w:val="000000"/>
                <w:sz w:val="6"/>
              </w:rPr>
            </w:pPr>
          </w:p>
        </w:tc>
      </w:tr>
    </w:tbl>
    <w:p w:rsidR="00A77B3E" w:rsidRDefault="00A77B3E" w14:paraId="12F067D9" w14:textId="77777777">
      <w:pPr>
        <w:spacing w:before="100"/>
        <w:rPr>
          <w:color w:val="000000"/>
        </w:rPr>
      </w:pPr>
    </w:p>
    <w:p w:rsidR="00A77B3E" w:rsidRDefault="00A77B3E" w14:paraId="2BCC9DD7" w14:textId="77777777">
      <w:pPr>
        <w:spacing w:before="100"/>
        <w:rPr>
          <w:color w:val="000000"/>
          <w:sz w:val="12"/>
        </w:rPr>
      </w:pPr>
    </w:p>
    <w:p w:rsidR="00A77B3E" w:rsidRDefault="00BF69FF" w14:paraId="63D008CF" w14:textId="77777777">
      <w:pPr>
        <w:spacing w:before="100"/>
        <w:rPr>
          <w:color w:val="000000"/>
        </w:rPr>
      </w:pPr>
      <w:r>
        <w:rPr>
          <w:color w:val="000000"/>
        </w:rPr>
        <w:t>Informace o příspěvku členského státu k celkovým nákladům opatření a investice</w:t>
      </w:r>
    </w:p>
    <w:p w:rsidR="00A77B3E" w:rsidRDefault="00A77B3E" w14:paraId="3EEEE6E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BB3784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E1C4557" w14:textId="77777777">
            <w:pPr>
              <w:spacing w:before="100"/>
              <w:rPr>
                <w:color w:val="000000"/>
                <w:sz w:val="0"/>
              </w:rPr>
            </w:pPr>
          </w:p>
          <w:p w:rsidR="00A77B3E" w:rsidRDefault="00BF69FF" w14:paraId="4D9D0142" w14:textId="77777777">
            <w:pPr>
              <w:spacing w:before="100"/>
              <w:rPr>
                <w:color w:val="000000"/>
              </w:rPr>
            </w:pPr>
            <w:r>
              <w:rPr>
                <w:color w:val="000000"/>
              </w:rPr>
              <w:t>Národní příspěvek k celkové ceně investice bude 25 %. Zdrojem bude státní rozpočet, zejména ostatní výnosy z ETS2.</w:t>
            </w:r>
          </w:p>
          <w:p w:rsidR="00A77B3E" w:rsidRDefault="00A77B3E" w14:paraId="1B461520" w14:textId="77777777">
            <w:pPr>
              <w:spacing w:before="100"/>
              <w:rPr>
                <w:color w:val="000000"/>
                <w:sz w:val="6"/>
              </w:rPr>
            </w:pPr>
          </w:p>
          <w:p w:rsidR="00A77B3E" w:rsidRDefault="00A77B3E" w14:paraId="6AA51F6D" w14:textId="77777777">
            <w:pPr>
              <w:spacing w:before="100"/>
              <w:rPr>
                <w:color w:val="000000"/>
                <w:sz w:val="6"/>
              </w:rPr>
            </w:pPr>
          </w:p>
        </w:tc>
      </w:tr>
    </w:tbl>
    <w:p w:rsidR="00A77B3E" w:rsidRDefault="00A77B3E" w14:paraId="0F1A3A46" w14:textId="77777777">
      <w:pPr>
        <w:spacing w:before="100"/>
        <w:rPr>
          <w:color w:val="000000"/>
        </w:rPr>
      </w:pPr>
    </w:p>
    <w:p w:rsidR="00A77B3E" w:rsidRDefault="00A77B3E" w14:paraId="7C3A5A48" w14:textId="77777777">
      <w:pPr>
        <w:spacing w:before="100"/>
        <w:rPr>
          <w:color w:val="000000"/>
          <w:sz w:val="12"/>
        </w:rPr>
      </w:pPr>
    </w:p>
    <w:p w:rsidR="00A77B3E" w:rsidRDefault="00BF69FF" w14:paraId="65A6679A" w14:textId="77777777">
      <w:pPr>
        <w:spacing w:before="100"/>
        <w:rPr>
          <w:color w:val="000000"/>
        </w:rPr>
      </w:pPr>
      <w:r>
        <w:rPr>
          <w:color w:val="000000"/>
        </w:rPr>
        <w:t>Jakékoli informace o tom, jaké financování z jiných nástrojů Unie je nebo by mohlo být plánováno v souvislosti se stejným opatřením/investicí</w:t>
      </w:r>
    </w:p>
    <w:p w:rsidR="00A77B3E" w:rsidRDefault="00A77B3E" w14:paraId="3BE16B1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D44884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1D54923" w14:textId="77777777">
            <w:pPr>
              <w:spacing w:before="100"/>
              <w:rPr>
                <w:color w:val="000000"/>
                <w:sz w:val="0"/>
              </w:rPr>
            </w:pPr>
          </w:p>
          <w:p w:rsidR="00A77B3E" w:rsidRDefault="00BF69FF" w14:paraId="7E639502" w14:textId="77777777">
            <w:pPr>
              <w:spacing w:before="100"/>
              <w:rPr>
                <w:color w:val="000000"/>
              </w:rPr>
            </w:pPr>
            <w:r>
              <w:rPr>
                <w:color w:val="000000"/>
              </w:rPr>
              <w:t>N/A</w:t>
            </w:r>
          </w:p>
          <w:p w:rsidR="00A77B3E" w:rsidRDefault="00A77B3E" w14:paraId="4D587100" w14:textId="77777777">
            <w:pPr>
              <w:spacing w:before="100"/>
              <w:rPr>
                <w:color w:val="000000"/>
                <w:sz w:val="6"/>
              </w:rPr>
            </w:pPr>
          </w:p>
          <w:p w:rsidR="00A77B3E" w:rsidRDefault="00A77B3E" w14:paraId="54F3EFD4" w14:textId="77777777">
            <w:pPr>
              <w:spacing w:before="100"/>
              <w:rPr>
                <w:color w:val="000000"/>
                <w:sz w:val="6"/>
              </w:rPr>
            </w:pPr>
          </w:p>
        </w:tc>
      </w:tr>
    </w:tbl>
    <w:p w:rsidR="00A77B3E" w:rsidRDefault="00A77B3E" w14:paraId="392C2990" w14:textId="77777777">
      <w:pPr>
        <w:spacing w:before="100"/>
        <w:rPr>
          <w:color w:val="000000"/>
        </w:rPr>
      </w:pPr>
    </w:p>
    <w:p w:rsidR="00A77B3E" w:rsidRDefault="00A77B3E" w14:paraId="6E434E21" w14:textId="77777777">
      <w:pPr>
        <w:spacing w:before="100"/>
        <w:rPr>
          <w:color w:val="000000"/>
          <w:sz w:val="12"/>
        </w:rPr>
      </w:pPr>
    </w:p>
    <w:p w:rsidR="00A77B3E" w:rsidRDefault="00BF69FF" w14:paraId="27193982"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0DBFEAE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1EB09A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6A335A6" w14:textId="77777777">
            <w:pPr>
              <w:spacing w:before="100"/>
              <w:rPr>
                <w:color w:val="000000"/>
                <w:sz w:val="0"/>
              </w:rPr>
            </w:pPr>
          </w:p>
          <w:p w:rsidR="00A77B3E" w:rsidRDefault="00BF69FF" w14:paraId="0E4DEEB5" w14:textId="77777777">
            <w:pPr>
              <w:spacing w:before="100"/>
              <w:rPr>
                <w:color w:val="000000"/>
              </w:rPr>
            </w:pPr>
            <w:r>
              <w:rPr>
                <w:color w:val="000000"/>
              </w:rPr>
              <w:t>N/A</w:t>
            </w:r>
          </w:p>
          <w:p w:rsidR="00A77B3E" w:rsidRDefault="00A77B3E" w14:paraId="5ECB6194" w14:textId="77777777">
            <w:pPr>
              <w:spacing w:before="100"/>
              <w:rPr>
                <w:color w:val="000000"/>
                <w:sz w:val="6"/>
              </w:rPr>
            </w:pPr>
          </w:p>
          <w:p w:rsidR="00A77B3E" w:rsidRDefault="00A77B3E" w14:paraId="3B6B6413" w14:textId="77777777">
            <w:pPr>
              <w:spacing w:before="100"/>
              <w:rPr>
                <w:color w:val="000000"/>
                <w:sz w:val="6"/>
              </w:rPr>
            </w:pPr>
          </w:p>
        </w:tc>
      </w:tr>
    </w:tbl>
    <w:p w:rsidR="00A77B3E" w:rsidRDefault="00A77B3E" w14:paraId="50DE93A7" w14:textId="77777777">
      <w:pPr>
        <w:spacing w:before="100"/>
        <w:rPr>
          <w:color w:val="000000"/>
        </w:rPr>
      </w:pPr>
    </w:p>
    <w:p w:rsidR="00A77B3E" w:rsidRDefault="00BF69FF" w14:paraId="05D33FCB"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1443053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0BF540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A2C1134" w14:textId="77777777">
            <w:pPr>
              <w:spacing w:before="100"/>
              <w:rPr>
                <w:color w:val="000000"/>
                <w:sz w:val="0"/>
              </w:rPr>
            </w:pPr>
          </w:p>
          <w:p w:rsidR="00A77B3E" w:rsidRDefault="00BF69FF" w14:paraId="379CEC41" w14:textId="77777777">
            <w:pPr>
              <w:spacing w:before="100"/>
              <w:rPr>
                <w:color w:val="000000"/>
              </w:rPr>
            </w:pPr>
            <w:r>
              <w:rPr>
                <w:color w:val="000000"/>
              </w:rPr>
              <w:t>Viz výše (</w:t>
            </w:r>
            <w:r>
              <w:rPr>
                <w:i/>
                <w:iCs/>
                <w:color w:val="000000"/>
              </w:rPr>
              <w:t>Použité metodologie a výchozí předpoklady (například o jednotkových nákladech a nákladech na vstupy), včetně odůvodnění těchto předpokladů</w:t>
            </w:r>
            <w:r>
              <w:rPr>
                <w:color w:val="000000"/>
              </w:rPr>
              <w:t>).</w:t>
            </w:r>
          </w:p>
          <w:p w:rsidR="00A77B3E" w:rsidRDefault="00A77B3E" w14:paraId="1A2056D4" w14:textId="77777777">
            <w:pPr>
              <w:spacing w:before="100"/>
              <w:rPr>
                <w:color w:val="000000"/>
                <w:sz w:val="6"/>
              </w:rPr>
            </w:pPr>
          </w:p>
          <w:p w:rsidR="00A77B3E" w:rsidRDefault="00A77B3E" w14:paraId="65AFB4FE" w14:textId="77777777">
            <w:pPr>
              <w:spacing w:before="100"/>
              <w:rPr>
                <w:color w:val="000000"/>
                <w:sz w:val="6"/>
              </w:rPr>
            </w:pPr>
          </w:p>
        </w:tc>
      </w:tr>
    </w:tbl>
    <w:p w:rsidR="00A77B3E" w:rsidRDefault="00A77B3E" w14:paraId="670795FD" w14:textId="77777777">
      <w:pPr>
        <w:spacing w:before="100"/>
        <w:rPr>
          <w:color w:val="000000"/>
        </w:rPr>
        <w:sectPr w:rsidR="00A77B3E">
          <w:headerReference w:type="even" r:id="rId220"/>
          <w:headerReference w:type="default" r:id="rId221"/>
          <w:footerReference w:type="even" r:id="rId222"/>
          <w:footerReference w:type="default" r:id="rId223"/>
          <w:headerReference w:type="first" r:id="rId224"/>
          <w:footerReference w:type="first" r:id="rId225"/>
          <w:pgSz w:w="11906" w:h="16838" w:orient="portrait"/>
          <w:pgMar w:top="720" w:right="936" w:bottom="864" w:left="720" w:header="0" w:footer="72" w:gutter="0"/>
          <w:cols w:space="720"/>
          <w:noEndnote/>
          <w:docGrid w:linePitch="360"/>
        </w:sectPr>
      </w:pPr>
    </w:p>
    <w:p w:rsidR="00A77B3E" w:rsidP="58AB4582" w:rsidRDefault="00BF69FF" w14:paraId="2911F802" w14:textId="77777777">
      <w:pPr>
        <w:pStyle w:val="Nadpis5"/>
        <w:spacing w:before="100" w:after="0"/>
        <w:rPr>
          <w:b w:val="0"/>
          <w:bCs w:val="0"/>
          <w:i w:val="0"/>
          <w:iCs w:val="0"/>
          <w:color w:val="000000"/>
          <w:sz w:val="24"/>
          <w:szCs w:val="24"/>
        </w:rPr>
      </w:pPr>
      <w:bookmarkStart w:name="_Toc1136142549" w:id="1024273215"/>
      <w:r w:rsidRPr="58AB4582" w:rsidR="4C98F88B">
        <w:rPr>
          <w:b w:val="0"/>
          <w:bCs w:val="0"/>
          <w:i w:val="0"/>
          <w:iCs w:val="0"/>
          <w:color w:val="000000" w:themeColor="text1" w:themeTint="FF" w:themeShade="FF"/>
          <w:sz w:val="24"/>
          <w:szCs w:val="24"/>
        </w:rPr>
        <w:t>Tabulka s informacemi o odhadovaných celkových nákladech opatření/investice</w:t>
      </w:r>
      <w:bookmarkEnd w:id="1024273215"/>
    </w:p>
    <w:p w:rsidR="00A77B3E" w:rsidRDefault="00A77B3E" w14:paraId="31642A3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60"/>
        <w:gridCol w:w="1564"/>
        <w:gridCol w:w="1106"/>
        <w:gridCol w:w="1106"/>
        <w:gridCol w:w="1439"/>
        <w:gridCol w:w="813"/>
        <w:gridCol w:w="1314"/>
        <w:gridCol w:w="1314"/>
        <w:gridCol w:w="1314"/>
        <w:gridCol w:w="1314"/>
        <w:gridCol w:w="1314"/>
        <w:gridCol w:w="1314"/>
      </w:tblGrid>
      <w:tr w:rsidR="008D17B4" w14:paraId="0651FEEE"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B33586"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193775"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718547"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12E5B5"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0346C5"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BEAA57"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999CFB"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2806B2"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95DFBD"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B51FEA"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962E13"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724F1D" w14:textId="77777777">
            <w:pPr>
              <w:spacing w:before="100"/>
              <w:jc w:val="center"/>
              <w:rPr>
                <w:color w:val="000000"/>
                <w:sz w:val="16"/>
              </w:rPr>
            </w:pPr>
            <w:r>
              <w:rPr>
                <w:color w:val="000000"/>
                <w:sz w:val="16"/>
              </w:rPr>
              <w:t>2032</w:t>
            </w:r>
          </w:p>
        </w:tc>
      </w:tr>
      <w:tr w:rsidR="008D17B4" w14:paraId="1DC6316F"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AD9973"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E491F7" w14:textId="77777777">
            <w:pPr>
              <w:spacing w:before="100"/>
              <w:rPr>
                <w:color w:val="000000"/>
                <w:sz w:val="16"/>
              </w:rPr>
            </w:pPr>
            <w:r>
              <w:rPr>
                <w:color w:val="000000"/>
                <w:sz w:val="16"/>
              </w:rPr>
              <w:t>Nákup bezemisních vozidel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C08B9E"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B912E6"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16EDFB" w14:textId="77777777">
            <w:pPr>
              <w:spacing w:before="100"/>
              <w:jc w:val="right"/>
              <w:rPr>
                <w:color w:val="000000"/>
                <w:sz w:val="16"/>
              </w:rPr>
            </w:pPr>
            <w:r>
              <w:rPr>
                <w:color w:val="000000"/>
                <w:sz w:val="16"/>
              </w:rPr>
              <w:t>40 000 000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B4635D"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54D4EE" w14:textId="77777777">
            <w:pPr>
              <w:spacing w:before="100"/>
              <w:jc w:val="right"/>
              <w:rPr>
                <w:color w:val="000000"/>
                <w:sz w:val="16"/>
              </w:rPr>
            </w:pPr>
            <w:r>
              <w:rPr>
                <w:color w:val="000000"/>
                <w:sz w:val="16"/>
              </w:rPr>
              <w:t>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7988E6" w14:textId="77777777">
            <w:pPr>
              <w:spacing w:before="100"/>
              <w:jc w:val="right"/>
              <w:rPr>
                <w:color w:val="000000"/>
                <w:sz w:val="16"/>
              </w:rPr>
            </w:pPr>
            <w:r>
              <w:rPr>
                <w:color w:val="000000"/>
                <w:sz w:val="16"/>
              </w:rPr>
              <w:t>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85C29B"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87B975"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E28ECE"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8D2B63" w14:textId="77777777">
            <w:pPr>
              <w:spacing w:before="100"/>
              <w:jc w:val="right"/>
              <w:rPr>
                <w:color w:val="000000"/>
                <w:sz w:val="16"/>
              </w:rPr>
            </w:pPr>
            <w:r>
              <w:rPr>
                <w:color w:val="000000"/>
                <w:sz w:val="16"/>
              </w:rPr>
              <w:t>8 000 000</w:t>
            </w:r>
          </w:p>
        </w:tc>
      </w:tr>
    </w:tbl>
    <w:p w:rsidR="00A77B3E" w:rsidRDefault="00A77B3E" w14:paraId="57633934" w14:textId="77777777">
      <w:pPr>
        <w:spacing w:before="100"/>
        <w:rPr>
          <w:color w:val="000000"/>
        </w:rPr>
        <w:sectPr w:rsidR="00A77B3E">
          <w:headerReference w:type="even" r:id="rId226"/>
          <w:headerReference w:type="default" r:id="rId227"/>
          <w:footerReference w:type="even" r:id="rId228"/>
          <w:footerReference w:type="default" r:id="rId229"/>
          <w:headerReference w:type="first" r:id="rId230"/>
          <w:footerReference w:type="first" r:id="rId231"/>
          <w:pgSz w:w="16838" w:h="11906" w:orient="landscape"/>
          <w:pgMar w:top="720" w:right="720" w:bottom="864" w:left="936" w:header="288" w:footer="72" w:gutter="0"/>
          <w:cols w:space="720"/>
          <w:noEndnote/>
          <w:docGrid w:linePitch="360"/>
        </w:sectPr>
      </w:pPr>
    </w:p>
    <w:p w:rsidR="00A77B3E" w:rsidP="58AB4582" w:rsidRDefault="00BF69FF" w14:paraId="14965D7B" w14:textId="77777777">
      <w:pPr>
        <w:pStyle w:val="Nadpis5"/>
        <w:spacing w:before="100" w:after="0"/>
        <w:rPr>
          <w:b w:val="0"/>
          <w:bCs w:val="0"/>
          <w:i w:val="0"/>
          <w:iCs w:val="0"/>
          <w:color w:val="000000"/>
          <w:sz w:val="24"/>
          <w:szCs w:val="24"/>
        </w:rPr>
      </w:pPr>
      <w:bookmarkStart w:name="_Toc1760953411" w:id="1321067293"/>
      <w:r w:rsidRPr="58AB4582" w:rsidR="4C98F88B">
        <w:rPr>
          <w:b w:val="0"/>
          <w:bCs w:val="0"/>
          <w:i w:val="0"/>
          <w:iCs w:val="0"/>
          <w:color w:val="000000" w:themeColor="text1" w:themeTint="FF" w:themeShade="FF"/>
          <w:sz w:val="24"/>
          <w:szCs w:val="24"/>
        </w:rPr>
        <w:t>2.1.2.1.5. Odůvodnění pro případné přijímací subjekty jiné než zranitelné domácnosti, zranitelné mikropodniky a zranitelné uživatele dopravy</w:t>
      </w:r>
      <w:bookmarkEnd w:id="1321067293"/>
    </w:p>
    <w:p w:rsidR="00A77B3E" w:rsidRDefault="00A77B3E" w14:paraId="678CE623" w14:textId="77777777">
      <w:pPr>
        <w:spacing w:before="100"/>
        <w:rPr>
          <w:color w:val="000000"/>
          <w:sz w:val="12"/>
        </w:rPr>
      </w:pPr>
    </w:p>
    <w:p w:rsidR="00A77B3E" w:rsidRDefault="00BF69FF" w14:paraId="2365BE3C" w14:textId="77777777">
      <w:pPr>
        <w:spacing w:before="100"/>
        <w:rPr>
          <w:color w:val="000000"/>
        </w:rPr>
      </w:pPr>
      <w:r>
        <w:rPr>
          <w:color w:val="000000"/>
        </w:rPr>
        <w:t>Je-li podpora z fondu poskytována prostřednictvím veřejných nebo soukromých subjektů jiných než zranitelných domácností, zranitelných mikropodniků či zranitelných uživatelů dopravy, vysvětlení toho, jaká opatření nebo investice tyto subjekty přijmou a jakým způsobem budou tato opatření a investice v konečném důsledku ku prospěchu zranitelným domácnostem, zranitelným mikropodnikům a zranitelným uživatelům dopravy.</w:t>
      </w:r>
    </w:p>
    <w:p w:rsidR="00A77B3E" w:rsidRDefault="00A77B3E" w14:paraId="113FBE65" w14:textId="77777777">
      <w:pPr>
        <w:spacing w:before="100"/>
        <w:rPr>
          <w:color w:val="000000"/>
          <w:sz w:val="12"/>
        </w:rPr>
      </w:pPr>
    </w:p>
    <w:p w:rsidR="00A77B3E" w:rsidRDefault="00BF69FF" w14:paraId="5577DDD1" w14:textId="77777777">
      <w:pPr>
        <w:spacing w:before="100"/>
        <w:rPr>
          <w:color w:val="000000"/>
        </w:rPr>
      </w:pPr>
      <w:r>
        <w:rPr>
          <w:color w:val="000000"/>
        </w:rPr>
        <w:t>Je-li podpora z fondu poskytována prostřednictvím finančních zprostředkovatelů, popis opatření, která členský stát hodlá přijmout k zajištění toho, aby finanční zprostředkovatelé přenesli veškeré přínosy na konečné příjemce.</w:t>
      </w:r>
    </w:p>
    <w:p w:rsidR="00A77B3E" w:rsidRDefault="00A77B3E" w14:paraId="72856C7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C30359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39E433C" w14:textId="77777777">
            <w:pPr>
              <w:spacing w:before="100"/>
              <w:rPr>
                <w:color w:val="000000"/>
                <w:sz w:val="0"/>
              </w:rPr>
            </w:pPr>
          </w:p>
          <w:p w:rsidR="00A77B3E" w:rsidRDefault="00BF69FF" w14:paraId="698604F9" w14:textId="77777777">
            <w:pPr>
              <w:spacing w:before="100"/>
              <w:rPr>
                <w:color w:val="000000"/>
              </w:rPr>
            </w:pPr>
            <w:r>
              <w:rPr>
                <w:color w:val="000000"/>
              </w:rPr>
              <w:t>Finance z této investice nebudou vypláceny přímo zranitelným uživatelům dopravy, ale územním aktérům (obcím, společenstvím obcí, krajům apod.), případně i soukromým entitám (dopravcům). Není totiž v možnostech zranitelných uživatelů dopravy, aby veřejnou dopravu sami objednávali či provozovali. Podpora bude proto směřována ke zmíněným územním a dalším aktérům, kteří tuto možnost a kompetenci mají. Ti budou vázáni využít finance k nákupu bezemisních vozidel veřejné dopravy, který napomůže optimalizaci celého</w:t>
            </w:r>
            <w:r>
              <w:rPr>
                <w:color w:val="000000"/>
              </w:rPr>
              <w:t xml:space="preserve"> systému veřejné dopravy, z níž budou zranitelní uživatelé </w:t>
            </w:r>
            <w:proofErr w:type="spellStart"/>
            <w:r>
              <w:rPr>
                <w:color w:val="000000"/>
              </w:rPr>
              <w:t>benefitovat</w:t>
            </w:r>
            <w:proofErr w:type="spellEnd"/>
            <w:r>
              <w:rPr>
                <w:color w:val="000000"/>
              </w:rPr>
              <w:t>.</w:t>
            </w:r>
          </w:p>
          <w:p w:rsidR="00A77B3E" w:rsidRDefault="00BF69FF" w14:paraId="5579BCCA" w14:textId="77777777">
            <w:pPr>
              <w:spacing w:before="100"/>
              <w:rPr>
                <w:color w:val="000000"/>
              </w:rPr>
            </w:pPr>
            <w:r>
              <w:rPr>
                <w:color w:val="000000"/>
              </w:rPr>
              <w:t>Využití podpořených vozidel nebude limitováno pouze na vymezené nedostatečně obsloužené oblasti, ale bude umožněno ji částečně provozovat i v oblastech, které dostatečně obsloužené veřejnou dopravou jsou. Podíl nedostatečně a dostatečně obslouženého území v podpořeném projektu bude specifikován ve výzvách. Vzhledem k propojenosti celého systému veřejné dopravy uvažujeme s tím, že jeho celkové zkvalitňování a propojování s poptávkou umožní lépe využít vozový park, snížit náklady na provoz a obsloužit dosud š</w:t>
            </w:r>
            <w:r>
              <w:rPr>
                <w:color w:val="000000"/>
              </w:rPr>
              <w:t xml:space="preserve">patně obsloužené oblasti, z čehož budou zranitelní uživatelé dopravy </w:t>
            </w:r>
            <w:proofErr w:type="spellStart"/>
            <w:r>
              <w:rPr>
                <w:color w:val="000000"/>
              </w:rPr>
              <w:t>benefitovat</w:t>
            </w:r>
            <w:proofErr w:type="spellEnd"/>
            <w:r>
              <w:rPr>
                <w:color w:val="000000"/>
              </w:rPr>
              <w:t>.</w:t>
            </w:r>
          </w:p>
          <w:p w:rsidR="00A77B3E" w:rsidRDefault="00A77B3E" w14:paraId="3A4C86A5" w14:textId="77777777">
            <w:pPr>
              <w:spacing w:before="100"/>
              <w:rPr>
                <w:color w:val="000000"/>
                <w:sz w:val="6"/>
              </w:rPr>
            </w:pPr>
          </w:p>
          <w:p w:rsidR="00A77B3E" w:rsidRDefault="00A77B3E" w14:paraId="24D64C0C" w14:textId="77777777">
            <w:pPr>
              <w:spacing w:before="100"/>
              <w:rPr>
                <w:color w:val="000000"/>
                <w:sz w:val="6"/>
              </w:rPr>
            </w:pPr>
          </w:p>
        </w:tc>
      </w:tr>
    </w:tbl>
    <w:p w:rsidR="00A77B3E" w:rsidRDefault="00A77B3E" w14:paraId="708585EC" w14:textId="77777777">
      <w:pPr>
        <w:spacing w:before="100"/>
        <w:rPr>
          <w:color w:val="000000"/>
        </w:rPr>
      </w:pPr>
    </w:p>
    <w:p w:rsidR="00A77B3E" w:rsidP="58AB4582" w:rsidRDefault="00BF69FF" w14:paraId="4D6FB049" w14:textId="77777777">
      <w:pPr>
        <w:pStyle w:val="Nadpis5"/>
        <w:spacing w:before="100" w:after="0"/>
        <w:rPr>
          <w:b w:val="0"/>
          <w:bCs w:val="0"/>
          <w:i w:val="0"/>
          <w:iCs w:val="0"/>
          <w:color w:val="000000"/>
          <w:sz w:val="24"/>
          <w:szCs w:val="24"/>
        </w:rPr>
      </w:pPr>
      <w:bookmarkStart w:name="_Toc97743839" w:id="1162431042"/>
      <w:r w:rsidRPr="58AB4582" w:rsidR="4C98F88B">
        <w:rPr>
          <w:b w:val="0"/>
          <w:bCs w:val="0"/>
          <w:i w:val="0"/>
          <w:iCs w:val="0"/>
          <w:color w:val="000000" w:themeColor="text1" w:themeTint="FF" w:themeShade="FF"/>
          <w:sz w:val="24"/>
          <w:szCs w:val="24"/>
        </w:rPr>
        <w:t xml:space="preserve">2.1.2.1.6. </w:t>
      </w:r>
      <w:r w:rsidRPr="58AB4582" w:rsidR="4C98F88B">
        <w:rPr>
          <w:b w:val="0"/>
          <w:bCs w:val="0"/>
          <w:i w:val="0"/>
          <w:iCs w:val="0"/>
          <w:color w:val="000000" w:themeColor="text1" w:themeTint="FF" w:themeShade="FF"/>
          <w:sz w:val="24"/>
          <w:szCs w:val="24"/>
        </w:rPr>
        <w:t>Adicionalita</w:t>
      </w:r>
      <w:bookmarkEnd w:id="1162431042"/>
    </w:p>
    <w:p w:rsidR="00A77B3E" w:rsidRDefault="00A77B3E" w14:paraId="50CABC9B" w14:textId="77777777">
      <w:pPr>
        <w:spacing w:before="100"/>
        <w:rPr>
          <w:color w:val="000000"/>
          <w:sz w:val="12"/>
        </w:rPr>
      </w:pPr>
    </w:p>
    <w:p w:rsidR="00A77B3E" w:rsidRDefault="00BF69FF" w14:paraId="0CB26938"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337B33D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3A6863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80257C" w14:textId="77777777">
            <w:pPr>
              <w:spacing w:before="100"/>
              <w:rPr>
                <w:color w:val="000000"/>
                <w:sz w:val="0"/>
              </w:rPr>
            </w:pPr>
          </w:p>
          <w:p w:rsidR="00A77B3E" w:rsidRDefault="00BF69FF" w14:paraId="072AB4E1" w14:textId="77777777">
            <w:pPr>
              <w:spacing w:before="100"/>
              <w:rPr>
                <w:color w:val="000000"/>
              </w:rPr>
            </w:pPr>
            <w:proofErr w:type="spellStart"/>
            <w:r>
              <w:rPr>
                <w:color w:val="000000"/>
              </w:rPr>
              <w:t>Adicionalita</w:t>
            </w:r>
            <w:proofErr w:type="spellEnd"/>
            <w:r>
              <w:rPr>
                <w:color w:val="000000"/>
              </w:rPr>
              <w:t xml:space="preserve"> s překrývajícími se programy podpory (viz podkapitola 4.3 Doplňkovost financování) bude zajištěna čestným prohlášením žadatelů o předcházení dvojímu financování. Ministerstvo životního prostředí spolupracuje s řídícími orgány daných programů na nastavování odpovídajících podmínek.</w:t>
            </w:r>
          </w:p>
          <w:p w:rsidR="00A77B3E" w:rsidRDefault="00BF69FF" w14:paraId="0C69E360" w14:textId="77777777">
            <w:pPr>
              <w:spacing w:before="100"/>
              <w:rPr>
                <w:color w:val="000000"/>
              </w:rPr>
            </w:pPr>
            <w:r>
              <w:rPr>
                <w:color w:val="000000"/>
              </w:rPr>
              <w:t>Za rok 2023 vynaložily regiony a obce na autobusovou dopravu 431 mil. EUR. Tato částka se v důsledku podpory nebude snižovat.</w:t>
            </w:r>
          </w:p>
          <w:p w:rsidR="00A77B3E" w:rsidRDefault="00A77B3E" w14:paraId="55447FDD" w14:textId="77777777">
            <w:pPr>
              <w:spacing w:before="100"/>
              <w:rPr>
                <w:color w:val="000000"/>
                <w:sz w:val="6"/>
              </w:rPr>
            </w:pPr>
          </w:p>
          <w:p w:rsidR="00A77B3E" w:rsidRDefault="00A77B3E" w14:paraId="3FEA1EA5" w14:textId="77777777">
            <w:pPr>
              <w:spacing w:before="100"/>
              <w:rPr>
                <w:color w:val="000000"/>
                <w:sz w:val="6"/>
              </w:rPr>
            </w:pPr>
          </w:p>
        </w:tc>
      </w:tr>
    </w:tbl>
    <w:p w:rsidR="00A77B3E" w:rsidRDefault="00A77B3E" w14:paraId="7677E9DB" w14:textId="77777777">
      <w:pPr>
        <w:spacing w:before="100"/>
        <w:rPr>
          <w:color w:val="000000"/>
        </w:rPr>
      </w:pPr>
    </w:p>
    <w:p w:rsidR="00A77B3E" w:rsidP="58AB4582" w:rsidRDefault="00BF69FF" w14:paraId="71537CC1" w14:textId="77777777">
      <w:pPr>
        <w:pStyle w:val="Nadpis5"/>
        <w:spacing w:before="100" w:after="0"/>
        <w:rPr>
          <w:b w:val="0"/>
          <w:bCs w:val="0"/>
          <w:i w:val="0"/>
          <w:iCs w:val="0"/>
          <w:color w:val="000000"/>
          <w:sz w:val="24"/>
          <w:szCs w:val="24"/>
        </w:rPr>
      </w:pPr>
      <w:bookmarkStart w:name="_Toc795733494" w:id="1216639448"/>
      <w:r w:rsidRPr="58AB4582" w:rsidR="4C98F88B">
        <w:rPr>
          <w:b w:val="0"/>
          <w:bCs w:val="0"/>
          <w:i w:val="0"/>
          <w:iCs w:val="0"/>
          <w:color w:val="000000" w:themeColor="text1" w:themeTint="FF" w:themeShade="FF"/>
          <w:sz w:val="24"/>
          <w:szCs w:val="24"/>
        </w:rPr>
        <w:t>2.1.2.1.7. Soulad s pravidly EU pro státní podporu</w:t>
      </w:r>
      <w:bookmarkEnd w:id="1216639448"/>
    </w:p>
    <w:p w:rsidR="00A77B3E" w:rsidRDefault="00A77B3E" w14:paraId="2AE5DE3E" w14:textId="77777777">
      <w:pPr>
        <w:spacing w:before="100"/>
        <w:rPr>
          <w:color w:val="000000"/>
          <w:sz w:val="12"/>
        </w:rPr>
      </w:pPr>
    </w:p>
    <w:p w:rsidR="00A77B3E" w:rsidRDefault="00BF69FF" w14:paraId="4F8BBA2D" w14:textId="77777777">
      <w:pPr>
        <w:spacing w:before="100"/>
        <w:rPr>
          <w:color w:val="000000"/>
        </w:rPr>
      </w:pPr>
      <w:r>
        <w:rPr>
          <w:color w:val="000000"/>
        </w:rPr>
        <w:t xml:space="preserve">Vysvětlení, zda podpora opatření nebo investice i) nebude představovat státní podporu ve smyslu čl. 107 odst. 1 SFEU, </w:t>
      </w:r>
      <w:proofErr w:type="spellStart"/>
      <w:r>
        <w:rPr>
          <w:color w:val="000000"/>
        </w:rPr>
        <w:t>ii</w:t>
      </w:r>
      <w:proofErr w:type="spellEnd"/>
      <w:r>
        <w:rPr>
          <w:color w:val="000000"/>
        </w:rPr>
        <w:t>) bude financována na základě existujícího režimu státní podpory spadajícího do působnosti nařízení o blokových výjimkách, zejména obecného nařízení o blokových výjimkách, nebo schválena rozhodnutím Komise o státní podpoře (s uvedením referenčního čísla tohoto režimu (</w:t>
      </w:r>
      <w:proofErr w:type="spellStart"/>
      <w:r>
        <w:rPr>
          <w:color w:val="000000"/>
        </w:rPr>
        <w:t>SA.nnnnn</w:t>
      </w:r>
      <w:proofErr w:type="spellEnd"/>
      <w:r>
        <w:rPr>
          <w:color w:val="000000"/>
        </w:rPr>
        <w:t xml:space="preserve">) nebo </w:t>
      </w:r>
      <w:proofErr w:type="spellStart"/>
      <w:r>
        <w:rPr>
          <w:color w:val="000000"/>
        </w:rPr>
        <w:t>iii</w:t>
      </w:r>
      <w:proofErr w:type="spellEnd"/>
      <w:r>
        <w:rPr>
          <w:color w:val="000000"/>
        </w:rPr>
        <w:t xml:space="preserve">) povede k novému opatření státní podpory, vysvětlení, zda bude splňovat podmínky nařízení o blokových výjimkách, například obecné nařízení o blokových výjimkách (s uvedením jeho článku), </w:t>
      </w:r>
      <w:proofErr w:type="spellStart"/>
      <w:r>
        <w:rPr>
          <w:color w:val="000000"/>
        </w:rPr>
        <w:t>iv</w:t>
      </w:r>
      <w:proofErr w:type="spellEnd"/>
      <w:r>
        <w:rPr>
          <w:color w:val="000000"/>
        </w:rPr>
        <w:t>) je v souladu s nařízením o podp</w:t>
      </w:r>
      <w:r>
        <w:rPr>
          <w:color w:val="000000"/>
        </w:rPr>
        <w:t>oře de minimis, v) vyžaduje oznámení státní podpory, v němž se uvede, kdy členský stát hodlá Komisi předběžně oznámit nebo oznámit plánovanou podporu opatření nebo investice a použitelný nástroj státní podpory zajišťující její slučitelnost s vnitřním trhem.</w:t>
      </w:r>
    </w:p>
    <w:p w:rsidR="00A77B3E" w:rsidRDefault="00A77B3E" w14:paraId="3E723F6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066FC8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FF6C083" w14:textId="77777777">
            <w:pPr>
              <w:spacing w:before="100"/>
              <w:rPr>
                <w:color w:val="000000"/>
                <w:sz w:val="0"/>
              </w:rPr>
            </w:pPr>
          </w:p>
          <w:p w:rsidR="00A77B3E" w:rsidRDefault="00BF69FF" w14:paraId="78442B9E" w14:textId="77777777">
            <w:pPr>
              <w:spacing w:before="100"/>
              <w:rPr>
                <w:color w:val="000000"/>
              </w:rPr>
            </w:pPr>
            <w:r>
              <w:rPr>
                <w:color w:val="000000"/>
              </w:rPr>
              <w:t>Je řešeno dle Nařízení Evropského parlamentu a Rady (ES) č. 1370/2007 ze dne 23. října 2007 o veřejných službách v přepravě cestujících po železnici a silnici jako veřejná služba v přepravě cestujících.</w:t>
            </w:r>
          </w:p>
          <w:p w:rsidR="00A77B3E" w:rsidRDefault="00BF69FF" w14:paraId="6A4A37EB" w14:textId="77777777">
            <w:pPr>
              <w:spacing w:before="100"/>
              <w:rPr>
                <w:color w:val="000000"/>
              </w:rPr>
            </w:pPr>
            <w:r>
              <w:rPr>
                <w:color w:val="000000"/>
              </w:rPr>
              <w:t>Soulad s pravidly EU pro veřejnou podporu bude detailně řešen ve znění vypsaných výzev.</w:t>
            </w:r>
          </w:p>
          <w:p w:rsidR="00A77B3E" w:rsidRDefault="00A77B3E" w14:paraId="3C502563" w14:textId="77777777">
            <w:pPr>
              <w:spacing w:before="100"/>
              <w:rPr>
                <w:color w:val="000000"/>
                <w:sz w:val="6"/>
              </w:rPr>
            </w:pPr>
          </w:p>
          <w:p w:rsidR="00A77B3E" w:rsidRDefault="00A77B3E" w14:paraId="69B719D5" w14:textId="77777777">
            <w:pPr>
              <w:spacing w:before="100"/>
              <w:rPr>
                <w:color w:val="000000"/>
                <w:sz w:val="6"/>
              </w:rPr>
            </w:pPr>
          </w:p>
        </w:tc>
      </w:tr>
    </w:tbl>
    <w:p w:rsidR="00A77B3E" w:rsidP="762EB512" w:rsidRDefault="00BF69FF" w14:paraId="79F2ECC8" w14:textId="77777777">
      <w:pPr>
        <w:pStyle w:val="Nadpis3"/>
        <w:spacing w:before="100" w:after="0"/>
        <w:rPr>
          <w:rFonts w:ascii="Times New Roman" w:hAnsi="Times New Roman" w:cs="Times New Roman"/>
          <w:b w:val="0"/>
          <w:bCs w:val="0"/>
          <w:color w:val="000000"/>
          <w:sz w:val="24"/>
          <w:szCs w:val="24"/>
        </w:rPr>
      </w:pPr>
      <w:bookmarkStart w:name="_Toc203712663" w:id="1057919457"/>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b w:val="0"/>
          <w:bCs w:val="0"/>
          <w:color w:val="000000" w:themeColor="text1" w:themeTint="FF" w:themeShade="FF"/>
          <w:sz w:val="24"/>
          <w:szCs w:val="24"/>
        </w:rPr>
        <w:t>2.1.3. Odhad celkových nákladů složky C2</w:t>
      </w:r>
      <w:bookmarkEnd w:id="1057919457"/>
    </w:p>
    <w:p w:rsidR="00A77B3E" w:rsidRDefault="00A77B3E" w14:paraId="7772ACC3" w14:textId="77777777">
      <w:pPr>
        <w:spacing w:before="100"/>
        <w:rPr>
          <w:color w:val="000000"/>
          <w:sz w:val="12"/>
        </w:rPr>
      </w:pPr>
    </w:p>
    <w:p w:rsidR="00A77B3E" w:rsidRDefault="00BF69FF" w14:paraId="055ABBA4" w14:textId="77777777">
      <w:pPr>
        <w:spacing w:before="100"/>
        <w:rPr>
          <w:color w:val="000000"/>
        </w:rPr>
      </w:pPr>
      <w:r>
        <w:rPr>
          <w:color w:val="000000"/>
        </w:rPr>
        <w:t>Tabulka s informacemi o odhadovaných celkových nákladech opatření/investic pro složku</w:t>
      </w:r>
    </w:p>
    <w:p w:rsidR="00A77B3E" w:rsidRDefault="00A77B3E" w14:paraId="04DD2D5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9"/>
        <w:gridCol w:w="1322"/>
        <w:gridCol w:w="668"/>
        <w:gridCol w:w="668"/>
        <w:gridCol w:w="939"/>
        <w:gridCol w:w="496"/>
        <w:gridCol w:w="865"/>
        <w:gridCol w:w="865"/>
        <w:gridCol w:w="865"/>
        <w:gridCol w:w="865"/>
        <w:gridCol w:w="939"/>
        <w:gridCol w:w="939"/>
      </w:tblGrid>
      <w:tr w:rsidR="008D17B4" w14:paraId="2BAB69B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2217C3"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F6588D"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AFE259"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8B7B53"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06F6E5"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3A7D91"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EFFD5E"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D7C2E3"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5C39BC"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1FAEC5"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80B4B9"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A21278" w14:textId="77777777">
            <w:pPr>
              <w:spacing w:before="100"/>
              <w:jc w:val="center"/>
              <w:rPr>
                <w:color w:val="000000"/>
                <w:sz w:val="16"/>
              </w:rPr>
            </w:pPr>
            <w:r>
              <w:rPr>
                <w:color w:val="000000"/>
                <w:sz w:val="16"/>
              </w:rPr>
              <w:t>2032</w:t>
            </w:r>
          </w:p>
        </w:tc>
      </w:tr>
      <w:tr w:rsidR="008D17B4" w14:paraId="3C9BCCC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02C547"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57190D" w14:textId="77777777">
            <w:pPr>
              <w:spacing w:before="100"/>
              <w:rPr>
                <w:color w:val="000000"/>
                <w:sz w:val="16"/>
              </w:rPr>
            </w:pPr>
            <w:r>
              <w:rPr>
                <w:color w:val="000000"/>
                <w:sz w:val="16"/>
              </w:rPr>
              <w:t>Integrované projekty poptávkové dopravy doplňující existující linky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68BC8C"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1622DF"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44A0F2" w14:textId="77777777">
            <w:pPr>
              <w:spacing w:before="100"/>
              <w:jc w:val="right"/>
              <w:rPr>
                <w:color w:val="000000"/>
                <w:sz w:val="16"/>
              </w:rPr>
            </w:pPr>
            <w:r>
              <w:rPr>
                <w:color w:val="000000"/>
                <w:sz w:val="16"/>
              </w:rPr>
              <w:t>360 000 000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DF5F40"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55CD1F" w14:textId="77777777">
            <w:pPr>
              <w:spacing w:before="100"/>
              <w:jc w:val="right"/>
              <w:rPr>
                <w:color w:val="000000"/>
                <w:sz w:val="16"/>
              </w:rPr>
            </w:pPr>
            <w:r>
              <w:rPr>
                <w:color w:val="000000"/>
                <w:sz w:val="16"/>
              </w:rPr>
              <w:t>18 000 000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AB2B47" w14:textId="77777777">
            <w:pPr>
              <w:spacing w:before="100"/>
              <w:jc w:val="right"/>
              <w:rPr>
                <w:color w:val="000000"/>
                <w:sz w:val="16"/>
              </w:rPr>
            </w:pPr>
            <w:r>
              <w:rPr>
                <w:color w:val="000000"/>
                <w:sz w:val="16"/>
              </w:rPr>
              <w:t>18 000 000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A816F0" w14:textId="77777777">
            <w:pPr>
              <w:spacing w:before="100"/>
              <w:jc w:val="right"/>
              <w:rPr>
                <w:color w:val="000000"/>
                <w:sz w:val="16"/>
              </w:rPr>
            </w:pPr>
            <w:r>
              <w:rPr>
                <w:color w:val="000000"/>
                <w:sz w:val="16"/>
              </w:rPr>
              <w:t>36 000 000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84CE59" w14:textId="77777777">
            <w:pPr>
              <w:spacing w:before="100"/>
              <w:jc w:val="right"/>
              <w:rPr>
                <w:color w:val="000000"/>
                <w:sz w:val="16"/>
              </w:rPr>
            </w:pPr>
            <w:r>
              <w:rPr>
                <w:color w:val="000000"/>
                <w:sz w:val="16"/>
              </w:rPr>
              <w:t>72 000 000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ED3262" w14:textId="77777777">
            <w:pPr>
              <w:spacing w:before="100"/>
              <w:jc w:val="right"/>
              <w:rPr>
                <w:color w:val="000000"/>
                <w:sz w:val="16"/>
              </w:rPr>
            </w:pPr>
            <w:r>
              <w:rPr>
                <w:color w:val="000000"/>
                <w:sz w:val="16"/>
              </w:rPr>
              <w:t>108 000 000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B28B6D" w14:textId="77777777">
            <w:pPr>
              <w:spacing w:before="100"/>
              <w:jc w:val="right"/>
              <w:rPr>
                <w:color w:val="000000"/>
                <w:sz w:val="16"/>
              </w:rPr>
            </w:pPr>
            <w:r>
              <w:rPr>
                <w:color w:val="000000"/>
                <w:sz w:val="16"/>
              </w:rPr>
              <w:t>108 000 000</w:t>
            </w:r>
          </w:p>
        </w:tc>
      </w:tr>
      <w:tr w:rsidR="008D17B4" w14:paraId="683F33B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0C12FC"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4130D4" w14:textId="77777777">
            <w:pPr>
              <w:spacing w:before="100"/>
              <w:rPr>
                <w:color w:val="000000"/>
                <w:sz w:val="16"/>
              </w:rPr>
            </w:pPr>
            <w:r>
              <w:rPr>
                <w:color w:val="000000"/>
                <w:sz w:val="16"/>
              </w:rPr>
              <w:t>Nákup bezemisních vozidel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FB0258"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95AED4"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60D215" w14:textId="77777777">
            <w:pPr>
              <w:spacing w:before="100"/>
              <w:jc w:val="right"/>
              <w:rPr>
                <w:color w:val="000000"/>
                <w:sz w:val="16"/>
              </w:rPr>
            </w:pPr>
            <w:r>
              <w:rPr>
                <w:color w:val="000000"/>
                <w:sz w:val="16"/>
              </w:rPr>
              <w:t>40 000 000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684C03"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390DDE" w14:textId="77777777">
            <w:pPr>
              <w:spacing w:before="100"/>
              <w:jc w:val="right"/>
              <w:rPr>
                <w:color w:val="000000"/>
                <w:sz w:val="16"/>
              </w:rPr>
            </w:pPr>
            <w:r>
              <w:rPr>
                <w:color w:val="000000"/>
                <w:sz w:val="16"/>
              </w:rPr>
              <w:t>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D5E460" w14:textId="77777777">
            <w:pPr>
              <w:spacing w:before="100"/>
              <w:jc w:val="right"/>
              <w:rPr>
                <w:color w:val="000000"/>
                <w:sz w:val="16"/>
              </w:rPr>
            </w:pPr>
            <w:r>
              <w:rPr>
                <w:color w:val="000000"/>
                <w:sz w:val="16"/>
              </w:rPr>
              <w:t>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A711D6"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642C37"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00FBEA" w14:textId="77777777">
            <w:pPr>
              <w:spacing w:before="100"/>
              <w:jc w:val="right"/>
              <w:rPr>
                <w:color w:val="000000"/>
                <w:sz w:val="16"/>
              </w:rPr>
            </w:pPr>
            <w:r>
              <w:rPr>
                <w:color w:val="000000"/>
                <w:sz w:val="16"/>
              </w:rPr>
              <w:t>8 000 000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CD3A36" w14:textId="77777777">
            <w:pPr>
              <w:spacing w:before="100"/>
              <w:jc w:val="right"/>
              <w:rPr>
                <w:color w:val="000000"/>
                <w:sz w:val="16"/>
              </w:rPr>
            </w:pPr>
            <w:r>
              <w:rPr>
                <w:color w:val="000000"/>
                <w:sz w:val="16"/>
              </w:rPr>
              <w:t>8 000 000</w:t>
            </w:r>
          </w:p>
        </w:tc>
      </w:tr>
      <w:tr w:rsidR="008D17B4" w14:paraId="16FF582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AF9DF7" w14:textId="77777777">
            <w:pPr>
              <w:spacing w:before="100"/>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B4BE631"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9CAE15C" w14:textId="77777777">
            <w:pPr>
              <w:spacing w:before="100"/>
              <w:jc w:val="center"/>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7344E20" w14:textId="77777777">
            <w:pPr>
              <w:spacing w:before="100"/>
              <w:jc w:val="center"/>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A61B4F" w14:textId="77777777">
            <w:pPr>
              <w:spacing w:before="100"/>
              <w:jc w:val="right"/>
              <w:rPr>
                <w:color w:val="000000"/>
                <w:sz w:val="16"/>
              </w:rPr>
            </w:pPr>
            <w:r>
              <w:rPr>
                <w:color w:val="000000"/>
                <w:sz w:val="16"/>
              </w:rPr>
              <w:t>400 000 000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727EF0"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7CA3D7" w14:textId="77777777">
            <w:pPr>
              <w:spacing w:before="100"/>
              <w:jc w:val="right"/>
              <w:rPr>
                <w:color w:val="000000"/>
                <w:sz w:val="16"/>
              </w:rPr>
            </w:pPr>
            <w:r>
              <w:rPr>
                <w:color w:val="000000"/>
                <w:sz w:val="16"/>
              </w:rPr>
              <w:t>22 000 000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A64341" w14:textId="77777777">
            <w:pPr>
              <w:spacing w:before="100"/>
              <w:jc w:val="right"/>
              <w:rPr>
                <w:color w:val="000000"/>
                <w:sz w:val="16"/>
              </w:rPr>
            </w:pPr>
            <w:r>
              <w:rPr>
                <w:color w:val="000000"/>
                <w:sz w:val="16"/>
              </w:rPr>
              <w:t>22 000 000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6EC76A" w14:textId="77777777">
            <w:pPr>
              <w:spacing w:before="100"/>
              <w:jc w:val="right"/>
              <w:rPr>
                <w:color w:val="000000"/>
                <w:sz w:val="16"/>
              </w:rPr>
            </w:pPr>
            <w:r>
              <w:rPr>
                <w:color w:val="000000"/>
                <w:sz w:val="16"/>
              </w:rPr>
              <w:t>44 000 000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E50D31" w14:textId="77777777">
            <w:pPr>
              <w:spacing w:before="100"/>
              <w:jc w:val="right"/>
              <w:rPr>
                <w:color w:val="000000"/>
                <w:sz w:val="16"/>
              </w:rPr>
            </w:pPr>
            <w:r>
              <w:rPr>
                <w:color w:val="000000"/>
                <w:sz w:val="16"/>
              </w:rPr>
              <w:t>80 000 000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37E8EA" w14:textId="77777777">
            <w:pPr>
              <w:spacing w:before="100"/>
              <w:jc w:val="right"/>
              <w:rPr>
                <w:color w:val="000000"/>
                <w:sz w:val="16"/>
              </w:rPr>
            </w:pPr>
            <w:r>
              <w:rPr>
                <w:color w:val="000000"/>
                <w:sz w:val="16"/>
              </w:rPr>
              <w:t>116 000 000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EF4A3A" w14:textId="77777777">
            <w:pPr>
              <w:spacing w:before="100"/>
              <w:jc w:val="right"/>
              <w:rPr>
                <w:color w:val="000000"/>
                <w:sz w:val="16"/>
              </w:rPr>
            </w:pPr>
            <w:r>
              <w:rPr>
                <w:color w:val="000000"/>
                <w:sz w:val="16"/>
              </w:rPr>
              <w:t>116 000 000</w:t>
            </w:r>
          </w:p>
        </w:tc>
      </w:tr>
    </w:tbl>
    <w:p w:rsidR="00A77B3E" w:rsidRDefault="00A77B3E" w14:paraId="5CE5BC23" w14:textId="77777777">
      <w:pPr>
        <w:spacing w:before="100"/>
        <w:rPr>
          <w:color w:val="000000"/>
        </w:rPr>
      </w:pPr>
    </w:p>
    <w:p w:rsidR="00A77B3E" w:rsidRDefault="00BF69FF" w14:paraId="746F8119" w14:textId="77777777">
      <w:pPr>
        <w:spacing w:before="100"/>
        <w:rPr>
          <w:color w:val="000000"/>
        </w:rPr>
      </w:pPr>
      <w:r>
        <w:rPr>
          <w:color w:val="000000"/>
        </w:rPr>
        <w:t>Tabulka s informacemi o financování složky</w:t>
      </w:r>
    </w:p>
    <w:p w:rsidR="00A77B3E" w:rsidRDefault="00A77B3E" w14:paraId="74B89BF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24"/>
        <w:gridCol w:w="2097"/>
        <w:gridCol w:w="1891"/>
        <w:gridCol w:w="2024"/>
        <w:gridCol w:w="2204"/>
      </w:tblGrid>
      <w:tr w:rsidR="008D17B4" w14:paraId="517994E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44EEC8"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895F93"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2459F9"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9CA1EB"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FC5C9C" w14:textId="77777777">
            <w:pPr>
              <w:spacing w:before="100"/>
              <w:jc w:val="center"/>
              <w:rPr>
                <w:color w:val="000000"/>
                <w:sz w:val="16"/>
              </w:rPr>
            </w:pPr>
            <w:r>
              <w:rPr>
                <w:color w:val="000000"/>
                <w:sz w:val="16"/>
              </w:rPr>
              <w:t>Podíl vnitrostátního příspěvku (= vnitrostátní veřejné / celkem)</w:t>
            </w:r>
          </w:p>
        </w:tc>
      </w:tr>
      <w:tr w:rsidR="008D17B4" w14:paraId="620156B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523FA7" w14:textId="77777777">
            <w:pPr>
              <w:spacing w:before="100"/>
              <w:jc w:val="right"/>
              <w:rPr>
                <w:color w:val="000000"/>
                <w:sz w:val="16"/>
              </w:rPr>
            </w:pPr>
            <w:r>
              <w:rPr>
                <w:color w:val="000000"/>
                <w:sz w:val="16"/>
              </w:rPr>
              <w:t>400 000 000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60CC6D" w14:textId="77777777">
            <w:pPr>
              <w:spacing w:before="100"/>
              <w:jc w:val="right"/>
              <w:rPr>
                <w:color w:val="000000"/>
                <w:sz w:val="16"/>
              </w:rPr>
            </w:pPr>
            <w:r>
              <w:rPr>
                <w:color w:val="000000"/>
                <w:sz w:val="16"/>
              </w:rPr>
              <w:t>300 000 000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8F3482"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DE40EF" w14:textId="77777777">
            <w:pPr>
              <w:spacing w:before="100"/>
              <w:jc w:val="right"/>
              <w:rPr>
                <w:color w:val="000000"/>
                <w:sz w:val="16"/>
              </w:rPr>
            </w:pPr>
            <w:r>
              <w:rPr>
                <w:color w:val="000000"/>
                <w:sz w:val="16"/>
              </w:rPr>
              <w:t>100 000 000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6DE545" w14:textId="77777777">
            <w:pPr>
              <w:spacing w:before="100"/>
              <w:jc w:val="right"/>
              <w:rPr>
                <w:color w:val="000000"/>
                <w:sz w:val="16"/>
              </w:rPr>
            </w:pPr>
            <w:proofErr w:type="gramStart"/>
            <w:r>
              <w:rPr>
                <w:color w:val="000000"/>
                <w:sz w:val="16"/>
              </w:rPr>
              <w:t>25,0000%</w:t>
            </w:r>
            <w:proofErr w:type="gramEnd"/>
          </w:p>
        </w:tc>
      </w:tr>
    </w:tbl>
    <w:p w:rsidR="00A77B3E" w:rsidRDefault="00A77B3E" w14:paraId="68698638" w14:textId="77777777">
      <w:pPr>
        <w:spacing w:before="100"/>
        <w:rPr>
          <w:color w:val="000000"/>
          <w:sz w:val="16"/>
        </w:rPr>
        <w:sectPr w:rsidR="00A77B3E">
          <w:headerReference w:type="even" r:id="rId232"/>
          <w:headerReference w:type="default" r:id="rId233"/>
          <w:footerReference w:type="even" r:id="rId234"/>
          <w:footerReference w:type="default" r:id="rId235"/>
          <w:headerReference w:type="first" r:id="rId236"/>
          <w:footerReference w:type="first" r:id="rId237"/>
          <w:pgSz w:w="11906" w:h="16838" w:orient="portrait"/>
          <w:pgMar w:top="720" w:right="936" w:bottom="864" w:left="720" w:header="0" w:footer="72" w:gutter="0"/>
          <w:cols w:space="720"/>
          <w:noEndnote/>
          <w:docGrid w:linePitch="360"/>
        </w:sectPr>
      </w:pPr>
    </w:p>
    <w:p w:rsidR="00A77B3E" w:rsidP="762EB512" w:rsidRDefault="00BF69FF" w14:paraId="334F1253" w14:textId="77777777">
      <w:pPr>
        <w:pStyle w:val="Nadpis3"/>
        <w:spacing w:before="100" w:after="0"/>
        <w:rPr>
          <w:rFonts w:ascii="Times New Roman" w:hAnsi="Times New Roman" w:cs="Times New Roman"/>
          <w:b w:val="0"/>
          <w:bCs w:val="0"/>
          <w:color w:val="000000"/>
          <w:sz w:val="24"/>
          <w:szCs w:val="24"/>
        </w:rPr>
      </w:pPr>
      <w:bookmarkStart w:name="_Toc1756156339" w:id="949489057"/>
      <w:r w:rsidRPr="58AB4582" w:rsidR="4C98F88B">
        <w:rPr>
          <w:rFonts w:ascii="Times New Roman" w:hAnsi="Times New Roman" w:cs="Times New Roman"/>
          <w:b w:val="0"/>
          <w:bCs w:val="0"/>
          <w:color w:val="000000" w:themeColor="text1" w:themeTint="FF" w:themeShade="FF"/>
          <w:sz w:val="24"/>
          <w:szCs w:val="24"/>
        </w:rPr>
        <w:t>2.1.4. Milníky a cíle složky C2</w:t>
      </w:r>
      <w:bookmarkEnd w:id="949489057"/>
    </w:p>
    <w:p w:rsidR="00A77B3E" w:rsidRDefault="00A77B3E" w14:paraId="7B7EB6EA" w14:textId="77777777">
      <w:pPr>
        <w:spacing w:before="100"/>
        <w:rPr>
          <w:color w:val="000000"/>
          <w:sz w:val="12"/>
        </w:rPr>
      </w:pPr>
    </w:p>
    <w:p w:rsidR="00A77B3E" w:rsidRDefault="00BF69FF" w14:paraId="473C3B20" w14:textId="77777777">
      <w:pPr>
        <w:spacing w:before="100"/>
        <w:rPr>
          <w:color w:val="000000"/>
        </w:rPr>
      </w:pPr>
      <w:r>
        <w:rPr>
          <w:color w:val="000000"/>
        </w:rPr>
        <w:t>Tabulka obsahující informace o milnících, cílech a harmonogramu pro dosažení pro složku</w:t>
      </w:r>
    </w:p>
    <w:p w:rsidR="00A77B3E" w:rsidRDefault="00A77B3E" w14:paraId="6CB507E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6"/>
        <w:gridCol w:w="1282"/>
        <w:gridCol w:w="1430"/>
        <w:gridCol w:w="1677"/>
        <w:gridCol w:w="2342"/>
        <w:gridCol w:w="1677"/>
        <w:gridCol w:w="1282"/>
        <w:gridCol w:w="1128"/>
        <w:gridCol w:w="1658"/>
      </w:tblGrid>
      <w:tr w:rsidR="008D17B4" w14:paraId="45BF7645"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FC00A0"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B0FBD4"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B9B7AD"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C84283"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AC6D31"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E59CDC" w14:textId="77777777">
            <w:pPr>
              <w:spacing w:before="100"/>
              <w:jc w:val="center"/>
              <w:rPr>
                <w:color w:val="000000"/>
              </w:rPr>
            </w:pPr>
            <w:r>
              <w:rPr>
                <w:color w:val="000000"/>
              </w:rPr>
              <w:t>Harmonogram pro dosažení milníku/cíle</w:t>
            </w:r>
          </w:p>
        </w:tc>
      </w:tr>
      <w:tr w:rsidR="008D17B4" w14:paraId="7D4A1412"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D290071"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902E4E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F14B422"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84F4EFF"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9673E3"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E8B0D8"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D51F17"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16A048"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0FA56D" w14:textId="77777777">
            <w:pPr>
              <w:spacing w:before="100"/>
              <w:jc w:val="center"/>
              <w:rPr>
                <w:color w:val="000000"/>
              </w:rPr>
            </w:pPr>
            <w:r>
              <w:rPr>
                <w:color w:val="000000"/>
              </w:rPr>
              <w:t>Čtvrtletí</w:t>
            </w:r>
          </w:p>
        </w:tc>
      </w:tr>
      <w:tr w:rsidR="008D17B4" w14:paraId="4399708F"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F0EFB3" w14:textId="77777777">
            <w:pPr>
              <w:spacing w:before="100"/>
              <w:rPr>
                <w:color w:val="000000"/>
              </w:rPr>
            </w:pPr>
            <w:r>
              <w:rPr>
                <w:color w:val="000000"/>
              </w:rPr>
              <w:t>C2.</w:t>
            </w:r>
            <w:proofErr w:type="gramStart"/>
            <w:r>
              <w:rPr>
                <w:color w:val="000000"/>
              </w:rPr>
              <w:t>G.I</w:t>
            </w:r>
            <w:proofErr w:type="gramEnd"/>
            <w:r>
              <w:rPr>
                <w:color w:val="000000"/>
              </w:rPr>
              <w:t>1.1.2027Q1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2874ED"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1A8C35"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817425"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0516D56"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EDC3110"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0533531"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2C4E5F"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C78DD8" w14:textId="77777777">
            <w:pPr>
              <w:spacing w:before="100"/>
              <w:jc w:val="center"/>
              <w:rPr>
                <w:color w:val="000000"/>
              </w:rPr>
            </w:pPr>
            <w:r>
              <w:rPr>
                <w:color w:val="000000"/>
              </w:rPr>
              <w:t>Q1</w:t>
            </w:r>
          </w:p>
        </w:tc>
      </w:tr>
      <w:tr w:rsidR="008D17B4" w14:paraId="0391F72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7FF6A9" w14:textId="77777777">
            <w:pPr>
              <w:spacing w:before="100"/>
              <w:rPr>
                <w:color w:val="000000"/>
              </w:rPr>
            </w:pPr>
            <w:r>
              <w:rPr>
                <w:color w:val="000000"/>
              </w:rPr>
              <w:t>C2.</w:t>
            </w:r>
            <w:proofErr w:type="gramStart"/>
            <w:r>
              <w:rPr>
                <w:color w:val="000000"/>
              </w:rPr>
              <w:t>G.I</w:t>
            </w:r>
            <w:proofErr w:type="gramEnd"/>
            <w:r>
              <w:rPr>
                <w:color w:val="000000"/>
              </w:rPr>
              <w:t>1.I21.2029Q2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26B3FE"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D40830"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4B0F74"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9C8BEA"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B06161"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94AA1F" w14:textId="77777777">
            <w:pPr>
              <w:spacing w:before="100"/>
              <w:jc w:val="right"/>
              <w:rPr>
                <w:color w:val="000000"/>
              </w:rPr>
            </w:pPr>
            <w:r>
              <w:rPr>
                <w:color w:val="000000"/>
              </w:rPr>
              <w:t>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4F1F9C"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7C6DEE" w14:textId="77777777">
            <w:pPr>
              <w:spacing w:before="100"/>
              <w:jc w:val="center"/>
              <w:rPr>
                <w:color w:val="000000"/>
              </w:rPr>
            </w:pPr>
            <w:r>
              <w:rPr>
                <w:color w:val="000000"/>
              </w:rPr>
              <w:t>Q2</w:t>
            </w:r>
          </w:p>
        </w:tc>
      </w:tr>
      <w:tr w:rsidR="008D17B4" w14:paraId="05072E0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C3C679" w14:textId="77777777">
            <w:pPr>
              <w:spacing w:before="100"/>
              <w:rPr>
                <w:color w:val="000000"/>
              </w:rPr>
            </w:pPr>
            <w:r>
              <w:rPr>
                <w:color w:val="000000"/>
              </w:rPr>
              <w:t>C2.</w:t>
            </w:r>
            <w:proofErr w:type="gramStart"/>
            <w:r>
              <w:rPr>
                <w:color w:val="000000"/>
              </w:rPr>
              <w:t>G.I</w:t>
            </w:r>
            <w:proofErr w:type="gramEnd"/>
            <w:r>
              <w:rPr>
                <w:color w:val="000000"/>
              </w:rPr>
              <w:t>1.I21.2030Q2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A1DCFC"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A77EE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BBFEBE"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2899E8"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A56626" w14:textId="77777777">
            <w:pPr>
              <w:spacing w:before="100"/>
              <w:jc w:val="right"/>
              <w:rPr>
                <w:color w:val="000000"/>
              </w:rPr>
            </w:pPr>
            <w:r>
              <w:rPr>
                <w:color w:val="000000"/>
              </w:rPr>
              <w:t>100,00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4C85DC" w14:textId="77777777">
            <w:pPr>
              <w:spacing w:before="100"/>
              <w:jc w:val="right"/>
              <w:rPr>
                <w:color w:val="000000"/>
              </w:rPr>
            </w:pPr>
            <w:r>
              <w:rPr>
                <w:color w:val="000000"/>
              </w:rPr>
              <w:t>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B842C2"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E5CD71" w14:textId="77777777">
            <w:pPr>
              <w:spacing w:before="100"/>
              <w:jc w:val="center"/>
              <w:rPr>
                <w:color w:val="000000"/>
              </w:rPr>
            </w:pPr>
            <w:r>
              <w:rPr>
                <w:color w:val="000000"/>
              </w:rPr>
              <w:t>Q2</w:t>
            </w:r>
          </w:p>
        </w:tc>
      </w:tr>
      <w:tr w:rsidR="008D17B4" w14:paraId="57619AB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7DDBC5" w14:textId="77777777">
            <w:pPr>
              <w:spacing w:before="100"/>
              <w:rPr>
                <w:color w:val="000000"/>
              </w:rPr>
            </w:pPr>
            <w:r>
              <w:rPr>
                <w:color w:val="000000"/>
              </w:rPr>
              <w:t>C2.</w:t>
            </w:r>
            <w:proofErr w:type="gramStart"/>
            <w:r>
              <w:rPr>
                <w:color w:val="000000"/>
              </w:rPr>
              <w:t>G.I</w:t>
            </w:r>
            <w:proofErr w:type="gramEnd"/>
            <w:r>
              <w:rPr>
                <w:color w:val="000000"/>
              </w:rPr>
              <w:t>1.I21.2031Q2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64FFDE"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B89F52"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8C4E50E"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9422E1"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0ACE95" w14:textId="77777777">
            <w:pPr>
              <w:spacing w:before="100"/>
              <w:jc w:val="right"/>
              <w:rPr>
                <w:color w:val="000000"/>
              </w:rPr>
            </w:pPr>
            <w:r>
              <w:rPr>
                <w:color w:val="000000"/>
              </w:rPr>
              <w:t>300,00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A3F07D" w14:textId="77777777">
            <w:pPr>
              <w:spacing w:before="100"/>
              <w:jc w:val="right"/>
              <w:rPr>
                <w:color w:val="000000"/>
              </w:rPr>
            </w:pPr>
            <w:r>
              <w:rPr>
                <w:color w:val="000000"/>
              </w:rPr>
              <w:t>650,00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4DB465"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0E3705" w14:textId="77777777">
            <w:pPr>
              <w:spacing w:before="100"/>
              <w:jc w:val="center"/>
              <w:rPr>
                <w:color w:val="000000"/>
              </w:rPr>
            </w:pPr>
            <w:r>
              <w:rPr>
                <w:color w:val="000000"/>
              </w:rPr>
              <w:t>Q2</w:t>
            </w:r>
          </w:p>
        </w:tc>
      </w:tr>
      <w:tr w:rsidR="008D17B4" w14:paraId="69AD85A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79AF3B" w14:textId="77777777">
            <w:pPr>
              <w:spacing w:before="100"/>
              <w:rPr>
                <w:color w:val="000000"/>
              </w:rPr>
            </w:pPr>
            <w:r>
              <w:rPr>
                <w:color w:val="000000"/>
              </w:rPr>
              <w:t>C2.</w:t>
            </w:r>
            <w:proofErr w:type="gramStart"/>
            <w:r>
              <w:rPr>
                <w:color w:val="000000"/>
              </w:rPr>
              <w:t>G.I</w:t>
            </w:r>
            <w:proofErr w:type="gramEnd"/>
            <w:r>
              <w:rPr>
                <w:color w:val="000000"/>
              </w:rPr>
              <w:t>1.I21.2032Q2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444639"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46BFBC"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3696FD"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4B6650"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A0F562" w14:textId="77777777">
            <w:pPr>
              <w:spacing w:before="100"/>
              <w:jc w:val="right"/>
              <w:rPr>
                <w:color w:val="000000"/>
              </w:rPr>
            </w:pPr>
            <w:r>
              <w:rPr>
                <w:color w:val="000000"/>
              </w:rPr>
              <w:t>650,00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F2A737" w14:textId="77777777">
            <w:pPr>
              <w:spacing w:before="100"/>
              <w:jc w:val="right"/>
              <w:rPr>
                <w:color w:val="000000"/>
              </w:rPr>
            </w:pPr>
            <w:r>
              <w:rPr>
                <w:color w:val="000000"/>
              </w:rPr>
              <w:t>1 000,00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05B10F"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66829D" w14:textId="77777777">
            <w:pPr>
              <w:spacing w:before="100"/>
              <w:jc w:val="center"/>
              <w:rPr>
                <w:color w:val="000000"/>
              </w:rPr>
            </w:pPr>
            <w:r>
              <w:rPr>
                <w:color w:val="000000"/>
              </w:rPr>
              <w:t>Q2</w:t>
            </w:r>
          </w:p>
        </w:tc>
      </w:tr>
      <w:tr w:rsidR="008D17B4" w14:paraId="392EAC1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EDD9A5" w14:textId="77777777">
            <w:pPr>
              <w:spacing w:before="100"/>
              <w:rPr>
                <w:color w:val="000000"/>
              </w:rPr>
            </w:pPr>
            <w:r>
              <w:rPr>
                <w:color w:val="000000"/>
              </w:rPr>
              <w:t>C2.</w:t>
            </w:r>
            <w:proofErr w:type="gramStart"/>
            <w:r>
              <w:rPr>
                <w:color w:val="000000"/>
              </w:rPr>
              <w:t>G.I</w:t>
            </w:r>
            <w:proofErr w:type="gramEnd"/>
            <w:r>
              <w:rPr>
                <w:color w:val="000000"/>
              </w:rPr>
              <w:t>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C377B0"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D39899"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91CA39"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C07BFBA"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053264C"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0F128BE"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B4F9E1"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E32C7E" w14:textId="77777777">
            <w:pPr>
              <w:spacing w:before="100"/>
              <w:jc w:val="center"/>
              <w:rPr>
                <w:color w:val="000000"/>
              </w:rPr>
            </w:pPr>
            <w:r>
              <w:rPr>
                <w:color w:val="000000"/>
              </w:rPr>
              <w:t>Q1</w:t>
            </w:r>
          </w:p>
        </w:tc>
      </w:tr>
      <w:tr w:rsidR="008D17B4" w14:paraId="4A94969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8C279F" w14:textId="77777777">
            <w:pPr>
              <w:spacing w:before="100"/>
              <w:rPr>
                <w:color w:val="000000"/>
              </w:rPr>
            </w:pPr>
            <w:r>
              <w:rPr>
                <w:color w:val="000000"/>
              </w:rPr>
              <w:t>C2.</w:t>
            </w:r>
            <w:proofErr w:type="gramStart"/>
            <w:r>
              <w:rPr>
                <w:color w:val="000000"/>
              </w:rPr>
              <w:t>G.I</w:t>
            </w:r>
            <w:proofErr w:type="gramEnd"/>
            <w:r>
              <w:rPr>
                <w:color w:val="000000"/>
              </w:rPr>
              <w:t>2.I21.2028Q2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D8ECFB"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083A71"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B6D233"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AABD81"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34C294"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194A88" w14:textId="77777777">
            <w:pPr>
              <w:spacing w:before="100"/>
              <w:jc w:val="right"/>
              <w:rPr>
                <w:color w:val="000000"/>
              </w:rPr>
            </w:pPr>
            <w:r>
              <w:rPr>
                <w:color w:val="000000"/>
              </w:rPr>
              <w:t>80,00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4D280A" w14:textId="77777777">
            <w:pPr>
              <w:spacing w:before="100"/>
              <w:jc w:val="center"/>
              <w:rPr>
                <w:color w:val="000000"/>
              </w:rPr>
            </w:pPr>
            <w:r>
              <w:rPr>
                <w:color w:val="000000"/>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405B8EF" w14:textId="77777777">
            <w:pPr>
              <w:spacing w:before="100"/>
              <w:jc w:val="center"/>
              <w:rPr>
                <w:color w:val="000000"/>
              </w:rPr>
            </w:pPr>
            <w:r>
              <w:rPr>
                <w:color w:val="000000"/>
              </w:rPr>
              <w:t>Q2</w:t>
            </w:r>
          </w:p>
        </w:tc>
      </w:tr>
      <w:tr w:rsidR="008D17B4" w14:paraId="38083C8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622307" w14:textId="77777777">
            <w:pPr>
              <w:spacing w:before="100"/>
              <w:rPr>
                <w:color w:val="000000"/>
              </w:rPr>
            </w:pPr>
            <w:r>
              <w:rPr>
                <w:color w:val="000000"/>
              </w:rPr>
              <w:t>C2.</w:t>
            </w:r>
            <w:proofErr w:type="gramStart"/>
            <w:r>
              <w:rPr>
                <w:color w:val="000000"/>
              </w:rPr>
              <w:t>G.I</w:t>
            </w:r>
            <w:proofErr w:type="gramEnd"/>
            <w:r>
              <w:rPr>
                <w:color w:val="000000"/>
              </w:rPr>
              <w:t>2.I21.2029Q2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E6AD44"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91EED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8529CA"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A1093E"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EC67B7" w14:textId="77777777">
            <w:pPr>
              <w:spacing w:before="100"/>
              <w:jc w:val="right"/>
              <w:rPr>
                <w:color w:val="000000"/>
              </w:rPr>
            </w:pPr>
            <w:r>
              <w:rPr>
                <w:color w:val="000000"/>
              </w:rPr>
              <w:t>80,00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53A94D" w14:textId="77777777">
            <w:pPr>
              <w:spacing w:before="100"/>
              <w:jc w:val="right"/>
              <w:rPr>
                <w:color w:val="000000"/>
              </w:rPr>
            </w:pPr>
            <w:r>
              <w:rPr>
                <w:color w:val="000000"/>
              </w:rPr>
              <w:t>160,00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92D64D"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340DF5" w14:textId="77777777">
            <w:pPr>
              <w:spacing w:before="100"/>
              <w:jc w:val="center"/>
              <w:rPr>
                <w:color w:val="000000"/>
              </w:rPr>
            </w:pPr>
            <w:r>
              <w:rPr>
                <w:color w:val="000000"/>
              </w:rPr>
              <w:t>Q2</w:t>
            </w:r>
          </w:p>
        </w:tc>
      </w:tr>
      <w:tr w:rsidR="008D17B4" w14:paraId="34ADB95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060C29" w14:textId="77777777">
            <w:pPr>
              <w:spacing w:before="100"/>
              <w:rPr>
                <w:color w:val="000000"/>
              </w:rPr>
            </w:pPr>
            <w:r>
              <w:rPr>
                <w:color w:val="000000"/>
              </w:rPr>
              <w:t>C2.</w:t>
            </w:r>
            <w:proofErr w:type="gramStart"/>
            <w:r>
              <w:rPr>
                <w:color w:val="000000"/>
              </w:rPr>
              <w:t>G.I</w:t>
            </w:r>
            <w:proofErr w:type="gramEnd"/>
            <w:r>
              <w:rPr>
                <w:color w:val="000000"/>
              </w:rPr>
              <w:t>2.I21.2030Q2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0D5EEF"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FFA8B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F8C05B"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F86CA2"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6C22D8" w14:textId="77777777">
            <w:pPr>
              <w:spacing w:before="100"/>
              <w:jc w:val="right"/>
              <w:rPr>
                <w:color w:val="000000"/>
              </w:rPr>
            </w:pPr>
            <w:r>
              <w:rPr>
                <w:color w:val="000000"/>
              </w:rPr>
              <w:t>160,00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81A7D0" w14:textId="77777777">
            <w:pPr>
              <w:spacing w:before="100"/>
              <w:jc w:val="right"/>
              <w:rPr>
                <w:color w:val="000000"/>
              </w:rPr>
            </w:pPr>
            <w:r>
              <w:rPr>
                <w:color w:val="000000"/>
              </w:rPr>
              <w:t>240,00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0FAD42"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767686" w14:textId="77777777">
            <w:pPr>
              <w:spacing w:before="100"/>
              <w:jc w:val="center"/>
              <w:rPr>
                <w:color w:val="000000"/>
              </w:rPr>
            </w:pPr>
            <w:r>
              <w:rPr>
                <w:color w:val="000000"/>
              </w:rPr>
              <w:t>Q2</w:t>
            </w:r>
          </w:p>
        </w:tc>
      </w:tr>
      <w:tr w:rsidR="008D17B4" w14:paraId="3FAD6AD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ABFD19" w14:textId="77777777">
            <w:pPr>
              <w:spacing w:before="100"/>
              <w:rPr>
                <w:color w:val="000000"/>
              </w:rPr>
            </w:pPr>
            <w:r>
              <w:rPr>
                <w:color w:val="000000"/>
              </w:rPr>
              <w:t>C2.</w:t>
            </w:r>
            <w:proofErr w:type="gramStart"/>
            <w:r>
              <w:rPr>
                <w:color w:val="000000"/>
              </w:rPr>
              <w:t>G.I</w:t>
            </w:r>
            <w:proofErr w:type="gramEnd"/>
            <w:r>
              <w:rPr>
                <w:color w:val="000000"/>
              </w:rPr>
              <w:t>2.I21.2031Q2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196E4A"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A8EE4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CA6BD1"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971016"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50E9B2" w14:textId="77777777">
            <w:pPr>
              <w:spacing w:before="100"/>
              <w:jc w:val="right"/>
              <w:rPr>
                <w:color w:val="000000"/>
              </w:rPr>
            </w:pPr>
            <w:r>
              <w:rPr>
                <w:color w:val="000000"/>
              </w:rPr>
              <w:t>240,00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221300" w14:textId="77777777">
            <w:pPr>
              <w:spacing w:before="100"/>
              <w:jc w:val="right"/>
              <w:rPr>
                <w:color w:val="000000"/>
              </w:rPr>
            </w:pPr>
            <w:r>
              <w:rPr>
                <w:color w:val="000000"/>
              </w:rPr>
              <w:t>320,00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3FCFD4"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14AFEA" w14:textId="77777777">
            <w:pPr>
              <w:spacing w:before="100"/>
              <w:jc w:val="center"/>
              <w:rPr>
                <w:color w:val="000000"/>
              </w:rPr>
            </w:pPr>
            <w:r>
              <w:rPr>
                <w:color w:val="000000"/>
              </w:rPr>
              <w:t>Q2</w:t>
            </w:r>
          </w:p>
        </w:tc>
      </w:tr>
      <w:tr w:rsidR="008D17B4" w14:paraId="6736413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E7A059" w14:textId="77777777">
            <w:pPr>
              <w:spacing w:before="100"/>
              <w:rPr>
                <w:color w:val="000000"/>
              </w:rPr>
            </w:pPr>
            <w:r>
              <w:rPr>
                <w:color w:val="000000"/>
              </w:rPr>
              <w:t>C2.</w:t>
            </w:r>
            <w:proofErr w:type="gramStart"/>
            <w:r>
              <w:rPr>
                <w:color w:val="000000"/>
              </w:rPr>
              <w:t>G.I</w:t>
            </w:r>
            <w:proofErr w:type="gramEnd"/>
            <w:r>
              <w:rPr>
                <w:color w:val="000000"/>
              </w:rPr>
              <w:t>2.I21.2032Q2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FF8107"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05A569"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A78C01"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B2DA8D"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774B69" w14:textId="77777777">
            <w:pPr>
              <w:spacing w:before="100"/>
              <w:jc w:val="right"/>
              <w:rPr>
                <w:color w:val="000000"/>
              </w:rPr>
            </w:pPr>
            <w:r>
              <w:rPr>
                <w:color w:val="000000"/>
              </w:rPr>
              <w:t>320,00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94BC1B" w14:textId="77777777">
            <w:pPr>
              <w:spacing w:before="100"/>
              <w:jc w:val="right"/>
              <w:rPr>
                <w:color w:val="000000"/>
              </w:rPr>
            </w:pPr>
            <w:r>
              <w:rPr>
                <w:color w:val="000000"/>
              </w:rPr>
              <w:t>400,00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014429"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A07F08" w14:textId="77777777">
            <w:pPr>
              <w:spacing w:before="100"/>
              <w:jc w:val="center"/>
              <w:rPr>
                <w:color w:val="000000"/>
              </w:rPr>
            </w:pPr>
            <w:r>
              <w:rPr>
                <w:color w:val="000000"/>
              </w:rPr>
              <w:t>Q2</w:t>
            </w:r>
          </w:p>
        </w:tc>
      </w:tr>
    </w:tbl>
    <w:p w:rsidR="00A77B3E" w:rsidRDefault="00A77B3E" w14:paraId="277053CA" w14:textId="77777777">
      <w:pPr>
        <w:spacing w:before="100"/>
        <w:rPr>
          <w:color w:val="000000"/>
        </w:rPr>
        <w:sectPr w:rsidR="00A77B3E">
          <w:headerReference w:type="even" r:id="rId238"/>
          <w:headerReference w:type="default" r:id="rId239"/>
          <w:footerReference w:type="even" r:id="rId240"/>
          <w:footerReference w:type="default" r:id="rId241"/>
          <w:headerReference w:type="first" r:id="rId242"/>
          <w:footerReference w:type="first" r:id="rId243"/>
          <w:pgSz w:w="16838" w:h="11906" w:orient="landscape"/>
          <w:pgMar w:top="720" w:right="720" w:bottom="864" w:left="936" w:header="288" w:footer="72" w:gutter="0"/>
          <w:cols w:space="720"/>
          <w:noEndnote/>
          <w:docGrid w:linePitch="360"/>
        </w:sectPr>
      </w:pPr>
    </w:p>
    <w:p w:rsidR="00A77B3E" w:rsidP="762EB512" w:rsidRDefault="00BF69FF" w14:paraId="1B4B3571" w14:textId="77777777">
      <w:pPr>
        <w:pStyle w:val="Nadpis3"/>
        <w:spacing w:before="100" w:after="0"/>
        <w:rPr>
          <w:rFonts w:ascii="Times New Roman" w:hAnsi="Times New Roman" w:cs="Times New Roman"/>
          <w:b w:val="0"/>
          <w:bCs w:val="0"/>
          <w:color w:val="000000"/>
          <w:sz w:val="24"/>
          <w:szCs w:val="24"/>
        </w:rPr>
      </w:pPr>
      <w:bookmarkStart w:name="_Toc687156674" w:id="1619362705"/>
      <w:r w:rsidRPr="58AB4582" w:rsidR="4C98F88B">
        <w:rPr>
          <w:rFonts w:ascii="Times New Roman" w:hAnsi="Times New Roman" w:cs="Times New Roman"/>
          <w:b w:val="0"/>
          <w:bCs w:val="0"/>
          <w:color w:val="000000" w:themeColor="text1" w:themeTint="FF" w:themeShade="FF"/>
          <w:sz w:val="24"/>
          <w:szCs w:val="24"/>
        </w:rPr>
        <w:t>2.1.5. Scénář v případě pozdějšího spuštění systému obchodování s emisemi</w:t>
      </w:r>
      <w:bookmarkEnd w:id="1619362705"/>
    </w:p>
    <w:p w:rsidR="00A77B3E" w:rsidRDefault="00A77B3E" w14:paraId="2F4DE759" w14:textId="77777777">
      <w:pPr>
        <w:spacing w:before="100"/>
        <w:rPr>
          <w:color w:val="000000"/>
          <w:sz w:val="12"/>
        </w:rPr>
      </w:pPr>
    </w:p>
    <w:p w:rsidR="00A77B3E" w:rsidRDefault="00BF69FF" w14:paraId="5AB11D1E" w14:textId="77777777">
      <w:pPr>
        <w:spacing w:before="100"/>
        <w:rPr>
          <w:color w:val="000000"/>
        </w:rPr>
      </w:pPr>
      <w:r>
        <w:rPr>
          <w:color w:val="000000"/>
        </w:rPr>
        <w:t xml:space="preserve">Popis a vyčíslení nezbytných úprav opatření, investic, milníků, cílů, částky příspěvku členského státu a jakýchkoli dalších relevantních prvků plánu vyplývajících z odkladu spuštění systému obchodování s emisemi zřízeného podle kapitoly </w:t>
      </w:r>
      <w:proofErr w:type="spellStart"/>
      <w:r>
        <w:rPr>
          <w:color w:val="000000"/>
        </w:rPr>
        <w:t>IVa</w:t>
      </w:r>
      <w:proofErr w:type="spellEnd"/>
      <w:r>
        <w:rPr>
          <w:color w:val="000000"/>
        </w:rPr>
        <w:t xml:space="preserve"> směrnice 2003/87/ES v souladu s článkem 30k uvedené směrnice.</w:t>
      </w:r>
    </w:p>
    <w:p w:rsidR="00A77B3E" w:rsidRDefault="00A77B3E" w14:paraId="57B6F54B" w14:textId="77777777">
      <w:pPr>
        <w:spacing w:before="100"/>
        <w:rPr>
          <w:color w:val="000000"/>
          <w:sz w:val="12"/>
        </w:rPr>
      </w:pPr>
    </w:p>
    <w:p w:rsidR="00A77B3E" w:rsidRDefault="00BF69FF" w14:paraId="20ED1F95" w14:textId="77777777">
      <w:pPr>
        <w:spacing w:before="100"/>
        <w:rPr>
          <w:color w:val="000000"/>
        </w:rPr>
      </w:pPr>
      <w:r>
        <w:rPr>
          <w:color w:val="000000"/>
        </w:rPr>
        <w:t>Samostatná verze souhrnného rámečku, tabulky milníků, cílů a harmonogramu a tabulky odhadovaných nákladů.</w:t>
      </w:r>
    </w:p>
    <w:p w:rsidR="00A77B3E" w:rsidRDefault="00A77B3E" w14:paraId="43E148B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61551D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4B01137" w14:textId="77777777">
            <w:pPr>
              <w:spacing w:before="100"/>
              <w:rPr>
                <w:color w:val="000000"/>
                <w:sz w:val="0"/>
              </w:rPr>
            </w:pPr>
          </w:p>
          <w:p w:rsidR="00A77B3E" w:rsidRDefault="00BF69FF" w14:paraId="6191384E" w14:textId="77777777">
            <w:pPr>
              <w:spacing w:before="100"/>
              <w:rPr>
                <w:color w:val="000000"/>
              </w:rPr>
            </w:pPr>
            <w:r w:rsidRPr="638AF577">
              <w:rPr>
                <w:color w:val="000000" w:themeColor="text1"/>
              </w:rPr>
              <w:t xml:space="preserve">Při odložení ETS2 o rok budou dané investice zachovány a jejich podoba se nemění, pouze se snižuje celková </w:t>
            </w:r>
            <w:proofErr w:type="gramStart"/>
            <w:r w:rsidRPr="638AF577">
              <w:rPr>
                <w:color w:val="000000" w:themeColor="text1"/>
              </w:rPr>
              <w:t>alokace</w:t>
            </w:r>
            <w:proofErr w:type="gramEnd"/>
            <w:r w:rsidRPr="638AF577">
              <w:rPr>
                <w:color w:val="000000" w:themeColor="text1"/>
              </w:rPr>
              <w:t xml:space="preserve"> a tedy se poměrově snižují i jednotlivé cíle. Alokace na dané investice </w:t>
            </w:r>
            <w:r w:rsidRPr="638AF577" w:rsidR="762BA69B">
              <w:rPr>
                <w:color w:val="000000" w:themeColor="text1"/>
              </w:rPr>
              <w:t>bude</w:t>
            </w:r>
            <w:r w:rsidRPr="638AF577">
              <w:rPr>
                <w:color w:val="000000" w:themeColor="text1"/>
              </w:rPr>
              <w:t xml:space="preserve"> snížena poměrově k nově dostupné alokaci SKF.</w:t>
            </w:r>
          </w:p>
          <w:p w:rsidR="00A77B3E" w:rsidRDefault="00A77B3E" w14:paraId="1B29F390" w14:textId="77777777">
            <w:pPr>
              <w:spacing w:before="100"/>
              <w:rPr>
                <w:color w:val="000000"/>
                <w:sz w:val="6"/>
              </w:rPr>
            </w:pPr>
          </w:p>
          <w:p w:rsidR="00A77B3E" w:rsidRDefault="00A77B3E" w14:paraId="33718C04" w14:textId="77777777">
            <w:pPr>
              <w:spacing w:before="100"/>
              <w:rPr>
                <w:color w:val="000000"/>
                <w:sz w:val="6"/>
              </w:rPr>
            </w:pPr>
          </w:p>
        </w:tc>
      </w:tr>
    </w:tbl>
    <w:p w:rsidR="00A77B3E" w:rsidRDefault="00A77B3E" w14:paraId="1AF17D86" w14:textId="77777777">
      <w:pPr>
        <w:spacing w:before="100"/>
        <w:rPr>
          <w:color w:val="000000"/>
        </w:rPr>
        <w:sectPr w:rsidR="00A77B3E">
          <w:headerReference w:type="even" r:id="rId244"/>
          <w:headerReference w:type="default" r:id="rId245"/>
          <w:footerReference w:type="even" r:id="rId246"/>
          <w:footerReference w:type="default" r:id="rId247"/>
          <w:headerReference w:type="first" r:id="rId248"/>
          <w:footerReference w:type="first" r:id="rId249"/>
          <w:pgSz w:w="11906" w:h="16838" w:orient="portrait"/>
          <w:pgMar w:top="720" w:right="936" w:bottom="864" w:left="720" w:header="0" w:footer="72" w:gutter="0"/>
          <w:cols w:space="720"/>
          <w:noEndnote/>
          <w:docGrid w:linePitch="360"/>
        </w:sectPr>
      </w:pPr>
    </w:p>
    <w:p w:rsidR="00A77B3E" w:rsidRDefault="00BF69FF" w14:paraId="3D693E0B" w14:textId="77777777">
      <w:pPr>
        <w:spacing w:before="100"/>
        <w:rPr>
          <w:color w:val="000000"/>
        </w:rPr>
      </w:pPr>
      <w:r>
        <w:rPr>
          <w:color w:val="000000"/>
        </w:rPr>
        <w:t>Tabulka obsahující informace o milnících, cílech a harmonogramu pro dosažení pro složku</w:t>
      </w:r>
    </w:p>
    <w:p w:rsidR="00A77B3E" w:rsidRDefault="00A77B3E" w14:paraId="097E06F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37"/>
        <w:gridCol w:w="1301"/>
        <w:gridCol w:w="1451"/>
        <w:gridCol w:w="1701"/>
        <w:gridCol w:w="2377"/>
        <w:gridCol w:w="1701"/>
        <w:gridCol w:w="1076"/>
        <w:gridCol w:w="1145"/>
        <w:gridCol w:w="1683"/>
      </w:tblGrid>
      <w:tr w:rsidR="008D17B4" w14:paraId="1F714C1B"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DDD279"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E05442" w14:textId="77777777">
            <w:pPr>
              <w:spacing w:before="100"/>
              <w:jc w:val="center"/>
              <w:rPr>
                <w:color w:val="000000"/>
              </w:rPr>
            </w:pPr>
            <w:r>
              <w:rPr>
                <w:color w:val="000000"/>
              </w:rPr>
              <w:t>Opatření</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0D3BD3"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BCCAF2"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C26FB9"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44D377" w14:textId="77777777">
            <w:pPr>
              <w:spacing w:before="100"/>
              <w:jc w:val="center"/>
              <w:rPr>
                <w:color w:val="000000"/>
              </w:rPr>
            </w:pPr>
            <w:r>
              <w:rPr>
                <w:color w:val="000000"/>
              </w:rPr>
              <w:t>Harmonogram pro dosažení milníku/cíle</w:t>
            </w:r>
          </w:p>
        </w:tc>
      </w:tr>
      <w:tr w:rsidR="008D17B4" w14:paraId="7A2BDF4B"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8817369"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935678C"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0D24EFD"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F2CED64"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9BF8FC" w14:textId="77777777">
            <w:pPr>
              <w:spacing w:before="100"/>
              <w:jc w:val="center"/>
              <w:rPr>
                <w:color w:val="000000"/>
              </w:rPr>
            </w:pPr>
            <w:r>
              <w:rPr>
                <w:color w:val="000000"/>
              </w:rPr>
              <w:t>Jednotka 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ABA580"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F9040D"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1D5DC9"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A3B38C" w14:textId="77777777">
            <w:pPr>
              <w:spacing w:before="100"/>
              <w:jc w:val="center"/>
              <w:rPr>
                <w:color w:val="000000"/>
              </w:rPr>
            </w:pPr>
            <w:r>
              <w:rPr>
                <w:color w:val="000000"/>
              </w:rPr>
              <w:t>Čtvrtletí</w:t>
            </w:r>
          </w:p>
        </w:tc>
      </w:tr>
      <w:tr w:rsidR="008D17B4" w14:paraId="5B5DE9C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222D7F" w14:textId="77777777">
            <w:pPr>
              <w:spacing w:before="100"/>
              <w:rPr>
                <w:color w:val="000000"/>
              </w:rPr>
            </w:pPr>
            <w:r>
              <w:rPr>
                <w:color w:val="000000"/>
              </w:rPr>
              <w:t>C2.</w:t>
            </w:r>
            <w:proofErr w:type="gramStart"/>
            <w:r>
              <w:rPr>
                <w:color w:val="000000"/>
              </w:rPr>
              <w:t>G.I</w:t>
            </w:r>
            <w:proofErr w:type="gramEnd"/>
            <w:r>
              <w:rPr>
                <w:color w:val="000000"/>
              </w:rPr>
              <w:t>1.1.2027Q1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380E52"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8A2793"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1CF4B7"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FE4E0CF"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A910DE2"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9CE8925"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3701573"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F3C1C9" w14:textId="77777777">
            <w:pPr>
              <w:spacing w:before="100"/>
              <w:jc w:val="center"/>
              <w:rPr>
                <w:color w:val="000000"/>
              </w:rPr>
            </w:pPr>
            <w:r>
              <w:rPr>
                <w:color w:val="000000"/>
              </w:rPr>
              <w:t>Q1</w:t>
            </w:r>
          </w:p>
        </w:tc>
      </w:tr>
      <w:tr w:rsidR="008D17B4" w14:paraId="5EAF32CF"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DF36A3" w14:textId="77777777">
            <w:pPr>
              <w:spacing w:before="100"/>
              <w:rPr>
                <w:color w:val="000000"/>
              </w:rPr>
            </w:pPr>
            <w:r>
              <w:rPr>
                <w:color w:val="000000"/>
              </w:rPr>
              <w:t>C2.</w:t>
            </w:r>
            <w:proofErr w:type="gramStart"/>
            <w:r>
              <w:rPr>
                <w:color w:val="000000"/>
              </w:rPr>
              <w:t>G.I</w:t>
            </w:r>
            <w:proofErr w:type="gramEnd"/>
            <w:r>
              <w:rPr>
                <w:color w:val="000000"/>
              </w:rPr>
              <w:t>1.I21.2029Q2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3FEAE6"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2351A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00FE57"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2A14B0"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688FEA"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65ADBF" w14:textId="77777777">
            <w:pPr>
              <w:spacing w:before="100"/>
              <w:jc w:val="right"/>
              <w:rPr>
                <w:color w:val="000000"/>
              </w:rPr>
            </w:pPr>
            <w:r>
              <w:rPr>
                <w:color w:val="000000"/>
              </w:rPr>
              <w:t>84,00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C73289"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EA6EF4" w14:textId="77777777">
            <w:pPr>
              <w:spacing w:before="100"/>
              <w:jc w:val="center"/>
              <w:rPr>
                <w:color w:val="000000"/>
              </w:rPr>
            </w:pPr>
            <w:r>
              <w:rPr>
                <w:color w:val="000000"/>
              </w:rPr>
              <w:t>Q2</w:t>
            </w:r>
          </w:p>
        </w:tc>
      </w:tr>
      <w:tr w:rsidR="008D17B4" w14:paraId="327F175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3D1F2F" w14:textId="77777777">
            <w:pPr>
              <w:spacing w:before="100"/>
              <w:rPr>
                <w:color w:val="000000"/>
              </w:rPr>
            </w:pPr>
            <w:r>
              <w:rPr>
                <w:color w:val="000000"/>
              </w:rPr>
              <w:t>C2.</w:t>
            </w:r>
            <w:proofErr w:type="gramStart"/>
            <w:r>
              <w:rPr>
                <w:color w:val="000000"/>
              </w:rPr>
              <w:t>G.I</w:t>
            </w:r>
            <w:proofErr w:type="gramEnd"/>
            <w:r>
              <w:rPr>
                <w:color w:val="000000"/>
              </w:rPr>
              <w:t>1.I21.2030Q2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E2001F"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2BB25A"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6618A9"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CCEFCD"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184E3C" w14:textId="77777777">
            <w:pPr>
              <w:spacing w:before="100"/>
              <w:jc w:val="right"/>
              <w:rPr>
                <w:color w:val="000000"/>
              </w:rPr>
            </w:pPr>
            <w:r>
              <w:rPr>
                <w:color w:val="000000"/>
              </w:rPr>
              <w:t>84,00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7E2791" w14:textId="77777777">
            <w:pPr>
              <w:spacing w:before="100"/>
              <w:jc w:val="right"/>
              <w:rPr>
                <w:color w:val="000000"/>
              </w:rPr>
            </w:pPr>
            <w:r>
              <w:rPr>
                <w:color w:val="000000"/>
              </w:rPr>
              <w:t>252,00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2C0C25D"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ED37B7" w14:textId="77777777">
            <w:pPr>
              <w:spacing w:before="100"/>
              <w:jc w:val="center"/>
              <w:rPr>
                <w:color w:val="000000"/>
              </w:rPr>
            </w:pPr>
            <w:r>
              <w:rPr>
                <w:color w:val="000000"/>
              </w:rPr>
              <w:t>Q2</w:t>
            </w:r>
          </w:p>
        </w:tc>
      </w:tr>
      <w:tr w:rsidR="008D17B4" w14:paraId="0433380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B000E2" w14:textId="77777777">
            <w:pPr>
              <w:spacing w:before="100"/>
              <w:rPr>
                <w:color w:val="000000"/>
              </w:rPr>
            </w:pPr>
            <w:r>
              <w:rPr>
                <w:color w:val="000000"/>
              </w:rPr>
              <w:t>C2.</w:t>
            </w:r>
            <w:proofErr w:type="gramStart"/>
            <w:r>
              <w:rPr>
                <w:color w:val="000000"/>
              </w:rPr>
              <w:t>G.I</w:t>
            </w:r>
            <w:proofErr w:type="gramEnd"/>
            <w:r>
              <w:rPr>
                <w:color w:val="000000"/>
              </w:rPr>
              <w:t>1.I21.2031Q2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1EBD7D"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5820A7"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E98202"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2D4A4F"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88B2C3" w14:textId="77777777">
            <w:pPr>
              <w:spacing w:before="100"/>
              <w:jc w:val="right"/>
              <w:rPr>
                <w:color w:val="000000"/>
              </w:rPr>
            </w:pPr>
            <w:r>
              <w:rPr>
                <w:color w:val="000000"/>
              </w:rPr>
              <w:t>252,00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3E9231" w14:textId="77777777">
            <w:pPr>
              <w:spacing w:before="100"/>
              <w:jc w:val="right"/>
              <w:rPr>
                <w:color w:val="000000"/>
              </w:rPr>
            </w:pPr>
            <w:r>
              <w:rPr>
                <w:color w:val="000000"/>
              </w:rPr>
              <w:t>546,00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7B5A35"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409F7D" w14:textId="77777777">
            <w:pPr>
              <w:spacing w:before="100"/>
              <w:jc w:val="center"/>
              <w:rPr>
                <w:color w:val="000000"/>
              </w:rPr>
            </w:pPr>
            <w:r>
              <w:rPr>
                <w:color w:val="000000"/>
              </w:rPr>
              <w:t>Q2</w:t>
            </w:r>
          </w:p>
        </w:tc>
      </w:tr>
      <w:tr w:rsidR="008D17B4" w14:paraId="4F0EAA2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F95889" w14:textId="77777777">
            <w:pPr>
              <w:spacing w:before="100"/>
              <w:rPr>
                <w:color w:val="000000"/>
              </w:rPr>
            </w:pPr>
            <w:r>
              <w:rPr>
                <w:color w:val="000000"/>
              </w:rPr>
              <w:t>C2.</w:t>
            </w:r>
            <w:proofErr w:type="gramStart"/>
            <w:r>
              <w:rPr>
                <w:color w:val="000000"/>
              </w:rPr>
              <w:t>G.I</w:t>
            </w:r>
            <w:proofErr w:type="gramEnd"/>
            <w:r>
              <w:rPr>
                <w:color w:val="000000"/>
              </w:rPr>
              <w:t>1.I21.2032Q2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C65121" w14:textId="77777777">
            <w:pPr>
              <w:spacing w:before="100"/>
              <w:rPr>
                <w:color w:val="000000"/>
              </w:rPr>
            </w:pPr>
            <w:r>
              <w:rPr>
                <w:color w:val="000000"/>
              </w:rPr>
              <w:t>C2.</w:t>
            </w:r>
            <w:proofErr w:type="gramStart"/>
            <w:r>
              <w:rPr>
                <w:color w:val="000000"/>
              </w:rPr>
              <w:t>G.I</w:t>
            </w:r>
            <w:proofErr w:type="gramEnd"/>
            <w:r>
              <w:rPr>
                <w:color w:val="000000"/>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2359F2"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3E7586"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2F8301"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C17171" w14:textId="77777777">
            <w:pPr>
              <w:spacing w:before="100"/>
              <w:jc w:val="right"/>
              <w:rPr>
                <w:color w:val="000000"/>
              </w:rPr>
            </w:pPr>
            <w:r>
              <w:rPr>
                <w:color w:val="000000"/>
              </w:rPr>
              <w:t>546,00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29B8BE" w14:textId="77777777">
            <w:pPr>
              <w:spacing w:before="100"/>
              <w:jc w:val="right"/>
              <w:rPr>
                <w:color w:val="000000"/>
              </w:rPr>
            </w:pPr>
            <w:r>
              <w:rPr>
                <w:color w:val="000000"/>
              </w:rPr>
              <w:t>840,00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A12FCF"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B3E96C" w14:textId="77777777">
            <w:pPr>
              <w:spacing w:before="100"/>
              <w:jc w:val="center"/>
              <w:rPr>
                <w:color w:val="000000"/>
              </w:rPr>
            </w:pPr>
            <w:r>
              <w:rPr>
                <w:color w:val="000000"/>
              </w:rPr>
              <w:t>Q2</w:t>
            </w:r>
          </w:p>
        </w:tc>
      </w:tr>
      <w:tr w:rsidR="008D17B4" w14:paraId="7C5F715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A3674E" w14:textId="77777777">
            <w:pPr>
              <w:spacing w:before="100"/>
              <w:rPr>
                <w:color w:val="000000"/>
              </w:rPr>
            </w:pPr>
            <w:r>
              <w:rPr>
                <w:color w:val="000000"/>
              </w:rPr>
              <w:t>C2.</w:t>
            </w:r>
            <w:proofErr w:type="gramStart"/>
            <w:r>
              <w:rPr>
                <w:color w:val="000000"/>
              </w:rPr>
              <w:t>G.I</w:t>
            </w:r>
            <w:proofErr w:type="gramEnd"/>
            <w:r>
              <w:rPr>
                <w:color w:val="000000"/>
              </w:rPr>
              <w:t>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BEBE7B"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9E2F6F"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8E5D86" w14:textId="77777777">
            <w:pPr>
              <w:spacing w:before="100"/>
              <w:rPr>
                <w:color w:val="000000"/>
              </w:rPr>
            </w:pPr>
            <w:r>
              <w:rPr>
                <w:color w:val="000000"/>
              </w:rPr>
              <w:t>Vyhlášení výzvy k předkládání žádostí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6A6B59C"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491EE41"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D6DD926"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308715"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2BB0945" w14:textId="77777777">
            <w:pPr>
              <w:spacing w:before="100"/>
              <w:jc w:val="center"/>
              <w:rPr>
                <w:color w:val="000000"/>
              </w:rPr>
            </w:pPr>
            <w:r>
              <w:rPr>
                <w:color w:val="000000"/>
              </w:rPr>
              <w:t>Q1</w:t>
            </w:r>
          </w:p>
        </w:tc>
      </w:tr>
      <w:tr w:rsidR="008D17B4" w14:paraId="62A63C5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8BBED7" w14:textId="77777777">
            <w:pPr>
              <w:spacing w:before="100"/>
              <w:rPr>
                <w:color w:val="000000"/>
              </w:rPr>
            </w:pPr>
            <w:r>
              <w:rPr>
                <w:color w:val="000000"/>
              </w:rPr>
              <w:t>C2.</w:t>
            </w:r>
            <w:proofErr w:type="gramStart"/>
            <w:r>
              <w:rPr>
                <w:color w:val="000000"/>
              </w:rPr>
              <w:t>G.I</w:t>
            </w:r>
            <w:proofErr w:type="gramEnd"/>
            <w:r>
              <w:rPr>
                <w:color w:val="000000"/>
              </w:rPr>
              <w:t>2.I21.2028Q2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252CC7"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338CB6"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A9E15B"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374596"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756A0D"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725768" w14:textId="77777777">
            <w:pPr>
              <w:spacing w:before="100"/>
              <w:jc w:val="right"/>
              <w:rPr>
                <w:color w:val="000000"/>
              </w:rPr>
            </w:pPr>
            <w:r>
              <w:rPr>
                <w:color w:val="000000"/>
              </w:rPr>
              <w:t>67,00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8FECB9" w14:textId="77777777">
            <w:pPr>
              <w:spacing w:before="100"/>
              <w:jc w:val="center"/>
              <w:rPr>
                <w:color w:val="000000"/>
              </w:rPr>
            </w:pPr>
            <w:r>
              <w:rPr>
                <w:color w:val="000000"/>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795B08" w14:textId="77777777">
            <w:pPr>
              <w:spacing w:before="100"/>
              <w:jc w:val="center"/>
              <w:rPr>
                <w:color w:val="000000"/>
              </w:rPr>
            </w:pPr>
            <w:r>
              <w:rPr>
                <w:color w:val="000000"/>
              </w:rPr>
              <w:t>Q2</w:t>
            </w:r>
          </w:p>
        </w:tc>
      </w:tr>
      <w:tr w:rsidR="008D17B4" w14:paraId="657ACFC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65A7F4" w14:textId="77777777">
            <w:pPr>
              <w:spacing w:before="100"/>
              <w:rPr>
                <w:color w:val="000000"/>
              </w:rPr>
            </w:pPr>
            <w:r>
              <w:rPr>
                <w:color w:val="000000"/>
              </w:rPr>
              <w:t>C2.</w:t>
            </w:r>
            <w:proofErr w:type="gramStart"/>
            <w:r>
              <w:rPr>
                <w:color w:val="000000"/>
              </w:rPr>
              <w:t>G.I</w:t>
            </w:r>
            <w:proofErr w:type="gramEnd"/>
            <w:r>
              <w:rPr>
                <w:color w:val="000000"/>
              </w:rPr>
              <w:t>2.I21.2029Q2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E90705"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BF1A51"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61648E"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5B47DF"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E0F6E7" w14:textId="77777777">
            <w:pPr>
              <w:spacing w:before="100"/>
              <w:jc w:val="right"/>
              <w:rPr>
                <w:color w:val="000000"/>
              </w:rPr>
            </w:pPr>
            <w:r>
              <w:rPr>
                <w:color w:val="000000"/>
              </w:rPr>
              <w:t>67,00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6CBAEF" w14:textId="77777777">
            <w:pPr>
              <w:spacing w:before="100"/>
              <w:jc w:val="right"/>
              <w:rPr>
                <w:color w:val="000000"/>
              </w:rPr>
            </w:pPr>
            <w:r>
              <w:rPr>
                <w:color w:val="000000"/>
              </w:rPr>
              <w:t>134,00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4C3372" w14:textId="77777777">
            <w:pPr>
              <w:spacing w:before="100"/>
              <w:jc w:val="center"/>
              <w:rPr>
                <w:color w:val="000000"/>
              </w:rPr>
            </w:pPr>
            <w:r>
              <w:rPr>
                <w:color w:val="000000"/>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5E8757" w14:textId="77777777">
            <w:pPr>
              <w:spacing w:before="100"/>
              <w:jc w:val="center"/>
              <w:rPr>
                <w:color w:val="000000"/>
              </w:rPr>
            </w:pPr>
            <w:r>
              <w:rPr>
                <w:color w:val="000000"/>
              </w:rPr>
              <w:t>Q2</w:t>
            </w:r>
          </w:p>
        </w:tc>
      </w:tr>
      <w:tr w:rsidR="008D17B4" w14:paraId="3471404D"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82B1FB" w14:textId="77777777">
            <w:pPr>
              <w:spacing w:before="100"/>
              <w:rPr>
                <w:color w:val="000000"/>
              </w:rPr>
            </w:pPr>
            <w:r>
              <w:rPr>
                <w:color w:val="000000"/>
              </w:rPr>
              <w:t>C2.</w:t>
            </w:r>
            <w:proofErr w:type="gramStart"/>
            <w:r>
              <w:rPr>
                <w:color w:val="000000"/>
              </w:rPr>
              <w:t>G.I</w:t>
            </w:r>
            <w:proofErr w:type="gramEnd"/>
            <w:r>
              <w:rPr>
                <w:color w:val="000000"/>
              </w:rPr>
              <w:t>2.I21.2030Q2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F2C11A"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E6D0E4"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E8C1DA"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6187F5"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A9B1F3" w14:textId="77777777">
            <w:pPr>
              <w:spacing w:before="100"/>
              <w:jc w:val="right"/>
              <w:rPr>
                <w:color w:val="000000"/>
              </w:rPr>
            </w:pPr>
            <w:r>
              <w:rPr>
                <w:color w:val="000000"/>
              </w:rPr>
              <w:t>134,00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1C7925" w14:textId="77777777">
            <w:pPr>
              <w:spacing w:before="100"/>
              <w:jc w:val="right"/>
              <w:rPr>
                <w:color w:val="000000"/>
              </w:rPr>
            </w:pPr>
            <w:r>
              <w:rPr>
                <w:color w:val="000000"/>
              </w:rPr>
              <w:t>202,00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6026F4"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C3466A" w14:textId="77777777">
            <w:pPr>
              <w:spacing w:before="100"/>
              <w:jc w:val="center"/>
              <w:rPr>
                <w:color w:val="000000"/>
              </w:rPr>
            </w:pPr>
            <w:r>
              <w:rPr>
                <w:color w:val="000000"/>
              </w:rPr>
              <w:t>Q2</w:t>
            </w:r>
          </w:p>
        </w:tc>
      </w:tr>
      <w:tr w:rsidR="008D17B4" w14:paraId="02021CB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BCA41C" w14:textId="77777777">
            <w:pPr>
              <w:spacing w:before="100"/>
              <w:rPr>
                <w:color w:val="000000"/>
              </w:rPr>
            </w:pPr>
            <w:r>
              <w:rPr>
                <w:color w:val="000000"/>
              </w:rPr>
              <w:t>C2.</w:t>
            </w:r>
            <w:proofErr w:type="gramStart"/>
            <w:r>
              <w:rPr>
                <w:color w:val="000000"/>
              </w:rPr>
              <w:t>G.I</w:t>
            </w:r>
            <w:proofErr w:type="gramEnd"/>
            <w:r>
              <w:rPr>
                <w:color w:val="000000"/>
              </w:rPr>
              <w:t>2.I21.2031Q2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F0B3B8"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2B62E7"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7DEF37"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4EECC5"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DE089A" w14:textId="77777777">
            <w:pPr>
              <w:spacing w:before="100"/>
              <w:jc w:val="right"/>
              <w:rPr>
                <w:color w:val="000000"/>
              </w:rPr>
            </w:pPr>
            <w:r>
              <w:rPr>
                <w:color w:val="000000"/>
              </w:rPr>
              <w:t>202,00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FCB6E9" w14:textId="77777777">
            <w:pPr>
              <w:spacing w:before="100"/>
              <w:jc w:val="right"/>
              <w:rPr>
                <w:color w:val="000000"/>
              </w:rPr>
            </w:pPr>
            <w:r>
              <w:rPr>
                <w:color w:val="000000"/>
              </w:rPr>
              <w:t>269,00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80206F9" w14:textId="77777777">
            <w:pPr>
              <w:spacing w:before="100"/>
              <w:jc w:val="center"/>
              <w:rPr>
                <w:color w:val="000000"/>
              </w:rPr>
            </w:pPr>
            <w:r>
              <w:rPr>
                <w:color w:val="000000"/>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D261E3" w14:textId="77777777">
            <w:pPr>
              <w:spacing w:before="100"/>
              <w:jc w:val="center"/>
              <w:rPr>
                <w:color w:val="000000"/>
              </w:rPr>
            </w:pPr>
            <w:r>
              <w:rPr>
                <w:color w:val="000000"/>
              </w:rPr>
              <w:t>Q2</w:t>
            </w:r>
          </w:p>
        </w:tc>
      </w:tr>
      <w:tr w:rsidR="008D17B4" w14:paraId="66D114F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14EE8D" w14:textId="77777777">
            <w:pPr>
              <w:spacing w:before="100"/>
              <w:rPr>
                <w:color w:val="000000"/>
              </w:rPr>
            </w:pPr>
            <w:r>
              <w:rPr>
                <w:color w:val="000000"/>
              </w:rPr>
              <w:t>C2.</w:t>
            </w:r>
            <w:proofErr w:type="gramStart"/>
            <w:r>
              <w:rPr>
                <w:color w:val="000000"/>
              </w:rPr>
              <w:t>G.I</w:t>
            </w:r>
            <w:proofErr w:type="gramEnd"/>
            <w:r>
              <w:rPr>
                <w:color w:val="000000"/>
              </w:rPr>
              <w:t>2.I21.2032Q2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106F0B" w14:textId="77777777">
            <w:pPr>
              <w:spacing w:before="100"/>
              <w:rPr>
                <w:color w:val="000000"/>
              </w:rPr>
            </w:pPr>
            <w:r>
              <w:rPr>
                <w:color w:val="000000"/>
              </w:rPr>
              <w:t>C2.</w:t>
            </w:r>
            <w:proofErr w:type="gramStart"/>
            <w:r>
              <w:rPr>
                <w:color w:val="000000"/>
              </w:rPr>
              <w:t>G.I</w:t>
            </w:r>
            <w:proofErr w:type="gramEnd"/>
            <w:r>
              <w:rPr>
                <w:color w:val="000000"/>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80BEFA"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2B6FAF" w14:textId="77777777">
            <w:pPr>
              <w:spacing w:before="100"/>
              <w:rPr>
                <w:color w:val="000000"/>
              </w:rPr>
            </w:pPr>
            <w:r>
              <w:rPr>
                <w:color w:val="000000"/>
              </w:rPr>
              <w:t>Nákup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6877F2" w14:textId="77777777">
            <w:pPr>
              <w:spacing w:before="100"/>
              <w:rPr>
                <w:color w:val="000000"/>
              </w:rPr>
            </w:pPr>
            <w:r>
              <w:rPr>
                <w:color w:val="000000"/>
              </w:rPr>
              <w:t>Počet vozidel s nulovými emisemi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CE63FF" w14:textId="77777777">
            <w:pPr>
              <w:spacing w:before="100"/>
              <w:jc w:val="right"/>
              <w:rPr>
                <w:color w:val="000000"/>
              </w:rPr>
            </w:pPr>
            <w:r>
              <w:rPr>
                <w:color w:val="000000"/>
              </w:rPr>
              <w:t>269,00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DEE263" w14:textId="77777777">
            <w:pPr>
              <w:spacing w:before="100"/>
              <w:jc w:val="right"/>
              <w:rPr>
                <w:color w:val="000000"/>
              </w:rPr>
            </w:pPr>
            <w:r>
              <w:rPr>
                <w:color w:val="000000"/>
              </w:rPr>
              <w:t>336,00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9FC502"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55D4CA" w14:textId="77777777">
            <w:pPr>
              <w:spacing w:before="100"/>
              <w:jc w:val="center"/>
              <w:rPr>
                <w:color w:val="000000"/>
              </w:rPr>
            </w:pPr>
            <w:r>
              <w:rPr>
                <w:color w:val="000000"/>
              </w:rPr>
              <w:t>Q2</w:t>
            </w:r>
          </w:p>
        </w:tc>
      </w:tr>
    </w:tbl>
    <w:p w:rsidR="00A77B3E" w:rsidRDefault="00A77B3E" w14:paraId="7E1EEBF3" w14:textId="77777777">
      <w:pPr>
        <w:spacing w:before="100"/>
        <w:rPr>
          <w:color w:val="000000"/>
        </w:rPr>
      </w:pPr>
    </w:p>
    <w:p w:rsidR="00A77B3E" w:rsidRDefault="00BF69FF" w14:paraId="034EB268" w14:textId="77777777">
      <w:pPr>
        <w:spacing w:before="100"/>
        <w:rPr>
          <w:color w:val="000000"/>
        </w:rPr>
      </w:pPr>
      <w:r>
        <w:rPr>
          <w:color w:val="000000"/>
        </w:rPr>
        <w:t>Tabulka s informacemi o odhadovaných celkových nákladech akcí pro složku</w:t>
      </w:r>
    </w:p>
    <w:p w:rsidR="00A77B3E" w:rsidRDefault="00A77B3E" w14:paraId="7D1EED4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15"/>
        <w:gridCol w:w="2000"/>
        <w:gridCol w:w="1000"/>
        <w:gridCol w:w="1000"/>
        <w:gridCol w:w="1415"/>
        <w:gridCol w:w="736"/>
        <w:gridCol w:w="1301"/>
        <w:gridCol w:w="1301"/>
        <w:gridCol w:w="1301"/>
        <w:gridCol w:w="1301"/>
        <w:gridCol w:w="1301"/>
        <w:gridCol w:w="1301"/>
      </w:tblGrid>
      <w:tr w:rsidR="008D17B4" w14:paraId="21FCA4CF"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810700"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F64585" w14:textId="77777777">
            <w:pPr>
              <w:spacing w:before="100"/>
              <w:jc w:val="center"/>
              <w:rPr>
                <w:color w:val="000000"/>
                <w:sz w:val="16"/>
              </w:rPr>
            </w:pPr>
            <w:r>
              <w:rPr>
                <w:color w:val="000000"/>
                <w:sz w:val="16"/>
              </w:rPr>
              <w:t>Opatření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D5D3D7"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2C8E63"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5F370B"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CF7AFD"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ADF529"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A2D0AE"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82C722F"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256026"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E65AF0"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3B6775" w14:textId="77777777">
            <w:pPr>
              <w:spacing w:before="100"/>
              <w:jc w:val="center"/>
              <w:rPr>
                <w:color w:val="000000"/>
                <w:sz w:val="16"/>
              </w:rPr>
            </w:pPr>
            <w:r>
              <w:rPr>
                <w:color w:val="000000"/>
                <w:sz w:val="16"/>
              </w:rPr>
              <w:t>2032</w:t>
            </w:r>
          </w:p>
        </w:tc>
      </w:tr>
      <w:tr w:rsidR="008D17B4" w14:paraId="4D58DE3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4B6C1B"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7F3445" w14:textId="77777777">
            <w:pPr>
              <w:spacing w:before="100"/>
              <w:rPr>
                <w:color w:val="000000"/>
                <w:sz w:val="16"/>
              </w:rPr>
            </w:pPr>
            <w:r>
              <w:rPr>
                <w:color w:val="000000"/>
                <w:sz w:val="16"/>
              </w:rPr>
              <w:t>Integrované projekty poptávkové dopravy doplňující existující linky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04FEE1" w14:textId="77777777">
            <w:pPr>
              <w:spacing w:before="100"/>
              <w:jc w:val="center"/>
              <w:rPr>
                <w:color w:val="000000"/>
                <w:sz w:val="16"/>
              </w:rPr>
            </w:pPr>
            <w:r>
              <w:rPr>
                <w:color w:val="000000"/>
                <w:sz w:val="16"/>
              </w:rPr>
              <w:t>1. 7. 2026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B2BFF9"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7BA32E" w14:textId="77777777">
            <w:pPr>
              <w:spacing w:before="100"/>
              <w:jc w:val="right"/>
              <w:rPr>
                <w:color w:val="000000"/>
                <w:sz w:val="16"/>
              </w:rPr>
            </w:pPr>
            <w:r>
              <w:rPr>
                <w:color w:val="000000"/>
                <w:sz w:val="16"/>
              </w:rPr>
              <w:t>302 285 869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2FC885"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2C619F" w14:textId="77777777">
            <w:pPr>
              <w:spacing w:before="100"/>
              <w:jc w:val="right"/>
              <w:rPr>
                <w:color w:val="000000"/>
                <w:sz w:val="16"/>
              </w:rPr>
            </w:pPr>
            <w:r>
              <w:rPr>
                <w:color w:val="000000"/>
                <w:sz w:val="16"/>
              </w:rPr>
              <w:t>15 114 293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A9D94C" w14:textId="77777777">
            <w:pPr>
              <w:spacing w:before="100"/>
              <w:jc w:val="right"/>
              <w:rPr>
                <w:color w:val="000000"/>
                <w:sz w:val="16"/>
              </w:rPr>
            </w:pPr>
            <w:r>
              <w:rPr>
                <w:color w:val="000000"/>
                <w:sz w:val="16"/>
              </w:rPr>
              <w:t>15 114 293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01E57D" w14:textId="77777777">
            <w:pPr>
              <w:spacing w:before="100"/>
              <w:jc w:val="right"/>
              <w:rPr>
                <w:color w:val="000000"/>
                <w:sz w:val="16"/>
              </w:rPr>
            </w:pPr>
            <w:r>
              <w:rPr>
                <w:color w:val="000000"/>
                <w:sz w:val="16"/>
              </w:rPr>
              <w:t>30 228 587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CDE50B" w14:textId="77777777">
            <w:pPr>
              <w:spacing w:before="100"/>
              <w:jc w:val="right"/>
              <w:rPr>
                <w:color w:val="000000"/>
                <w:sz w:val="16"/>
              </w:rPr>
            </w:pPr>
            <w:r>
              <w:rPr>
                <w:color w:val="000000"/>
                <w:sz w:val="16"/>
              </w:rPr>
              <w:t>60 457 174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D8C1C6" w14:textId="77777777">
            <w:pPr>
              <w:spacing w:before="100"/>
              <w:jc w:val="right"/>
              <w:rPr>
                <w:color w:val="000000"/>
                <w:sz w:val="16"/>
              </w:rPr>
            </w:pPr>
            <w:r>
              <w:rPr>
                <w:color w:val="000000"/>
                <w:sz w:val="16"/>
              </w:rPr>
              <w:t>90 685 761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8E7630" w14:textId="77777777">
            <w:pPr>
              <w:spacing w:before="100"/>
              <w:jc w:val="right"/>
              <w:rPr>
                <w:color w:val="000000"/>
                <w:sz w:val="16"/>
              </w:rPr>
            </w:pPr>
            <w:r>
              <w:rPr>
                <w:color w:val="000000"/>
                <w:sz w:val="16"/>
              </w:rPr>
              <w:t>90 685 761</w:t>
            </w:r>
          </w:p>
        </w:tc>
      </w:tr>
      <w:tr w:rsidR="008D17B4" w14:paraId="2EC2EF5F"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50AD9A" w14:textId="77777777">
            <w:pPr>
              <w:spacing w:before="100"/>
              <w:rPr>
                <w:color w:val="000000"/>
                <w:sz w:val="16"/>
              </w:rPr>
            </w:pPr>
            <w:r>
              <w:rPr>
                <w:color w:val="000000"/>
                <w:sz w:val="16"/>
              </w:rPr>
              <w:t>C2.</w:t>
            </w:r>
            <w:proofErr w:type="gramStart"/>
            <w:r>
              <w:rPr>
                <w:color w:val="000000"/>
                <w:sz w:val="16"/>
              </w:rPr>
              <w:t>G.I</w:t>
            </w:r>
            <w:proofErr w:type="gramEnd"/>
            <w:r>
              <w:rPr>
                <w:color w:val="000000"/>
                <w:sz w:val="16"/>
              </w:rPr>
              <w:t>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20E8CD" w14:textId="77777777">
            <w:pPr>
              <w:spacing w:before="100"/>
              <w:rPr>
                <w:color w:val="000000"/>
                <w:sz w:val="16"/>
              </w:rPr>
            </w:pPr>
            <w:r>
              <w:rPr>
                <w:color w:val="000000"/>
                <w:sz w:val="16"/>
              </w:rPr>
              <w:t>Nákup bezemisních vozidel veřejné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8FE3FB" w14:textId="77777777">
            <w:pPr>
              <w:spacing w:before="100"/>
              <w:jc w:val="center"/>
              <w:rPr>
                <w:color w:val="000000"/>
                <w:sz w:val="16"/>
              </w:rPr>
            </w:pPr>
            <w:r>
              <w:rPr>
                <w:color w:val="000000"/>
                <w:sz w:val="16"/>
              </w:rPr>
              <w:t>1. 7. 2026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29D00E" w14:textId="77777777">
            <w:pPr>
              <w:spacing w:before="100"/>
              <w:jc w:val="center"/>
              <w:rPr>
                <w:color w:val="000000"/>
                <w:sz w:val="16"/>
              </w:rPr>
            </w:pPr>
            <w:r>
              <w:rPr>
                <w:color w:val="000000"/>
                <w:sz w:val="16"/>
              </w:rPr>
              <w:t>30. 6. 2032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1F6194" w14:textId="77777777">
            <w:pPr>
              <w:spacing w:before="100"/>
              <w:jc w:val="right"/>
              <w:rPr>
                <w:color w:val="000000"/>
                <w:sz w:val="16"/>
              </w:rPr>
            </w:pPr>
            <w:r>
              <w:rPr>
                <w:color w:val="000000"/>
                <w:sz w:val="16"/>
              </w:rPr>
              <w:t>33 587 319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EF74D3"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617CDF" w14:textId="77777777">
            <w:pPr>
              <w:spacing w:before="100"/>
              <w:jc w:val="right"/>
              <w:rPr>
                <w:color w:val="000000"/>
                <w:sz w:val="16"/>
              </w:rPr>
            </w:pPr>
            <w:r>
              <w:rPr>
                <w:color w:val="000000"/>
                <w:sz w:val="16"/>
              </w:rPr>
              <w:t>3 358 731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005605" w14:textId="77777777">
            <w:pPr>
              <w:spacing w:before="100"/>
              <w:jc w:val="right"/>
              <w:rPr>
                <w:color w:val="000000"/>
                <w:sz w:val="16"/>
              </w:rPr>
            </w:pPr>
            <w:r>
              <w:rPr>
                <w:color w:val="000000"/>
                <w:sz w:val="16"/>
              </w:rPr>
              <w:t>3 358 732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F0E3F2" w14:textId="77777777">
            <w:pPr>
              <w:spacing w:before="100"/>
              <w:jc w:val="right"/>
              <w:rPr>
                <w:color w:val="000000"/>
                <w:sz w:val="16"/>
              </w:rPr>
            </w:pPr>
            <w:r>
              <w:rPr>
                <w:color w:val="000000"/>
                <w:sz w:val="16"/>
              </w:rPr>
              <w:t>6 717 464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365847E" w14:textId="77777777">
            <w:pPr>
              <w:spacing w:before="100"/>
              <w:jc w:val="right"/>
              <w:rPr>
                <w:color w:val="000000"/>
                <w:sz w:val="16"/>
              </w:rPr>
            </w:pPr>
            <w:r>
              <w:rPr>
                <w:color w:val="000000"/>
                <w:sz w:val="16"/>
              </w:rPr>
              <w:t>6 717 464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898BDD9" w14:textId="77777777">
            <w:pPr>
              <w:spacing w:before="100"/>
              <w:jc w:val="right"/>
              <w:rPr>
                <w:color w:val="000000"/>
                <w:sz w:val="16"/>
              </w:rPr>
            </w:pPr>
            <w:r>
              <w:rPr>
                <w:color w:val="000000"/>
                <w:sz w:val="16"/>
              </w:rPr>
              <w:t>6 717 464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B81323" w14:textId="77777777">
            <w:pPr>
              <w:spacing w:before="100"/>
              <w:jc w:val="right"/>
              <w:rPr>
                <w:color w:val="000000"/>
                <w:sz w:val="16"/>
              </w:rPr>
            </w:pPr>
            <w:r>
              <w:rPr>
                <w:color w:val="000000"/>
                <w:sz w:val="16"/>
              </w:rPr>
              <w:t>6 717 464</w:t>
            </w:r>
          </w:p>
        </w:tc>
      </w:tr>
      <w:tr w:rsidR="008D17B4" w14:paraId="7578E53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65D832" w14:textId="77777777">
            <w:pPr>
              <w:spacing w:before="100"/>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923B0FB"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9497D94"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3635BED"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CA5FAE" w14:textId="77777777">
            <w:pPr>
              <w:spacing w:before="100"/>
              <w:jc w:val="right"/>
              <w:rPr>
                <w:color w:val="000000"/>
                <w:sz w:val="16"/>
              </w:rPr>
            </w:pPr>
            <w:r>
              <w:rPr>
                <w:color w:val="000000"/>
                <w:sz w:val="16"/>
              </w:rPr>
              <w:t>335 873 188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C53BC0"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920EAB" w14:textId="77777777">
            <w:pPr>
              <w:spacing w:before="100"/>
              <w:jc w:val="right"/>
              <w:rPr>
                <w:color w:val="000000"/>
                <w:sz w:val="16"/>
              </w:rPr>
            </w:pPr>
            <w:r>
              <w:rPr>
                <w:color w:val="000000"/>
                <w:sz w:val="16"/>
              </w:rPr>
              <w:t>18 473 024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496866" w14:textId="77777777">
            <w:pPr>
              <w:spacing w:before="100"/>
              <w:jc w:val="right"/>
              <w:rPr>
                <w:color w:val="000000"/>
                <w:sz w:val="16"/>
              </w:rPr>
            </w:pPr>
            <w:r>
              <w:rPr>
                <w:color w:val="000000"/>
                <w:sz w:val="16"/>
              </w:rPr>
              <w:t>18 473 025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36E653" w14:textId="77777777">
            <w:pPr>
              <w:spacing w:before="100"/>
              <w:jc w:val="right"/>
              <w:rPr>
                <w:color w:val="000000"/>
                <w:sz w:val="16"/>
              </w:rPr>
            </w:pPr>
            <w:r>
              <w:rPr>
                <w:color w:val="000000"/>
                <w:sz w:val="16"/>
              </w:rPr>
              <w:t>36 946 051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2ECCC0" w14:textId="77777777">
            <w:pPr>
              <w:spacing w:before="100"/>
              <w:jc w:val="right"/>
              <w:rPr>
                <w:color w:val="000000"/>
                <w:sz w:val="16"/>
              </w:rPr>
            </w:pPr>
            <w:r>
              <w:rPr>
                <w:color w:val="000000"/>
                <w:sz w:val="16"/>
              </w:rPr>
              <w:t>67 174 638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71D057" w14:textId="77777777">
            <w:pPr>
              <w:spacing w:before="100"/>
              <w:jc w:val="right"/>
              <w:rPr>
                <w:color w:val="000000"/>
                <w:sz w:val="16"/>
              </w:rPr>
            </w:pPr>
            <w:r>
              <w:rPr>
                <w:color w:val="000000"/>
                <w:sz w:val="16"/>
              </w:rPr>
              <w:t>97 403 225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529DB4" w14:textId="77777777">
            <w:pPr>
              <w:spacing w:before="100"/>
              <w:jc w:val="right"/>
              <w:rPr>
                <w:color w:val="000000"/>
                <w:sz w:val="16"/>
              </w:rPr>
            </w:pPr>
            <w:r>
              <w:rPr>
                <w:color w:val="000000"/>
                <w:sz w:val="16"/>
              </w:rPr>
              <w:t>97 403 225</w:t>
            </w:r>
          </w:p>
        </w:tc>
      </w:tr>
    </w:tbl>
    <w:p w:rsidR="00A77B3E" w:rsidRDefault="00A77B3E" w14:paraId="39FE8596" w14:textId="77777777">
      <w:pPr>
        <w:spacing w:before="100"/>
        <w:rPr>
          <w:color w:val="000000"/>
        </w:rPr>
      </w:pPr>
    </w:p>
    <w:p w:rsidR="00A77B3E" w:rsidRDefault="00BF69FF" w14:paraId="7457A93A" w14:textId="77777777">
      <w:pPr>
        <w:spacing w:before="100"/>
        <w:rPr>
          <w:color w:val="000000"/>
        </w:rPr>
      </w:pPr>
      <w:r>
        <w:rPr>
          <w:color w:val="000000"/>
        </w:rPr>
        <w:t>Tabulka s informacemi o financování složky</w:t>
      </w:r>
    </w:p>
    <w:p w:rsidR="00A77B3E" w:rsidRDefault="00A77B3E" w14:paraId="6203F8D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19"/>
        <w:gridCol w:w="3129"/>
        <w:gridCol w:w="2821"/>
        <w:gridCol w:w="2914"/>
        <w:gridCol w:w="3289"/>
      </w:tblGrid>
      <w:tr w:rsidR="008D17B4" w14:paraId="0A596A6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6DA013"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A2E88D"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C00F0F"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00EA83D"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58FFC7" w14:textId="77777777">
            <w:pPr>
              <w:spacing w:before="100"/>
              <w:jc w:val="center"/>
              <w:rPr>
                <w:color w:val="000000"/>
                <w:sz w:val="16"/>
              </w:rPr>
            </w:pPr>
            <w:r>
              <w:rPr>
                <w:color w:val="000000"/>
                <w:sz w:val="16"/>
              </w:rPr>
              <w:t>Podíl vnitrostátního příspěvku (= vnitrostátní veřejné / celkem)</w:t>
            </w:r>
          </w:p>
        </w:tc>
      </w:tr>
      <w:tr w:rsidR="008D17B4" w14:paraId="3D68DDB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53EE07" w14:textId="77777777">
            <w:pPr>
              <w:spacing w:before="100"/>
              <w:jc w:val="right"/>
              <w:rPr>
                <w:color w:val="000000"/>
                <w:sz w:val="16"/>
              </w:rPr>
            </w:pPr>
            <w:r>
              <w:rPr>
                <w:color w:val="000000"/>
                <w:sz w:val="16"/>
              </w:rPr>
              <w:t>335 873 188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DF38A4" w14:textId="77777777">
            <w:pPr>
              <w:spacing w:before="100"/>
              <w:jc w:val="right"/>
              <w:rPr>
                <w:color w:val="000000"/>
                <w:sz w:val="16"/>
              </w:rPr>
            </w:pPr>
            <w:r>
              <w:rPr>
                <w:color w:val="000000"/>
                <w:sz w:val="16"/>
              </w:rPr>
              <w:t>251 904 891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8CCAF6"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5321FA" w14:textId="77777777">
            <w:pPr>
              <w:spacing w:before="100"/>
              <w:jc w:val="right"/>
              <w:rPr>
                <w:color w:val="000000"/>
                <w:sz w:val="16"/>
              </w:rPr>
            </w:pPr>
            <w:r>
              <w:rPr>
                <w:color w:val="000000"/>
                <w:sz w:val="16"/>
              </w:rPr>
              <w:t>83 968 297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4B28CB" w14:textId="77777777">
            <w:pPr>
              <w:spacing w:before="100"/>
              <w:jc w:val="right"/>
              <w:rPr>
                <w:color w:val="000000"/>
                <w:sz w:val="16"/>
              </w:rPr>
            </w:pPr>
            <w:proofErr w:type="gramStart"/>
            <w:r>
              <w:rPr>
                <w:color w:val="000000"/>
                <w:sz w:val="16"/>
              </w:rPr>
              <w:t>25,0000%</w:t>
            </w:r>
            <w:proofErr w:type="gramEnd"/>
          </w:p>
        </w:tc>
      </w:tr>
    </w:tbl>
    <w:p w:rsidR="00A77B3E" w:rsidRDefault="00A77B3E" w14:paraId="7B0DC981" w14:textId="77777777">
      <w:pPr>
        <w:spacing w:before="100"/>
        <w:rPr>
          <w:color w:val="000000"/>
        </w:rPr>
        <w:sectPr w:rsidR="00A77B3E">
          <w:headerReference w:type="even" r:id="rId250"/>
          <w:headerReference w:type="default" r:id="rId251"/>
          <w:footerReference w:type="even" r:id="rId252"/>
          <w:footerReference w:type="default" r:id="rId253"/>
          <w:headerReference w:type="first" r:id="rId254"/>
          <w:footerReference w:type="first" r:id="rId255"/>
          <w:pgSz w:w="16838" w:h="11906" w:orient="landscape"/>
          <w:pgMar w:top="720" w:right="720" w:bottom="864" w:left="936" w:header="288" w:footer="72" w:gutter="0"/>
          <w:cols w:space="720"/>
          <w:noEndnote/>
          <w:docGrid w:linePitch="360"/>
        </w:sectPr>
      </w:pPr>
    </w:p>
    <w:p w:rsidR="00A77B3E" w:rsidP="58AB4582" w:rsidRDefault="00BF69FF" w14:paraId="5AF863E1" w14:textId="77777777">
      <w:pPr>
        <w:pStyle w:val="Nadpis2"/>
        <w:spacing w:before="100" w:after="0"/>
        <w:rPr>
          <w:rFonts w:ascii="Times New Roman" w:hAnsi="Times New Roman" w:cs="Times New Roman"/>
          <w:i w:val="0"/>
          <w:iCs w:val="0"/>
          <w:color w:val="000000"/>
          <w:sz w:val="24"/>
          <w:szCs w:val="24"/>
        </w:rPr>
      </w:pPr>
      <w:bookmarkStart w:name="_Toc381950379" w:id="2098584293"/>
      <w:r w:rsidRPr="58AB4582" w:rsidR="4C98F88B">
        <w:rPr>
          <w:rFonts w:ascii="Times New Roman" w:hAnsi="Times New Roman" w:cs="Times New Roman"/>
          <w:i w:val="0"/>
          <w:iCs w:val="0"/>
          <w:color w:val="000000" w:themeColor="text1" w:themeTint="FF" w:themeShade="FF"/>
          <w:sz w:val="24"/>
          <w:szCs w:val="24"/>
        </w:rPr>
        <w:t xml:space="preserve">2.3. SLOŽKA: </w:t>
      </w:r>
      <w:r w:rsidRPr="58AB4582" w:rsidR="4C98F88B">
        <w:rPr>
          <w:rFonts w:ascii="Times New Roman" w:hAnsi="Times New Roman" w:cs="Times New Roman"/>
          <w:i w:val="0"/>
          <w:iCs w:val="0"/>
          <w:color w:val="000000" w:themeColor="text1" w:themeTint="FF" w:themeShade="FF"/>
          <w:sz w:val="24"/>
          <w:szCs w:val="24"/>
        </w:rPr>
        <w:t>C4 - Technická</w:t>
      </w:r>
      <w:r w:rsidRPr="58AB4582" w:rsidR="4C98F88B">
        <w:rPr>
          <w:rFonts w:ascii="Times New Roman" w:hAnsi="Times New Roman" w:cs="Times New Roman"/>
          <w:i w:val="0"/>
          <w:iCs w:val="0"/>
          <w:color w:val="000000" w:themeColor="text1" w:themeTint="FF" w:themeShade="FF"/>
          <w:sz w:val="24"/>
          <w:szCs w:val="24"/>
        </w:rPr>
        <w:t xml:space="preserve"> pomoc</w:t>
      </w:r>
      <w:bookmarkEnd w:id="2098584293"/>
    </w:p>
    <w:p w:rsidR="00A77B3E" w:rsidRDefault="00A77B3E" w14:paraId="061C9F0F" w14:textId="77777777">
      <w:pPr>
        <w:spacing w:before="100"/>
        <w:rPr>
          <w:color w:val="000000"/>
          <w:sz w:val="0"/>
        </w:rPr>
      </w:pPr>
    </w:p>
    <w:p w:rsidR="00A77B3E" w:rsidP="762EB512" w:rsidRDefault="00BF69FF" w14:paraId="130EC0A5" w14:textId="77777777">
      <w:pPr>
        <w:pStyle w:val="Nadpis3"/>
        <w:spacing w:before="100" w:after="0"/>
        <w:rPr>
          <w:rFonts w:ascii="Times New Roman" w:hAnsi="Times New Roman" w:cs="Times New Roman"/>
          <w:color w:val="000000"/>
          <w:sz w:val="24"/>
          <w:szCs w:val="24"/>
        </w:rPr>
      </w:pPr>
      <w:bookmarkStart w:name="_Toc327711648" w:id="66093723"/>
      <w:r w:rsidRPr="58AB4582" w:rsidR="4C98F88B">
        <w:rPr>
          <w:rFonts w:ascii="Times New Roman" w:hAnsi="Times New Roman" w:cs="Times New Roman"/>
          <w:color w:val="000000" w:themeColor="text1" w:themeTint="FF" w:themeShade="FF"/>
          <w:sz w:val="24"/>
          <w:szCs w:val="24"/>
        </w:rPr>
        <w:t>2.3.1 Popis složky (souhrnný rámeček)</w:t>
      </w:r>
      <w:bookmarkEnd w:id="66093723"/>
    </w:p>
    <w:p w:rsidR="00A77B3E" w:rsidRDefault="00A77B3E" w14:paraId="38012447" w14:textId="77777777">
      <w:pPr>
        <w:spacing w:before="100"/>
        <w:rPr>
          <w:color w:val="000000"/>
          <w:sz w:val="12"/>
        </w:rPr>
      </w:pPr>
    </w:p>
    <w:p w:rsidR="00A77B3E" w:rsidRDefault="00BF69FF" w14:paraId="1ED98353" w14:textId="77777777">
      <w:pPr>
        <w:spacing w:before="100"/>
        <w:rPr>
          <w:color w:val="000000"/>
        </w:rPr>
      </w:pPr>
      <w:r>
        <w:rPr>
          <w:color w:val="000000"/>
        </w:rPr>
        <w:t>Oblast intervence: Technická pomoc</w:t>
      </w:r>
    </w:p>
    <w:p w:rsidR="00A77B3E" w:rsidRDefault="00A77B3E" w14:paraId="198FBE3A" w14:textId="77777777">
      <w:pPr>
        <w:spacing w:before="100"/>
        <w:rPr>
          <w:color w:val="000000"/>
          <w:sz w:val="12"/>
        </w:rPr>
      </w:pPr>
    </w:p>
    <w:p w:rsidR="00A77B3E" w:rsidRDefault="00BF69FF" w14:paraId="3A817DF4" w14:textId="77777777">
      <w:pPr>
        <w:spacing w:before="100"/>
        <w:rPr>
          <w:color w:val="000000"/>
        </w:rPr>
      </w:pPr>
      <w:r>
        <w:rPr>
          <w:color w:val="000000"/>
        </w:rPr>
        <w:t>Cíl:</w:t>
      </w:r>
    </w:p>
    <w:p w:rsidR="00A77B3E" w:rsidRDefault="00A77B3E" w14:paraId="14C9CD0A"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79C297E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CCBB27B" w14:textId="77777777">
            <w:pPr>
              <w:spacing w:before="100"/>
              <w:rPr>
                <w:color w:val="000000"/>
                <w:sz w:val="0"/>
              </w:rPr>
            </w:pPr>
          </w:p>
          <w:p w:rsidR="00A77B3E" w:rsidRDefault="00BF69FF" w14:paraId="4D8AD4DA" w14:textId="79FCF567">
            <w:pPr>
              <w:spacing w:before="100"/>
              <w:rPr>
                <w:color w:val="000000"/>
              </w:rPr>
            </w:pPr>
            <w:r w:rsidRPr="4B707228" w:rsidR="00BF69FF">
              <w:rPr>
                <w:color w:val="000000" w:themeColor="text1" w:themeTint="FF" w:themeShade="FF"/>
              </w:rPr>
              <w:t xml:space="preserve">Technická pomoc je stanovena v souladu s Článkem 6(2) pro účinnou správu a provádění Sociálního klimatického fondu (SKF). Využití technické pomoci přispěje k dosažení účelu SKF vytvořením vhodných podmínek pro kvalitní řízení, monitorování, kontrolování a řádné čerpání finančních prostředků ze SKF dle pravidel národní a evropské legislativy. Technická pomoc bude využita zejména pro posílení </w:t>
            </w:r>
            <w:r w:rsidRPr="4B707228" w:rsidR="4C7306AB">
              <w:rPr>
                <w:color w:val="000000" w:themeColor="text1" w:themeTint="FF" w:themeShade="FF"/>
              </w:rPr>
              <w:t>personálních kapacit</w:t>
            </w:r>
            <w:r w:rsidRPr="4B707228" w:rsidR="6A6E084B">
              <w:rPr>
                <w:color w:val="000000" w:themeColor="text1" w:themeTint="FF" w:themeShade="FF"/>
              </w:rPr>
              <w:t xml:space="preserve"> potřebných k</w:t>
            </w:r>
            <w:r w:rsidRPr="4B707228" w:rsidR="00BF69FF">
              <w:rPr>
                <w:color w:val="000000" w:themeColor="text1" w:themeTint="FF" w:themeShade="FF"/>
              </w:rPr>
              <w:t xml:space="preserve"> řízení, implementac</w:t>
            </w:r>
            <w:r w:rsidRPr="4B707228" w:rsidR="01B71DBC">
              <w:rPr>
                <w:color w:val="000000" w:themeColor="text1" w:themeTint="FF" w:themeShade="FF"/>
              </w:rPr>
              <w:t>i</w:t>
            </w:r>
            <w:r w:rsidRPr="4B707228" w:rsidR="00BF69FF">
              <w:rPr>
                <w:color w:val="000000" w:themeColor="text1" w:themeTint="FF" w:themeShade="FF"/>
              </w:rPr>
              <w:t>, monitorování, kontrol</w:t>
            </w:r>
            <w:r w:rsidRPr="4B707228" w:rsidR="6CD42D51">
              <w:rPr>
                <w:color w:val="000000" w:themeColor="text1" w:themeTint="FF" w:themeShade="FF"/>
              </w:rPr>
              <w:t>e</w:t>
            </w:r>
            <w:r w:rsidRPr="4B707228" w:rsidR="00BF69FF">
              <w:rPr>
                <w:color w:val="000000" w:themeColor="text1" w:themeTint="FF" w:themeShade="FF"/>
              </w:rPr>
              <w:t xml:space="preserve"> a auditu SKF. Rovněž daná </w:t>
            </w:r>
            <w:r w:rsidRPr="4B707228" w:rsidR="6A88B6AF">
              <w:rPr>
                <w:color w:val="000000" w:themeColor="text1" w:themeTint="FF" w:themeShade="FF"/>
              </w:rPr>
              <w:t>složka</w:t>
            </w:r>
            <w:r w:rsidRPr="4B707228" w:rsidR="00BF69FF">
              <w:rPr>
                <w:color w:val="000000" w:themeColor="text1" w:themeTint="FF" w:themeShade="FF"/>
              </w:rPr>
              <w:t xml:space="preserve"> podpoří například využívání efektivních informačních systémů, vyhotovení metodick</w:t>
            </w:r>
            <w:r w:rsidRPr="4B707228" w:rsidR="7FBF4AC4">
              <w:rPr>
                <w:color w:val="000000" w:themeColor="text1" w:themeTint="FF" w:themeShade="FF"/>
              </w:rPr>
              <w:t>ých</w:t>
            </w:r>
            <w:r w:rsidRPr="4B707228" w:rsidR="00BF69FF">
              <w:rPr>
                <w:color w:val="000000" w:themeColor="text1" w:themeTint="FF" w:themeShade="FF"/>
              </w:rPr>
              <w:t xml:space="preserve"> a </w:t>
            </w:r>
            <w:r w:rsidRPr="4B707228" w:rsidR="00BF69FF">
              <w:rPr>
                <w:color w:val="000000" w:themeColor="text1" w:themeTint="FF" w:themeShade="FF"/>
              </w:rPr>
              <w:t>analytic</w:t>
            </w:r>
            <w:r w:rsidRPr="4B707228" w:rsidR="0C4284E0">
              <w:rPr>
                <w:color w:val="000000" w:themeColor="text1" w:themeTint="FF" w:themeShade="FF"/>
              </w:rPr>
              <w:t>ký</w:t>
            </w:r>
            <w:r w:rsidRPr="4B707228" w:rsidR="40EB2E42">
              <w:rPr>
                <w:color w:val="000000" w:themeColor="text1" w:themeTint="FF" w:themeShade="FF"/>
              </w:rPr>
              <w:t>ch</w:t>
            </w:r>
            <w:r w:rsidRPr="4B707228" w:rsidR="00BF69FF">
              <w:rPr>
                <w:color w:val="000000" w:themeColor="text1" w:themeTint="FF" w:themeShade="FF"/>
              </w:rPr>
              <w:t xml:space="preserve"> </w:t>
            </w:r>
            <w:r w:rsidRPr="4B707228" w:rsidR="64A02F39">
              <w:rPr>
                <w:color w:val="000000" w:themeColor="text1" w:themeTint="FF" w:themeShade="FF"/>
              </w:rPr>
              <w:t>nástrojů</w:t>
            </w:r>
            <w:r w:rsidRPr="4B707228" w:rsidR="00BF69FF">
              <w:rPr>
                <w:color w:val="000000" w:themeColor="text1" w:themeTint="FF" w:themeShade="FF"/>
              </w:rPr>
              <w:t xml:space="preserve"> nezbytn</w:t>
            </w:r>
            <w:r w:rsidRPr="4B707228" w:rsidR="69096141">
              <w:rPr>
                <w:color w:val="000000" w:themeColor="text1" w:themeTint="FF" w:themeShade="FF"/>
              </w:rPr>
              <w:t>ých</w:t>
            </w:r>
            <w:r w:rsidRPr="4B707228" w:rsidR="00BF69FF">
              <w:rPr>
                <w:color w:val="000000" w:themeColor="text1" w:themeTint="FF" w:themeShade="FF"/>
              </w:rPr>
              <w:t xml:space="preserve"> k dosažení účelu SKF, aktivit</w:t>
            </w:r>
            <w:r w:rsidRPr="4B707228" w:rsidR="15E854DD">
              <w:rPr>
                <w:color w:val="000000" w:themeColor="text1" w:themeTint="FF" w:themeShade="FF"/>
              </w:rPr>
              <w:t>y</w:t>
            </w:r>
            <w:r w:rsidRPr="4B707228" w:rsidR="00BF69FF">
              <w:rPr>
                <w:color w:val="000000" w:themeColor="text1" w:themeTint="FF" w:themeShade="FF"/>
              </w:rPr>
              <w:t xml:space="preserve"> směřující</w:t>
            </w:r>
            <w:r w:rsidRPr="4B707228" w:rsidR="00BF69FF">
              <w:rPr>
                <w:color w:val="000000" w:themeColor="text1" w:themeTint="FF" w:themeShade="FF"/>
              </w:rPr>
              <w:t xml:space="preserve"> k zajištění informovanosti i</w:t>
            </w:r>
            <w:r w:rsidRPr="4B707228" w:rsidR="587E1988">
              <w:rPr>
                <w:color w:val="000000" w:themeColor="text1" w:themeTint="FF" w:themeShade="FF"/>
              </w:rPr>
              <w:t xml:space="preserve"> k</w:t>
            </w:r>
            <w:r w:rsidRPr="4B707228" w:rsidR="00BF69FF">
              <w:rPr>
                <w:color w:val="000000" w:themeColor="text1" w:themeTint="FF" w:themeShade="FF"/>
              </w:rPr>
              <w:t xml:space="preserve"> aktivnímu zapojení veřejnosti.</w:t>
            </w:r>
          </w:p>
          <w:p w:rsidR="00A77B3E" w:rsidRDefault="00A77B3E" w14:paraId="62148390" w14:textId="77777777">
            <w:pPr>
              <w:spacing w:before="100"/>
              <w:rPr>
                <w:color w:val="000000"/>
                <w:sz w:val="6"/>
              </w:rPr>
            </w:pPr>
          </w:p>
          <w:p w:rsidR="00A77B3E" w:rsidRDefault="00A77B3E" w14:paraId="48081962" w14:textId="77777777">
            <w:pPr>
              <w:spacing w:before="100"/>
              <w:rPr>
                <w:color w:val="000000"/>
                <w:sz w:val="6"/>
              </w:rPr>
            </w:pPr>
          </w:p>
        </w:tc>
      </w:tr>
    </w:tbl>
    <w:p w:rsidR="00A77B3E" w:rsidRDefault="00A77B3E" w14:paraId="394B11FA" w14:textId="77777777">
      <w:pPr>
        <w:spacing w:before="100"/>
        <w:rPr>
          <w:color w:val="000000"/>
        </w:rPr>
      </w:pPr>
    </w:p>
    <w:p w:rsidR="00A77B3E" w:rsidRDefault="00BF69FF" w14:paraId="0FFD6430" w14:textId="77777777">
      <w:pPr>
        <w:spacing w:before="100"/>
        <w:rPr>
          <w:color w:val="000000"/>
        </w:rPr>
      </w:pPr>
      <w:r>
        <w:rPr>
          <w:color w:val="000000"/>
        </w:rPr>
        <w:t>Akce:</w:t>
      </w:r>
    </w:p>
    <w:p w:rsidR="00A77B3E" w:rsidRDefault="00A77B3E" w14:paraId="06F93A0A"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3DEE07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23458BE" w14:textId="77777777">
            <w:pPr>
              <w:spacing w:before="100"/>
              <w:rPr>
                <w:color w:val="000000"/>
                <w:sz w:val="0"/>
              </w:rPr>
            </w:pPr>
          </w:p>
          <w:p w:rsidR="00A77B3E" w:rsidRDefault="00BF69FF" w14:paraId="4D3D32F6" w14:textId="77777777">
            <w:pPr>
              <w:spacing w:before="100"/>
              <w:rPr>
                <w:color w:val="000000"/>
              </w:rPr>
            </w:pPr>
            <w:r>
              <w:rPr>
                <w:color w:val="000000"/>
              </w:rPr>
              <w:t>A1. Lidské kapacity pro zajištění SKF</w:t>
            </w:r>
          </w:p>
          <w:p w:rsidR="00A77B3E" w:rsidRDefault="00BF69FF" w14:paraId="3FD8DB36" w14:textId="77777777">
            <w:pPr>
              <w:numPr>
                <w:ilvl w:val="0"/>
                <w:numId w:val="66"/>
              </w:numPr>
              <w:spacing w:before="100"/>
              <w:rPr>
                <w:color w:val="000000"/>
              </w:rPr>
            </w:pPr>
            <w:r w:rsidRPr="638AF577">
              <w:rPr>
                <w:color w:val="000000" w:themeColor="text1"/>
              </w:rPr>
              <w:t xml:space="preserve">Lidské kapacity zejména pro orgány zapojené do řízení, monitorování, implementace, kontroly a auditu. (Jedná se tedy o pracovníky zejména pro </w:t>
            </w:r>
            <w:r w:rsidRPr="638AF577" w:rsidR="0A68E148">
              <w:rPr>
                <w:color w:val="000000" w:themeColor="text1"/>
              </w:rPr>
              <w:t>v</w:t>
            </w:r>
            <w:r w:rsidRPr="638AF577">
              <w:rPr>
                <w:color w:val="000000" w:themeColor="text1"/>
              </w:rPr>
              <w:t xml:space="preserve">edoucí koordinační útvar, pro </w:t>
            </w:r>
            <w:r w:rsidRPr="638AF577" w:rsidR="682ADBC5">
              <w:rPr>
                <w:color w:val="000000" w:themeColor="text1"/>
              </w:rPr>
              <w:t>i</w:t>
            </w:r>
            <w:r w:rsidRPr="638AF577">
              <w:rPr>
                <w:color w:val="000000" w:themeColor="text1"/>
              </w:rPr>
              <w:t xml:space="preserve">mplementační orgány a jejich </w:t>
            </w:r>
            <w:r w:rsidRPr="638AF577" w:rsidR="15F22235">
              <w:rPr>
                <w:color w:val="000000" w:themeColor="text1"/>
              </w:rPr>
              <w:t>z</w:t>
            </w:r>
            <w:r w:rsidRPr="638AF577">
              <w:rPr>
                <w:color w:val="000000" w:themeColor="text1"/>
              </w:rPr>
              <w:t xml:space="preserve">prostředkující subjekty implementace a v neposlední řadě pro </w:t>
            </w:r>
            <w:r w:rsidRPr="638AF577" w:rsidR="7BF1CC21">
              <w:rPr>
                <w:color w:val="000000" w:themeColor="text1"/>
              </w:rPr>
              <w:t>a</w:t>
            </w:r>
            <w:r w:rsidRPr="638AF577">
              <w:rPr>
                <w:color w:val="000000" w:themeColor="text1"/>
              </w:rPr>
              <w:t>uditní orgán.)</w:t>
            </w:r>
          </w:p>
          <w:p w:rsidR="00A77B3E" w:rsidRDefault="00BF69FF" w14:paraId="7D5E8A45" w14:textId="77777777">
            <w:pPr>
              <w:spacing w:before="100"/>
              <w:rPr>
                <w:color w:val="000000"/>
              </w:rPr>
            </w:pPr>
            <w:r>
              <w:rPr>
                <w:color w:val="000000"/>
              </w:rPr>
              <w:t>A2. Technické zajištění SKF</w:t>
            </w:r>
          </w:p>
          <w:p w:rsidR="00A77B3E" w:rsidRDefault="00BF69FF" w14:paraId="2EEB693C" w14:textId="77777777">
            <w:pPr>
              <w:numPr>
                <w:ilvl w:val="0"/>
                <w:numId w:val="67"/>
              </w:numPr>
              <w:spacing w:before="100"/>
              <w:rPr>
                <w:color w:val="000000"/>
              </w:rPr>
            </w:pPr>
            <w:r w:rsidRPr="638AF577">
              <w:rPr>
                <w:color w:val="000000" w:themeColor="text1"/>
              </w:rPr>
              <w:t>Technické zajištění SKF spočívá v úpravě nebo pořízení informačních</w:t>
            </w:r>
            <w:r w:rsidRPr="638AF577" w:rsidR="5317B936">
              <w:rPr>
                <w:color w:val="000000" w:themeColor="text1"/>
              </w:rPr>
              <w:t xml:space="preserve"> systémů a dalších</w:t>
            </w:r>
            <w:r w:rsidRPr="638AF577">
              <w:rPr>
                <w:color w:val="000000" w:themeColor="text1"/>
              </w:rPr>
              <w:t xml:space="preserve"> nástrojů na monitorování a pro implementaci SKF, dále v organizační</w:t>
            </w:r>
            <w:r w:rsidRPr="638AF577" w:rsidR="034F2512">
              <w:rPr>
                <w:color w:val="000000" w:themeColor="text1"/>
              </w:rPr>
              <w:t>m</w:t>
            </w:r>
            <w:r w:rsidRPr="638AF577">
              <w:rPr>
                <w:color w:val="000000" w:themeColor="text1"/>
              </w:rPr>
              <w:t xml:space="preserve"> zajištění </w:t>
            </w:r>
            <w:r w:rsidRPr="638AF577" w:rsidR="7EAA406B">
              <w:rPr>
                <w:color w:val="000000" w:themeColor="text1"/>
              </w:rPr>
              <w:t>m</w:t>
            </w:r>
            <w:r w:rsidRPr="638AF577">
              <w:rPr>
                <w:color w:val="000000" w:themeColor="text1"/>
              </w:rPr>
              <w:t xml:space="preserve">onitorovacího výboru, </w:t>
            </w:r>
            <w:r w:rsidRPr="638AF577" w:rsidR="77E3C2D2">
              <w:rPr>
                <w:color w:val="000000" w:themeColor="text1"/>
              </w:rPr>
              <w:t>p</w:t>
            </w:r>
            <w:r w:rsidRPr="638AF577">
              <w:rPr>
                <w:color w:val="000000" w:themeColor="text1"/>
              </w:rPr>
              <w:t>racovních skupin, obdobných koordinačních jednání a dalších případných eventů, konferencí, workshopů apod. spojených s</w:t>
            </w:r>
            <w:r w:rsidRPr="638AF577" w:rsidR="3544AF64">
              <w:rPr>
                <w:color w:val="000000" w:themeColor="text1"/>
              </w:rPr>
              <w:t xml:space="preserve"> propagací a realizací</w:t>
            </w:r>
            <w:r w:rsidRPr="638AF577">
              <w:rPr>
                <w:color w:val="000000" w:themeColor="text1"/>
              </w:rPr>
              <w:t xml:space="preserve"> SKP, včetně zajištění metodické a analytické podpory, publicity, osvěty a komunikace s veřejností.</w:t>
            </w:r>
          </w:p>
          <w:p w:rsidR="00A77B3E" w:rsidRDefault="00A77B3E" w14:paraId="1830F97E" w14:textId="77777777">
            <w:pPr>
              <w:spacing w:before="100"/>
              <w:rPr>
                <w:color w:val="000000"/>
                <w:sz w:val="6"/>
              </w:rPr>
            </w:pPr>
          </w:p>
          <w:p w:rsidR="00A77B3E" w:rsidRDefault="00A77B3E" w14:paraId="29E01052" w14:textId="77777777">
            <w:pPr>
              <w:spacing w:before="100"/>
              <w:rPr>
                <w:color w:val="000000"/>
                <w:sz w:val="6"/>
              </w:rPr>
            </w:pPr>
          </w:p>
        </w:tc>
      </w:tr>
    </w:tbl>
    <w:p w:rsidR="00A77B3E" w:rsidRDefault="00A77B3E" w14:paraId="68555A44" w14:textId="77777777">
      <w:pPr>
        <w:spacing w:before="100"/>
        <w:rPr>
          <w:color w:val="000000"/>
        </w:rPr>
      </w:pPr>
    </w:p>
    <w:p w:rsidR="00A77B3E" w:rsidRDefault="00BF69FF" w14:paraId="2D74CF47" w14:textId="77777777">
      <w:pPr>
        <w:spacing w:before="100"/>
        <w:rPr>
          <w:color w:val="000000"/>
        </w:rPr>
      </w:pPr>
      <w:r>
        <w:rPr>
          <w:color w:val="000000"/>
        </w:rPr>
        <w:t>Odhadované celkové náklady EUR 39 370 139 z toho</w:t>
      </w:r>
    </w:p>
    <w:p w:rsidR="00A77B3E" w:rsidRDefault="00A77B3E" w14:paraId="754091D5" w14:textId="77777777">
      <w:pPr>
        <w:spacing w:before="100"/>
        <w:rPr>
          <w:color w:val="000000"/>
        </w:rPr>
      </w:pPr>
    </w:p>
    <w:p w:rsidR="00A77B3E" w:rsidRDefault="00BF69FF" w14:paraId="49279DAD" w14:textId="77777777">
      <w:pPr>
        <w:spacing w:before="100"/>
        <w:rPr>
          <w:color w:val="000000"/>
        </w:rPr>
      </w:pPr>
      <w:r>
        <w:rPr>
          <w:color w:val="000000"/>
        </w:rPr>
        <w:t>Požadované náklady, které mají být hrazeny z fondu: EUR 29 527 604</w:t>
      </w:r>
    </w:p>
    <w:p w:rsidR="00A77B3E" w:rsidRDefault="00A77B3E" w14:paraId="0FD8D516" w14:textId="77777777">
      <w:pPr>
        <w:spacing w:before="100"/>
        <w:rPr>
          <w:color w:val="000000"/>
        </w:rPr>
      </w:pPr>
    </w:p>
    <w:p w:rsidR="00A77B3E" w:rsidRDefault="00BF69FF" w14:paraId="0C735B4D" w14:textId="77777777">
      <w:pPr>
        <w:spacing w:before="100"/>
        <w:rPr>
          <w:color w:val="000000"/>
        </w:rPr>
      </w:pPr>
      <w:r>
        <w:rPr>
          <w:color w:val="000000"/>
        </w:rPr>
        <w:t>Náklady, které mají být hrazeny ze zdrojů převedených z programů ve sdíleném řízení (např. ESF+, EFRR atd.): EUR 0</w:t>
      </w:r>
    </w:p>
    <w:p w:rsidR="00A77B3E" w:rsidRDefault="00A77B3E" w14:paraId="40825630" w14:textId="77777777">
      <w:pPr>
        <w:spacing w:before="100"/>
        <w:rPr>
          <w:color w:val="000000"/>
        </w:rPr>
      </w:pPr>
    </w:p>
    <w:p w:rsidR="00A77B3E" w:rsidRDefault="00BF69FF" w14:paraId="633158A3" w14:textId="77777777">
      <w:pPr>
        <w:spacing w:before="100"/>
        <w:rPr>
          <w:color w:val="000000"/>
        </w:rPr>
      </w:pPr>
      <w:r>
        <w:rPr>
          <w:color w:val="000000"/>
        </w:rPr>
        <w:t>Náklady, které mají být hrazeny z příspěvku členského státu: EUR 9 842 535</w:t>
      </w:r>
    </w:p>
    <w:p w:rsidR="00A77B3E" w:rsidP="762EB512" w:rsidRDefault="00BF69FF" w14:paraId="77223FF3" w14:textId="77777777">
      <w:pPr>
        <w:pStyle w:val="Nadpis3"/>
        <w:spacing w:before="100" w:after="0"/>
        <w:rPr>
          <w:rFonts w:ascii="Times New Roman" w:hAnsi="Times New Roman" w:cs="Times New Roman"/>
          <w:color w:val="000000"/>
          <w:sz w:val="24"/>
          <w:szCs w:val="24"/>
        </w:rPr>
      </w:pPr>
      <w:bookmarkStart w:name="_Toc516342172" w:id="215037751"/>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color w:val="000000" w:themeColor="text1" w:themeTint="FF" w:themeShade="FF"/>
          <w:sz w:val="24"/>
          <w:szCs w:val="24"/>
        </w:rPr>
        <w:t>2.3.2. Popis akcí složky</w:t>
      </w:r>
      <w:bookmarkEnd w:id="215037751"/>
    </w:p>
    <w:p w:rsidR="00A77B3E" w:rsidRDefault="00A77B3E" w14:paraId="77FC4C34" w14:textId="77777777">
      <w:pPr>
        <w:spacing w:before="100"/>
        <w:rPr>
          <w:color w:val="000000"/>
          <w:sz w:val="12"/>
        </w:rPr>
      </w:pPr>
    </w:p>
    <w:p w:rsidR="00A77B3E" w:rsidP="638AF577" w:rsidRDefault="00BF69FF" w14:paraId="25045BB5" w14:textId="77777777">
      <w:pPr>
        <w:pStyle w:val="Nadpis4"/>
        <w:spacing w:before="100" w:after="0"/>
        <w:rPr>
          <w:b w:val="0"/>
          <w:bCs w:val="0"/>
          <w:color w:val="000000"/>
          <w:sz w:val="24"/>
          <w:szCs w:val="24"/>
        </w:rPr>
      </w:pPr>
      <w:bookmarkStart w:name="_Toc2071336306" w:id="1287559327"/>
      <w:r w:rsidRPr="58AB4582" w:rsidR="4C98F88B">
        <w:rPr>
          <w:b w:val="0"/>
          <w:bCs w:val="0"/>
          <w:color w:val="000000" w:themeColor="text1" w:themeTint="FF" w:themeShade="FF"/>
          <w:sz w:val="24"/>
          <w:szCs w:val="24"/>
        </w:rPr>
        <w:t>2.3.2.1. Akce: 1- Lidské kapacity pro zajištění SKF</w:t>
      </w:r>
      <w:bookmarkEnd w:id="1287559327"/>
    </w:p>
    <w:p w:rsidR="00A77B3E" w:rsidRDefault="00A77B3E" w14:paraId="333EE920" w14:textId="77777777">
      <w:pPr>
        <w:spacing w:before="100"/>
        <w:rPr>
          <w:color w:val="000000"/>
        </w:rPr>
      </w:pPr>
    </w:p>
    <w:p w:rsidR="00A77B3E" w:rsidRDefault="00BF69FF" w14:paraId="0F823736" w14:textId="77777777">
      <w:pPr>
        <w:spacing w:before="100"/>
        <w:rPr>
          <w:color w:val="000000"/>
        </w:rPr>
      </w:pPr>
      <w:r>
        <w:rPr>
          <w:color w:val="000000"/>
        </w:rPr>
        <w:t>Oblast intervence: C4.TA.A1 Art.8.3 - Technická pomoc</w:t>
      </w:r>
    </w:p>
    <w:p w:rsidR="00A77B3E" w:rsidRDefault="00A77B3E" w14:paraId="118CCA24" w14:textId="77777777">
      <w:pPr>
        <w:spacing w:before="100"/>
        <w:rPr>
          <w:color w:val="000000"/>
          <w:sz w:val="12"/>
        </w:rPr>
      </w:pPr>
    </w:p>
    <w:p w:rsidR="00A77B3E" w:rsidP="58AB4582" w:rsidRDefault="00BF69FF" w14:paraId="61339168" w14:textId="77777777">
      <w:pPr>
        <w:pStyle w:val="Nadpis5"/>
        <w:spacing w:before="100" w:after="0"/>
        <w:rPr>
          <w:b w:val="0"/>
          <w:bCs w:val="0"/>
          <w:i w:val="0"/>
          <w:iCs w:val="0"/>
          <w:color w:val="000000"/>
          <w:sz w:val="24"/>
          <w:szCs w:val="24"/>
        </w:rPr>
      </w:pPr>
      <w:bookmarkStart w:name="_Toc422994002" w:id="241231188"/>
      <w:r w:rsidRPr="58AB4582" w:rsidR="4C98F88B">
        <w:rPr>
          <w:b w:val="0"/>
          <w:bCs w:val="0"/>
          <w:i w:val="0"/>
          <w:iCs w:val="0"/>
          <w:color w:val="000000" w:themeColor="text1" w:themeTint="FF" w:themeShade="FF"/>
          <w:sz w:val="24"/>
          <w:szCs w:val="24"/>
        </w:rPr>
        <w:t>2.3.2.1.1 Popis akce složky</w:t>
      </w:r>
      <w:bookmarkEnd w:id="241231188"/>
    </w:p>
    <w:p w:rsidR="00A77B3E" w:rsidRDefault="00A77B3E" w14:paraId="125E23D1" w14:textId="77777777">
      <w:pPr>
        <w:spacing w:before="100"/>
        <w:rPr>
          <w:color w:val="000000"/>
        </w:rPr>
      </w:pPr>
    </w:p>
    <w:p w:rsidR="00A77B3E" w:rsidRDefault="00BF69FF" w14:paraId="4090C505" w14:textId="77777777">
      <w:pPr>
        <w:spacing w:before="100"/>
        <w:rPr>
          <w:color w:val="000000"/>
        </w:rPr>
      </w:pPr>
      <w:r>
        <w:rPr>
          <w:color w:val="000000"/>
        </w:rPr>
        <w:t>Informace o povaze, druhu a rozsahu opatření technické pomoci</w:t>
      </w:r>
    </w:p>
    <w:p w:rsidR="00A77B3E" w:rsidRDefault="00A77B3E" w14:paraId="0CE31E39"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4E9989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00B162D" w14:textId="77777777">
            <w:pPr>
              <w:spacing w:before="100"/>
              <w:rPr>
                <w:color w:val="000000"/>
                <w:sz w:val="0"/>
              </w:rPr>
            </w:pPr>
          </w:p>
          <w:p w:rsidR="00A77B3E" w:rsidP="638AF577" w:rsidRDefault="00BF69FF" w14:paraId="445E68EE" w14:textId="77777777">
            <w:pPr>
              <w:spacing w:before="100"/>
              <w:rPr>
                <w:color w:val="000000"/>
              </w:rPr>
            </w:pPr>
            <w:r w:rsidRPr="638AF577">
              <w:rPr>
                <w:color w:val="000000" w:themeColor="text1"/>
              </w:rPr>
              <w:t xml:space="preserve">Zajištění dostatečných </w:t>
            </w:r>
            <w:r w:rsidRPr="638AF577" w:rsidR="5F48A8AB">
              <w:rPr>
                <w:color w:val="000000" w:themeColor="text1"/>
              </w:rPr>
              <w:t>l</w:t>
            </w:r>
            <w:r w:rsidRPr="638AF577" w:rsidR="712FF1AC">
              <w:rPr>
                <w:color w:val="000000" w:themeColor="text1"/>
              </w:rPr>
              <w:t>idsk</w:t>
            </w:r>
            <w:r w:rsidRPr="638AF577" w:rsidR="5EC172F0">
              <w:rPr>
                <w:color w:val="000000" w:themeColor="text1"/>
              </w:rPr>
              <w:t>ých</w:t>
            </w:r>
            <w:r w:rsidRPr="638AF577" w:rsidR="712FF1AC">
              <w:rPr>
                <w:color w:val="000000" w:themeColor="text1"/>
              </w:rPr>
              <w:t xml:space="preserve"> kapacit pro orgány </w:t>
            </w:r>
            <w:r w:rsidRPr="638AF577" w:rsidR="2B43B08E">
              <w:rPr>
                <w:color w:val="000000" w:themeColor="text1"/>
              </w:rPr>
              <w:t xml:space="preserve">zapojené </w:t>
            </w:r>
            <w:r w:rsidRPr="638AF577" w:rsidR="712FF1AC">
              <w:rPr>
                <w:color w:val="000000" w:themeColor="text1"/>
              </w:rPr>
              <w:t>do plnění účelů SKF (zejména aktéři řídící, implementační, kontrolní struktury)</w:t>
            </w:r>
            <w:r w:rsidRPr="638AF577" w:rsidR="4D211C56">
              <w:rPr>
                <w:color w:val="000000" w:themeColor="text1"/>
              </w:rPr>
              <w:t>.</w:t>
            </w:r>
          </w:p>
          <w:p w:rsidR="00A77B3E" w:rsidRDefault="00BF69FF" w14:paraId="74EC4F38" w14:textId="77777777">
            <w:pPr>
              <w:spacing w:before="100"/>
              <w:rPr>
                <w:color w:val="000000"/>
                <w:sz w:val="6"/>
              </w:rPr>
            </w:pPr>
            <w:r w:rsidRPr="638AF577">
              <w:rPr>
                <w:color w:val="000000" w:themeColor="text1"/>
              </w:rPr>
              <w:t>Aktivita podporuje zajištění a rozvoj lidských zdrojů, tzn. náklady na zaměstnance, vč. zajištění zaměstnanců a případné náklady na jejich vzdělávání</w:t>
            </w:r>
            <w:r w:rsidRPr="638AF577" w:rsidR="069AD005">
              <w:rPr>
                <w:color w:val="000000" w:themeColor="text1"/>
              </w:rPr>
              <w:t>.</w:t>
            </w:r>
          </w:p>
          <w:p w:rsidR="00A77B3E" w:rsidRDefault="00A77B3E" w14:paraId="28A8203D" w14:textId="77777777">
            <w:pPr>
              <w:spacing w:before="100"/>
              <w:rPr>
                <w:color w:val="000000"/>
                <w:sz w:val="6"/>
              </w:rPr>
            </w:pPr>
          </w:p>
        </w:tc>
      </w:tr>
    </w:tbl>
    <w:p w:rsidR="00A77B3E" w:rsidRDefault="00A77B3E" w14:paraId="209040FC" w14:textId="77777777">
      <w:pPr>
        <w:spacing w:before="100"/>
        <w:rPr>
          <w:color w:val="000000"/>
        </w:rPr>
      </w:pPr>
    </w:p>
    <w:p w:rsidR="00A77B3E" w:rsidP="58AB4582" w:rsidRDefault="00BF69FF" w14:paraId="5919D2BF" w14:textId="77777777">
      <w:pPr>
        <w:pStyle w:val="Nadpis5"/>
        <w:spacing w:before="100" w:after="0"/>
        <w:rPr>
          <w:b w:val="0"/>
          <w:bCs w:val="0"/>
          <w:i w:val="0"/>
          <w:iCs w:val="0"/>
          <w:color w:val="000000"/>
          <w:sz w:val="24"/>
          <w:szCs w:val="24"/>
        </w:rPr>
      </w:pPr>
      <w:bookmarkStart w:name="_Toc774217975" w:id="1359921067"/>
      <w:r w:rsidRPr="58AB4582" w:rsidR="4C98F88B">
        <w:rPr>
          <w:b w:val="0"/>
          <w:bCs w:val="0"/>
          <w:i w:val="0"/>
          <w:iCs w:val="0"/>
          <w:color w:val="000000" w:themeColor="text1" w:themeTint="FF" w:themeShade="FF"/>
          <w:sz w:val="24"/>
          <w:szCs w:val="24"/>
        </w:rPr>
        <w:t>2.3.2.1.2. Milníky, cíle a harmonogram</w:t>
      </w:r>
      <w:bookmarkEnd w:id="1359921067"/>
    </w:p>
    <w:p w:rsidR="00A77B3E" w:rsidRDefault="00A77B3E" w14:paraId="4EB6C300" w14:textId="77777777">
      <w:pPr>
        <w:spacing w:before="100"/>
        <w:rPr>
          <w:color w:val="000000"/>
          <w:sz w:val="12"/>
        </w:rPr>
      </w:pPr>
    </w:p>
    <w:p w:rsidR="00A77B3E" w:rsidRDefault="00BF69FF" w14:paraId="5463BA21" w14:textId="77777777">
      <w:pPr>
        <w:spacing w:before="100"/>
        <w:rPr>
          <w:color w:val="000000"/>
        </w:rPr>
      </w:pPr>
      <w:r w:rsidRPr="638AF577">
        <w:rPr>
          <w:color w:val="000000" w:themeColor="text1"/>
        </w:rPr>
        <w:t>Milník: C4.TA.A1.1 Schválení usnesení vlády o lidských kapacitách pro SKF</w:t>
      </w:r>
    </w:p>
    <w:p w:rsidR="00A77B3E" w:rsidRDefault="00A77B3E" w14:paraId="10E869BE" w14:textId="77777777">
      <w:pPr>
        <w:spacing w:before="100"/>
        <w:rPr>
          <w:color w:val="000000"/>
          <w:sz w:val="12"/>
        </w:rPr>
      </w:pPr>
    </w:p>
    <w:p w:rsidR="00A77B3E" w:rsidRDefault="00BF69FF" w14:paraId="3F2D6B20" w14:textId="77777777">
      <w:pPr>
        <w:spacing w:before="100"/>
        <w:rPr>
          <w:color w:val="000000"/>
        </w:rPr>
      </w:pPr>
      <w:r>
        <w:rPr>
          <w:color w:val="000000"/>
        </w:rPr>
        <w:t>Popis</w:t>
      </w:r>
    </w:p>
    <w:p w:rsidR="00A77B3E" w:rsidRDefault="00A77B3E" w14:paraId="4C7380F1"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3FC7CA8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62680FC" w14:textId="77777777">
            <w:pPr>
              <w:spacing w:before="100"/>
              <w:rPr>
                <w:color w:val="000000"/>
                <w:sz w:val="0"/>
              </w:rPr>
            </w:pPr>
          </w:p>
          <w:p w:rsidR="00A77B3E" w:rsidRDefault="00BF69FF" w14:paraId="0E2EF873" w14:textId="77777777">
            <w:pPr>
              <w:spacing w:before="100"/>
              <w:rPr>
                <w:color w:val="000000"/>
                <w:sz w:val="6"/>
              </w:rPr>
            </w:pPr>
            <w:r w:rsidRPr="638AF577">
              <w:rPr>
                <w:color w:val="000000" w:themeColor="text1"/>
              </w:rPr>
              <w:t xml:space="preserve">Schválení usnesení vlády o lidských kapacitách pro SKF. Usnesení zahrnuje systemizaci pozic na příslušných ministerstvech (např. Ministerstvo životního prostředí, Ministerstvo pro místní rozvoj, Ministerstvo financí) a v příslušných </w:t>
            </w:r>
            <w:r w:rsidRPr="638AF577" w:rsidR="3148DF5A">
              <w:rPr>
                <w:color w:val="000000" w:themeColor="text1"/>
              </w:rPr>
              <w:t>z</w:t>
            </w:r>
            <w:r w:rsidRPr="638AF577">
              <w:rPr>
                <w:color w:val="000000" w:themeColor="text1"/>
              </w:rPr>
              <w:t>prostředkujících subjektech implementace (např. Státní fond životního prostředí).</w:t>
            </w:r>
          </w:p>
          <w:p w:rsidR="00A77B3E" w:rsidRDefault="00A77B3E" w14:paraId="3AFE1065" w14:textId="77777777">
            <w:pPr>
              <w:spacing w:before="100"/>
              <w:rPr>
                <w:color w:val="000000"/>
                <w:sz w:val="6"/>
              </w:rPr>
            </w:pPr>
          </w:p>
        </w:tc>
      </w:tr>
    </w:tbl>
    <w:p w:rsidR="00A77B3E" w:rsidRDefault="00A77B3E" w14:paraId="6EB0B291" w14:textId="77777777">
      <w:pPr>
        <w:spacing w:before="100"/>
        <w:rPr>
          <w:color w:val="000000"/>
          <w:sz w:val="12"/>
        </w:rPr>
      </w:pPr>
    </w:p>
    <w:p w:rsidR="00A77B3E" w:rsidRDefault="00BF69FF" w14:paraId="0BBF609C" w14:textId="77777777">
      <w:pPr>
        <w:spacing w:before="100"/>
        <w:rPr>
          <w:color w:val="000000"/>
        </w:rPr>
      </w:pPr>
      <w:r>
        <w:rPr>
          <w:color w:val="000000"/>
        </w:rPr>
        <w:t>Cíl: C4.TA.A1.S1 Alokování míst pro plnění účelů SKF</w:t>
      </w:r>
    </w:p>
    <w:p w:rsidR="00A77B3E" w:rsidRDefault="00A77B3E" w14:paraId="47EA04EE" w14:textId="77777777">
      <w:pPr>
        <w:spacing w:before="100"/>
        <w:rPr>
          <w:color w:val="000000"/>
          <w:sz w:val="12"/>
        </w:rPr>
      </w:pPr>
    </w:p>
    <w:p w:rsidR="00A77B3E" w:rsidRDefault="00BF69FF" w14:paraId="77CC0A81" w14:textId="77777777">
      <w:pPr>
        <w:spacing w:before="100"/>
        <w:rPr>
          <w:color w:val="000000"/>
        </w:rPr>
      </w:pPr>
      <w:r>
        <w:rPr>
          <w:color w:val="000000"/>
        </w:rPr>
        <w:t>Popis</w:t>
      </w:r>
    </w:p>
    <w:p w:rsidR="00A77B3E" w:rsidRDefault="00A77B3E" w14:paraId="69BBF43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FD3F48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A94DDD6" w14:textId="77777777">
            <w:pPr>
              <w:spacing w:before="100"/>
              <w:rPr>
                <w:color w:val="000000"/>
                <w:sz w:val="0"/>
              </w:rPr>
            </w:pPr>
          </w:p>
          <w:p w:rsidR="00A77B3E" w:rsidRDefault="00BF69FF" w14:paraId="6C0F3E3F" w14:textId="77777777">
            <w:pPr>
              <w:spacing w:before="100"/>
              <w:rPr>
                <w:color w:val="000000"/>
              </w:rPr>
            </w:pPr>
            <w:r w:rsidRPr="638AF577">
              <w:rPr>
                <w:color w:val="000000" w:themeColor="text1"/>
              </w:rPr>
              <w:t>Počet alokovaných míst pro pln</w:t>
            </w:r>
            <w:r w:rsidRPr="638AF577" w:rsidR="75526554">
              <w:rPr>
                <w:color w:val="000000" w:themeColor="text1"/>
              </w:rPr>
              <w:t>ě</w:t>
            </w:r>
            <w:r w:rsidRPr="638AF577">
              <w:rPr>
                <w:color w:val="000000" w:themeColor="text1"/>
              </w:rPr>
              <w:t xml:space="preserve">ní účelu SKF v přepočtu na plný pracovní úvazek (FTE). Místa jsou určena zejména pro metodiky, koordinátory, pracovníky </w:t>
            </w:r>
            <w:proofErr w:type="spellStart"/>
            <w:r w:rsidRPr="638AF577">
              <w:rPr>
                <w:color w:val="000000" w:themeColor="text1"/>
              </w:rPr>
              <w:t>adm</w:t>
            </w:r>
            <w:r w:rsidRPr="638AF577" w:rsidR="6BDD35D9">
              <w:rPr>
                <w:color w:val="000000" w:themeColor="text1"/>
              </w:rPr>
              <w:t>i</w:t>
            </w:r>
            <w:r w:rsidRPr="638AF577">
              <w:rPr>
                <w:color w:val="000000" w:themeColor="text1"/>
              </w:rPr>
              <w:t>nistrující</w:t>
            </w:r>
            <w:proofErr w:type="spellEnd"/>
            <w:r w:rsidRPr="638AF577">
              <w:rPr>
                <w:color w:val="000000" w:themeColor="text1"/>
              </w:rPr>
              <w:t xml:space="preserve"> investice, kontrolory a auditory, rozpočtáře apod.</w:t>
            </w:r>
          </w:p>
          <w:p w:rsidR="00A77B3E" w:rsidRDefault="00A77B3E" w14:paraId="1FD3D91F" w14:textId="77777777">
            <w:pPr>
              <w:spacing w:before="100"/>
              <w:rPr>
                <w:color w:val="000000"/>
                <w:sz w:val="6"/>
              </w:rPr>
            </w:pPr>
          </w:p>
          <w:p w:rsidR="00A77B3E" w:rsidRDefault="00A77B3E" w14:paraId="1D3D32D6" w14:textId="77777777">
            <w:pPr>
              <w:spacing w:before="100"/>
              <w:rPr>
                <w:color w:val="000000"/>
                <w:sz w:val="6"/>
              </w:rPr>
            </w:pPr>
          </w:p>
        </w:tc>
      </w:tr>
    </w:tbl>
    <w:p w:rsidR="00A77B3E" w:rsidRDefault="00A77B3E" w14:paraId="11591FD6" w14:textId="77777777">
      <w:pPr>
        <w:spacing w:before="100"/>
        <w:rPr>
          <w:color w:val="000000"/>
        </w:rPr>
        <w:sectPr w:rsidR="00A77B3E">
          <w:headerReference w:type="even" r:id="rId256"/>
          <w:headerReference w:type="default" r:id="rId257"/>
          <w:footerReference w:type="even" r:id="rId258"/>
          <w:footerReference w:type="default" r:id="rId259"/>
          <w:headerReference w:type="first" r:id="rId260"/>
          <w:footerReference w:type="first" r:id="rId261"/>
          <w:pgSz w:w="11906" w:h="16838" w:orient="portrait"/>
          <w:pgMar w:top="720" w:right="936" w:bottom="864" w:left="720" w:header="0" w:footer="72" w:gutter="0"/>
          <w:cols w:space="720"/>
          <w:noEndnote/>
          <w:docGrid w:linePitch="360"/>
        </w:sectPr>
      </w:pPr>
    </w:p>
    <w:p w:rsidR="00A77B3E" w:rsidP="58AB4582" w:rsidRDefault="00BF69FF" w14:paraId="23271615" w14:textId="77777777">
      <w:pPr>
        <w:pStyle w:val="Nadpis5"/>
        <w:spacing w:before="100" w:after="0"/>
        <w:rPr>
          <w:b w:val="0"/>
          <w:bCs w:val="0"/>
          <w:i w:val="0"/>
          <w:iCs w:val="0"/>
          <w:color w:val="000000"/>
          <w:sz w:val="24"/>
          <w:szCs w:val="24"/>
        </w:rPr>
      </w:pPr>
      <w:bookmarkStart w:name="_Toc524155159" w:id="951907437"/>
      <w:r w:rsidRPr="58AB4582" w:rsidR="4C98F88B">
        <w:rPr>
          <w:b w:val="0"/>
          <w:bCs w:val="0"/>
          <w:i w:val="0"/>
          <w:iCs w:val="0"/>
          <w:color w:val="000000" w:themeColor="text1" w:themeTint="FF" w:themeShade="FF"/>
          <w:sz w:val="24"/>
          <w:szCs w:val="24"/>
        </w:rPr>
        <w:t>Tabulka obsahující informace o milnících, cílech a harmonogramu pro dosažení pro akci</w:t>
      </w:r>
      <w:bookmarkEnd w:id="951907437"/>
    </w:p>
    <w:p w:rsidR="00A77B3E" w:rsidRDefault="00A77B3E" w14:paraId="2D86E617"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3"/>
        <w:gridCol w:w="1600"/>
        <w:gridCol w:w="1529"/>
        <w:gridCol w:w="1793"/>
        <w:gridCol w:w="1389"/>
        <w:gridCol w:w="1793"/>
        <w:gridCol w:w="976"/>
        <w:gridCol w:w="1206"/>
        <w:gridCol w:w="1773"/>
      </w:tblGrid>
      <w:tr w:rsidR="008D17B4" w14:paraId="3720403E"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35DE9E"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AA1A35" w14:textId="77777777">
            <w:pPr>
              <w:spacing w:before="100"/>
              <w:jc w:val="center"/>
              <w:rPr>
                <w:color w:val="000000"/>
              </w:rPr>
            </w:pPr>
            <w:r>
              <w:rPr>
                <w:color w:val="000000"/>
              </w:rPr>
              <w:t>Akce</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BC2FAF"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7E0A8B"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67324A"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0118C7" w14:textId="77777777">
            <w:pPr>
              <w:spacing w:before="100"/>
              <w:jc w:val="center"/>
              <w:rPr>
                <w:color w:val="000000"/>
              </w:rPr>
            </w:pPr>
            <w:r>
              <w:rPr>
                <w:color w:val="000000"/>
              </w:rPr>
              <w:t>Harmonogram pro dosažení milníku/cíle</w:t>
            </w:r>
          </w:p>
        </w:tc>
      </w:tr>
      <w:tr w:rsidR="008D17B4" w14:paraId="373A326E"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B4D5BF8"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1CE23F2"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C45AF4A"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8628274"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6334414" w14:textId="77777777">
            <w:pPr>
              <w:spacing w:before="100"/>
              <w:jc w:val="center"/>
              <w:rPr>
                <w:color w:val="000000"/>
              </w:rPr>
            </w:pPr>
            <w:r>
              <w:rPr>
                <w:color w:val="000000"/>
              </w:rPr>
              <w:t>Jednotka 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C785FD"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6C02C3"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B2FA76"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3F5204" w14:textId="77777777">
            <w:pPr>
              <w:spacing w:before="100"/>
              <w:jc w:val="center"/>
              <w:rPr>
                <w:color w:val="000000"/>
              </w:rPr>
            </w:pPr>
            <w:r>
              <w:rPr>
                <w:color w:val="000000"/>
              </w:rPr>
              <w:t>Čtvrtletí</w:t>
            </w:r>
          </w:p>
        </w:tc>
      </w:tr>
      <w:tr w:rsidR="008D17B4" w14:paraId="17885D1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AD6AAB" w14:textId="77777777">
            <w:pPr>
              <w:spacing w:before="100"/>
              <w:rPr>
                <w:color w:val="000000"/>
              </w:rPr>
            </w:pPr>
            <w:r>
              <w:rPr>
                <w:color w:val="000000"/>
              </w:rPr>
              <w:t>C4.TA.A1.1.2026Q3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DE2119D"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CA98AB"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4F8980" w14:textId="77777777">
            <w:pPr>
              <w:spacing w:before="100"/>
              <w:rPr>
                <w:color w:val="000000"/>
              </w:rPr>
            </w:pPr>
            <w:r>
              <w:rPr>
                <w:color w:val="000000"/>
              </w:rPr>
              <w:t>Schválení usnesení vlády o lidských kapacitách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55AC1DF"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5CC8811"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28CB7FD"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7B2725"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99A629" w14:textId="77777777">
            <w:pPr>
              <w:spacing w:before="100"/>
              <w:jc w:val="center"/>
              <w:rPr>
                <w:color w:val="000000"/>
              </w:rPr>
            </w:pPr>
            <w:r>
              <w:rPr>
                <w:color w:val="000000"/>
              </w:rPr>
              <w:t>Q3</w:t>
            </w:r>
          </w:p>
        </w:tc>
      </w:tr>
      <w:tr w:rsidR="008D17B4" w14:paraId="6437A72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673DD9" w14:textId="77777777">
            <w:pPr>
              <w:spacing w:before="100"/>
              <w:rPr>
                <w:color w:val="000000"/>
              </w:rPr>
            </w:pPr>
            <w:r>
              <w:rPr>
                <w:color w:val="000000"/>
              </w:rPr>
              <w:t>C4.TA.A1.S1.2027Q4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BCA485"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400515E"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3E4ED3"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62E006"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392B41"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3D5E17"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4F6D67"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24C21C" w14:textId="77777777">
            <w:pPr>
              <w:spacing w:before="100"/>
              <w:jc w:val="center"/>
              <w:rPr>
                <w:color w:val="000000"/>
              </w:rPr>
            </w:pPr>
            <w:r>
              <w:rPr>
                <w:color w:val="000000"/>
              </w:rPr>
              <w:t>Q4</w:t>
            </w:r>
          </w:p>
        </w:tc>
      </w:tr>
      <w:tr w:rsidR="008D17B4" w14:paraId="2FFE546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61379AD" w14:textId="77777777">
            <w:pPr>
              <w:spacing w:before="100"/>
              <w:rPr>
                <w:color w:val="000000"/>
              </w:rPr>
            </w:pPr>
            <w:r>
              <w:rPr>
                <w:color w:val="000000"/>
              </w:rPr>
              <w:t>C4.TA.A1.S1.2030Q4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2FAFC5"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477152C"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741585"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6A75AB"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30FF9B"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CAB905"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28DB3F"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6FBEFA" w14:textId="77777777">
            <w:pPr>
              <w:spacing w:before="100"/>
              <w:jc w:val="center"/>
              <w:rPr>
                <w:color w:val="000000"/>
              </w:rPr>
            </w:pPr>
            <w:r>
              <w:rPr>
                <w:color w:val="000000"/>
              </w:rPr>
              <w:t>Q4</w:t>
            </w:r>
          </w:p>
        </w:tc>
      </w:tr>
      <w:tr w:rsidR="008D17B4" w14:paraId="6BF115F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F926F2" w14:textId="77777777">
            <w:pPr>
              <w:spacing w:before="100"/>
              <w:rPr>
                <w:color w:val="000000"/>
              </w:rPr>
            </w:pPr>
            <w:r>
              <w:rPr>
                <w:color w:val="000000"/>
              </w:rPr>
              <w:t>C4.TA.A1.S1.2032Q4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357F3D8"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328ED1"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9DD099"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587457"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7429FC"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7B9677" w14:textId="77777777">
            <w:pPr>
              <w:spacing w:before="100"/>
              <w:jc w:val="right"/>
              <w:rPr>
                <w:color w:val="000000"/>
              </w:rPr>
            </w:pPr>
            <w:r>
              <w:rPr>
                <w:color w:val="000000"/>
              </w:rPr>
              <w:t>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483EF9"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A4DE4D" w14:textId="77777777">
            <w:pPr>
              <w:spacing w:before="100"/>
              <w:jc w:val="center"/>
              <w:rPr>
                <w:color w:val="000000"/>
              </w:rPr>
            </w:pPr>
            <w:r>
              <w:rPr>
                <w:color w:val="000000"/>
              </w:rPr>
              <w:t>Q4</w:t>
            </w:r>
          </w:p>
        </w:tc>
      </w:tr>
    </w:tbl>
    <w:p w:rsidR="00A77B3E" w:rsidRDefault="00A77B3E" w14:paraId="1AE3ED49" w14:textId="77777777">
      <w:pPr>
        <w:spacing w:before="100"/>
        <w:rPr>
          <w:color w:val="000000"/>
        </w:rPr>
        <w:sectPr w:rsidR="00A77B3E">
          <w:headerReference w:type="even" r:id="rId262"/>
          <w:headerReference w:type="default" r:id="rId263"/>
          <w:footerReference w:type="even" r:id="rId264"/>
          <w:footerReference w:type="default" r:id="rId265"/>
          <w:headerReference w:type="first" r:id="rId266"/>
          <w:footerReference w:type="first" r:id="rId267"/>
          <w:pgSz w:w="16838" w:h="11906" w:orient="landscape"/>
          <w:pgMar w:top="720" w:right="720" w:bottom="864" w:left="936" w:header="288" w:footer="72" w:gutter="0"/>
          <w:cols w:space="720"/>
          <w:noEndnote/>
          <w:docGrid w:linePitch="360"/>
        </w:sectPr>
      </w:pPr>
    </w:p>
    <w:p w:rsidR="00A77B3E" w:rsidRDefault="00BF69FF" w14:paraId="3512D37A" w14:textId="77777777">
      <w:pPr>
        <w:spacing w:before="100"/>
        <w:rPr>
          <w:color w:val="000000"/>
        </w:rPr>
      </w:pPr>
      <w:r>
        <w:rPr>
          <w:color w:val="000000"/>
        </w:rPr>
        <w:t>Proč byl(y) konkrétní milník(y) nebo cíl(e) zvolen(y)</w:t>
      </w:r>
    </w:p>
    <w:p w:rsidR="00A77B3E" w:rsidRDefault="00A77B3E" w14:paraId="2E47AD83"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0CF142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ED84B4A" w14:textId="77777777">
            <w:pPr>
              <w:spacing w:before="100"/>
              <w:rPr>
                <w:color w:val="000000"/>
                <w:sz w:val="0"/>
              </w:rPr>
            </w:pPr>
          </w:p>
          <w:p w:rsidR="00A77B3E" w:rsidRDefault="00BF69FF" w14:paraId="1ACD216A" w14:textId="77777777">
            <w:pPr>
              <w:spacing w:before="100"/>
              <w:rPr>
                <w:color w:val="000000"/>
              </w:rPr>
            </w:pPr>
            <w:r w:rsidRPr="638AF577">
              <w:rPr>
                <w:color w:val="000000" w:themeColor="text1"/>
              </w:rPr>
              <w:t xml:space="preserve">Z dosavadní praxe vyplývá, že dostatečné lidské kapacity jsou pro efektivní řízení, implementaci a kontrolu </w:t>
            </w:r>
            <w:r w:rsidRPr="638AF577" w:rsidR="21344C3E">
              <w:rPr>
                <w:color w:val="000000" w:themeColor="text1"/>
              </w:rPr>
              <w:t>čerpání prostředků ze SKF</w:t>
            </w:r>
            <w:r w:rsidRPr="638AF577">
              <w:rPr>
                <w:color w:val="000000" w:themeColor="text1"/>
              </w:rPr>
              <w:t xml:space="preserve"> nezbytné.</w:t>
            </w:r>
          </w:p>
          <w:p w:rsidR="00A77B3E" w:rsidRDefault="00BF69FF" w14:paraId="4A879694" w14:textId="77777777">
            <w:pPr>
              <w:spacing w:before="100"/>
              <w:rPr>
                <w:color w:val="000000"/>
              </w:rPr>
            </w:pPr>
            <w:r>
              <w:rPr>
                <w:color w:val="000000"/>
              </w:rPr>
              <w:t>Stanovené cíle a milník u A1 technické pomoci mířící na podporu lidských kapacit umožňují efektivní naplňování účelů SKF. </w:t>
            </w:r>
          </w:p>
          <w:p w:rsidR="00A77B3E" w:rsidRDefault="00BF69FF" w14:paraId="4EA89903" w14:textId="77777777">
            <w:pPr>
              <w:spacing w:before="100"/>
              <w:rPr>
                <w:color w:val="000000"/>
              </w:rPr>
            </w:pPr>
            <w:r>
              <w:rPr>
                <w:color w:val="000000"/>
              </w:rPr>
              <w:t>Milník představuje schválení usnesení vlády o návrhu systemizace míst vyčleněných pro SKF. Milník zajistí lidské kapacity pro SKF.</w:t>
            </w:r>
          </w:p>
          <w:p w:rsidR="00A77B3E" w:rsidRDefault="00BF69FF" w14:paraId="3502DB7C" w14:textId="77777777">
            <w:pPr>
              <w:spacing w:before="100"/>
              <w:rPr>
                <w:color w:val="000000"/>
                <w:sz w:val="6"/>
              </w:rPr>
            </w:pPr>
            <w:r w:rsidRPr="638AF577">
              <w:rPr>
                <w:color w:val="000000" w:themeColor="text1"/>
              </w:rPr>
              <w:t>První cíl stanovuje počet vyčleněných míst pro SKF v raném stádiu implementace SKF, následuje průběžný cíl a finální cíl na počet alokovaných míst. </w:t>
            </w:r>
          </w:p>
          <w:p w:rsidR="00A77B3E" w:rsidRDefault="00A77B3E" w14:paraId="49AB0441" w14:textId="77777777">
            <w:pPr>
              <w:spacing w:before="100"/>
              <w:rPr>
                <w:color w:val="000000"/>
                <w:sz w:val="6"/>
              </w:rPr>
            </w:pPr>
          </w:p>
        </w:tc>
      </w:tr>
    </w:tbl>
    <w:p w:rsidR="00A77B3E" w:rsidRDefault="00A77B3E" w14:paraId="6344A3CF" w14:textId="77777777">
      <w:pPr>
        <w:spacing w:before="100"/>
        <w:rPr>
          <w:color w:val="000000"/>
        </w:rPr>
      </w:pPr>
    </w:p>
    <w:p w:rsidR="00A77B3E" w:rsidRDefault="00BF69FF" w14:paraId="5B4D2A44" w14:textId="77777777">
      <w:pPr>
        <w:spacing w:before="100"/>
        <w:rPr>
          <w:color w:val="000000"/>
        </w:rPr>
      </w:pPr>
      <w:r>
        <w:rPr>
          <w:color w:val="000000"/>
        </w:rPr>
        <w:t>Co daný milník (dané milníky) nebo ukazatel(e)/cíl(e) měří</w:t>
      </w:r>
    </w:p>
    <w:p w:rsidR="00A77B3E" w:rsidRDefault="00A77B3E" w14:paraId="3A5B6C63"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8DEDD5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059EB34" w14:textId="77777777">
            <w:pPr>
              <w:spacing w:before="100"/>
              <w:rPr>
                <w:color w:val="000000"/>
                <w:sz w:val="0"/>
              </w:rPr>
            </w:pPr>
          </w:p>
          <w:p w:rsidR="00A77B3E" w:rsidRDefault="00BF69FF" w14:paraId="74A1108A" w14:textId="77777777">
            <w:pPr>
              <w:spacing w:before="100"/>
              <w:rPr>
                <w:color w:val="000000"/>
              </w:rPr>
            </w:pPr>
            <w:r w:rsidRPr="638AF577">
              <w:rPr>
                <w:color w:val="000000" w:themeColor="text1"/>
              </w:rPr>
              <w:t>Milník představuje přijetí Usnesení vlády o systemizaci pracovních a služebních míst pro SKF.</w:t>
            </w:r>
            <w:r w:rsidRPr="638AF577" w:rsidR="79F03685">
              <w:rPr>
                <w:color w:val="000000" w:themeColor="text1"/>
              </w:rPr>
              <w:t xml:space="preserve"> Přijetím usnesení budou vytvořena a do organizační struktury úřadu začleněna konkrétní místa, na která bude možné </w:t>
            </w:r>
            <w:r w:rsidRPr="638AF577" w:rsidR="00DD0431">
              <w:rPr>
                <w:color w:val="000000" w:themeColor="text1"/>
              </w:rPr>
              <w:t>vyhlásit výběrová řízení</w:t>
            </w:r>
            <w:r w:rsidRPr="638AF577" w:rsidR="17E6745A">
              <w:rPr>
                <w:color w:val="000000" w:themeColor="text1"/>
              </w:rPr>
              <w:t>.</w:t>
            </w:r>
          </w:p>
          <w:p w:rsidR="00A77B3E" w:rsidRDefault="00BF69FF" w14:paraId="6204787D" w14:textId="77777777">
            <w:pPr>
              <w:spacing w:before="100"/>
              <w:rPr>
                <w:color w:val="000000"/>
              </w:rPr>
            </w:pPr>
            <w:r w:rsidRPr="638AF577">
              <w:rPr>
                <w:color w:val="000000" w:themeColor="text1"/>
              </w:rPr>
              <w:t>Cíle měří počty alokovaných míst (místa nově vyhrazená pro SKF – prodloužení míst v čase, či nově vzniklá místa) pro SKF v přepočtu na plné úvazky.</w:t>
            </w:r>
          </w:p>
          <w:p w:rsidR="00A77B3E" w:rsidRDefault="00A77B3E" w14:paraId="608F4513" w14:textId="77777777">
            <w:pPr>
              <w:spacing w:before="100"/>
              <w:rPr>
                <w:color w:val="000000"/>
                <w:sz w:val="6"/>
              </w:rPr>
            </w:pPr>
          </w:p>
          <w:p w:rsidR="00A77B3E" w:rsidRDefault="00A77B3E" w14:paraId="7359D8CB" w14:textId="77777777">
            <w:pPr>
              <w:spacing w:before="100"/>
              <w:rPr>
                <w:color w:val="000000"/>
                <w:sz w:val="6"/>
              </w:rPr>
            </w:pPr>
          </w:p>
        </w:tc>
      </w:tr>
    </w:tbl>
    <w:p w:rsidR="00A77B3E" w:rsidRDefault="00A77B3E" w14:paraId="78DEBE67" w14:textId="77777777">
      <w:pPr>
        <w:spacing w:before="100"/>
        <w:rPr>
          <w:color w:val="000000"/>
        </w:rPr>
      </w:pPr>
    </w:p>
    <w:p w:rsidR="00A77B3E" w:rsidRDefault="00BF69FF" w14:paraId="143B672A"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45F15F8B"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F0BDC7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7EB348E" w14:textId="77777777">
            <w:pPr>
              <w:spacing w:before="100"/>
              <w:rPr>
                <w:color w:val="000000"/>
                <w:sz w:val="0"/>
              </w:rPr>
            </w:pPr>
          </w:p>
          <w:p w:rsidR="00A77B3E" w:rsidRDefault="00BF69FF" w14:paraId="754C1C5A" w14:textId="77777777">
            <w:pPr>
              <w:spacing w:before="100"/>
              <w:rPr>
                <w:color w:val="000000"/>
              </w:rPr>
            </w:pPr>
            <w:r>
              <w:rPr>
                <w:b/>
                <w:bCs/>
                <w:color w:val="000000"/>
              </w:rPr>
              <w:t>Milník: </w:t>
            </w:r>
          </w:p>
          <w:p w:rsidR="00A77B3E" w:rsidRDefault="00BF69FF" w14:paraId="03E890B3" w14:textId="77777777">
            <w:pPr>
              <w:spacing w:before="100"/>
              <w:rPr>
                <w:color w:val="000000"/>
              </w:rPr>
            </w:pPr>
            <w:r>
              <w:rPr>
                <w:color w:val="000000"/>
              </w:rPr>
              <w:t>Splnění milníku je doloženo odkazem na přijaté usnesení vlády (rozhodnutí o systemizaci) stanovující nová pracovní a služební místa pro SKF.</w:t>
            </w:r>
          </w:p>
          <w:p w:rsidR="00A77B3E" w:rsidRDefault="00BF69FF" w14:paraId="0C03DB01" w14:textId="77777777">
            <w:pPr>
              <w:spacing w:before="100"/>
              <w:rPr>
                <w:color w:val="000000"/>
              </w:rPr>
            </w:pPr>
            <w:r>
              <w:rPr>
                <w:b/>
                <w:bCs/>
                <w:color w:val="000000"/>
              </w:rPr>
              <w:t>Cíle: </w:t>
            </w:r>
          </w:p>
          <w:p w:rsidR="00A77B3E" w:rsidRDefault="00BF69FF" w14:paraId="0AF55CC7" w14:textId="77777777">
            <w:pPr>
              <w:spacing w:before="100"/>
              <w:rPr>
                <w:color w:val="000000"/>
              </w:rPr>
            </w:pPr>
            <w:r>
              <w:rPr>
                <w:color w:val="000000"/>
              </w:rPr>
              <w:t>Cíle jsou doloženy soupisem míst určených pro SKF. Soupis míst obsahuje následující informace o každé pozici:</w:t>
            </w:r>
          </w:p>
          <w:p w:rsidR="00A77B3E" w:rsidRDefault="00BF69FF" w14:paraId="01F5069A" w14:textId="77777777">
            <w:pPr>
              <w:numPr>
                <w:ilvl w:val="0"/>
                <w:numId w:val="68"/>
              </w:numPr>
              <w:spacing w:before="100"/>
              <w:rPr>
                <w:color w:val="000000"/>
              </w:rPr>
            </w:pPr>
            <w:r>
              <w:rPr>
                <w:color w:val="000000"/>
              </w:rPr>
              <w:t>kód systemizovaného místa (v případě pracovních a služebních míst);</w:t>
            </w:r>
          </w:p>
          <w:p w:rsidR="00A77B3E" w:rsidRDefault="00BF69FF" w14:paraId="300B0049" w14:textId="77777777">
            <w:pPr>
              <w:numPr>
                <w:ilvl w:val="0"/>
                <w:numId w:val="68"/>
              </w:numPr>
              <w:spacing w:before="100"/>
              <w:rPr>
                <w:color w:val="000000"/>
              </w:rPr>
            </w:pPr>
            <w:r>
              <w:rPr>
                <w:color w:val="000000"/>
              </w:rPr>
              <w:t>identifikační číslo (v případě dohod o provedení práce);</w:t>
            </w:r>
          </w:p>
          <w:p w:rsidR="00A77B3E" w:rsidRDefault="00BF69FF" w14:paraId="3116CF28" w14:textId="77777777">
            <w:pPr>
              <w:numPr>
                <w:ilvl w:val="0"/>
                <w:numId w:val="68"/>
              </w:numPr>
              <w:spacing w:before="100"/>
              <w:rPr>
                <w:color w:val="000000"/>
              </w:rPr>
            </w:pPr>
            <w:r>
              <w:rPr>
                <w:color w:val="000000"/>
              </w:rPr>
              <w:t>název instituce ve které je místo alokováno;</w:t>
            </w:r>
          </w:p>
          <w:p w:rsidR="00A77B3E" w:rsidRDefault="00BF69FF" w14:paraId="53160BD2" w14:textId="77777777">
            <w:pPr>
              <w:numPr>
                <w:ilvl w:val="0"/>
                <w:numId w:val="68"/>
              </w:numPr>
              <w:spacing w:before="100"/>
              <w:rPr>
                <w:color w:val="000000"/>
              </w:rPr>
            </w:pPr>
            <w:r>
              <w:rPr>
                <w:color w:val="000000"/>
              </w:rPr>
              <w:t>popis pracovní náplně k danému místu;</w:t>
            </w:r>
          </w:p>
          <w:p w:rsidR="00A77B3E" w:rsidRDefault="00BF69FF" w14:paraId="0FD04C69" w14:textId="77777777">
            <w:pPr>
              <w:numPr>
                <w:ilvl w:val="0"/>
                <w:numId w:val="68"/>
              </w:numPr>
              <w:spacing w:before="100"/>
              <w:rPr>
                <w:color w:val="000000"/>
              </w:rPr>
            </w:pPr>
            <w:r w:rsidRPr="638AF577">
              <w:rPr>
                <w:color w:val="000000" w:themeColor="text1"/>
              </w:rPr>
              <w:t>uvedení procentuální</w:t>
            </w:r>
            <w:r w:rsidRPr="638AF577" w:rsidR="0793EC46">
              <w:rPr>
                <w:color w:val="000000" w:themeColor="text1"/>
              </w:rPr>
              <w:t>ho</w:t>
            </w:r>
            <w:r w:rsidRPr="638AF577">
              <w:rPr>
                <w:color w:val="000000" w:themeColor="text1"/>
              </w:rPr>
              <w:t xml:space="preserve"> vyjádření výše úvazku (v případě zkrácených úvazků, míst pouze částečně alokovaných pro SKF, či dohod o provedení práce).</w:t>
            </w:r>
          </w:p>
          <w:p w:rsidR="00A77B3E" w:rsidRDefault="00A77B3E" w14:paraId="451018CF" w14:textId="77777777">
            <w:pPr>
              <w:spacing w:before="100"/>
              <w:rPr>
                <w:color w:val="000000"/>
                <w:sz w:val="6"/>
              </w:rPr>
            </w:pPr>
          </w:p>
          <w:p w:rsidR="00A77B3E" w:rsidRDefault="00A77B3E" w14:paraId="15948DAD" w14:textId="77777777">
            <w:pPr>
              <w:spacing w:before="100"/>
              <w:rPr>
                <w:color w:val="000000"/>
                <w:sz w:val="6"/>
              </w:rPr>
            </w:pPr>
          </w:p>
        </w:tc>
      </w:tr>
    </w:tbl>
    <w:p w:rsidR="00A77B3E" w:rsidRDefault="00A77B3E" w14:paraId="0515D165" w14:textId="77777777">
      <w:pPr>
        <w:spacing w:before="100"/>
        <w:rPr>
          <w:color w:val="000000"/>
        </w:rPr>
      </w:pPr>
    </w:p>
    <w:p w:rsidR="00A77B3E" w:rsidRDefault="00BF69FF" w14:paraId="310ED573"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211F7ABD"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DF52D4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FB475F5" w14:textId="77777777">
            <w:pPr>
              <w:spacing w:before="100"/>
              <w:rPr>
                <w:color w:val="000000"/>
                <w:sz w:val="0"/>
              </w:rPr>
            </w:pPr>
          </w:p>
          <w:p w:rsidR="00A77B3E" w:rsidRDefault="00BF69FF" w14:paraId="591E14EA" w14:textId="77777777">
            <w:pPr>
              <w:spacing w:before="100"/>
              <w:rPr>
                <w:color w:val="000000"/>
              </w:rPr>
            </w:pPr>
            <w:r>
              <w:rPr>
                <w:color w:val="000000"/>
              </w:rPr>
              <w:t>Úvodní stav je 0 míst a celkový počet alokovaných míst je 60.</w:t>
            </w:r>
          </w:p>
          <w:p w:rsidR="00A77B3E" w:rsidRDefault="00A77B3E" w14:paraId="721537D6" w14:textId="77777777">
            <w:pPr>
              <w:spacing w:before="100"/>
              <w:rPr>
                <w:color w:val="000000"/>
                <w:sz w:val="6"/>
              </w:rPr>
            </w:pPr>
          </w:p>
          <w:p w:rsidR="00A77B3E" w:rsidRDefault="00A77B3E" w14:paraId="330BFCFC" w14:textId="77777777">
            <w:pPr>
              <w:spacing w:before="100"/>
              <w:rPr>
                <w:color w:val="000000"/>
                <w:sz w:val="6"/>
              </w:rPr>
            </w:pPr>
          </w:p>
        </w:tc>
      </w:tr>
    </w:tbl>
    <w:p w:rsidR="00A77B3E" w:rsidRDefault="00A77B3E" w14:paraId="71D705E9" w14:textId="77777777">
      <w:pPr>
        <w:spacing w:before="100"/>
        <w:rPr>
          <w:color w:val="000000"/>
        </w:rPr>
      </w:pPr>
    </w:p>
    <w:p w:rsidR="00A77B3E" w:rsidRDefault="00BF69FF" w14:paraId="610AA511" w14:textId="77777777">
      <w:pPr>
        <w:spacing w:before="100"/>
        <w:rPr>
          <w:color w:val="000000"/>
        </w:rPr>
      </w:pPr>
      <w:r>
        <w:rPr>
          <w:color w:val="000000"/>
        </w:rPr>
        <w:t>Do kdy bude dosaženo konečného milníku (konečných milníků) nebo cíle (cílů) (čtvrtletí a rok)</w:t>
      </w:r>
    </w:p>
    <w:p w:rsidR="00A77B3E" w:rsidRDefault="00A77B3E" w14:paraId="706B6CE4"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89764C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43D605C" w14:textId="77777777">
            <w:pPr>
              <w:spacing w:before="100"/>
              <w:rPr>
                <w:color w:val="000000"/>
                <w:sz w:val="0"/>
              </w:rPr>
            </w:pPr>
          </w:p>
          <w:p w:rsidR="00A77B3E" w:rsidRDefault="00BF69FF" w14:paraId="21A69B3D" w14:textId="77777777">
            <w:pPr>
              <w:spacing w:before="100"/>
              <w:rPr>
                <w:color w:val="000000"/>
              </w:rPr>
            </w:pPr>
            <w:r>
              <w:rPr>
                <w:color w:val="000000"/>
              </w:rPr>
              <w:t>Q4/2032</w:t>
            </w:r>
          </w:p>
          <w:p w:rsidR="00A77B3E" w:rsidRDefault="00A77B3E" w14:paraId="0F9E49A1" w14:textId="77777777">
            <w:pPr>
              <w:spacing w:before="100"/>
              <w:rPr>
                <w:color w:val="000000"/>
                <w:sz w:val="6"/>
              </w:rPr>
            </w:pPr>
          </w:p>
          <w:p w:rsidR="00A77B3E" w:rsidRDefault="00A77B3E" w14:paraId="467B707E" w14:textId="77777777">
            <w:pPr>
              <w:spacing w:before="100"/>
              <w:rPr>
                <w:color w:val="000000"/>
                <w:sz w:val="6"/>
              </w:rPr>
            </w:pPr>
          </w:p>
        </w:tc>
      </w:tr>
    </w:tbl>
    <w:p w:rsidR="00A77B3E" w:rsidRDefault="00A77B3E" w14:paraId="3302A37A" w14:textId="77777777">
      <w:pPr>
        <w:spacing w:before="100"/>
        <w:rPr>
          <w:color w:val="000000"/>
        </w:rPr>
      </w:pPr>
    </w:p>
    <w:p w:rsidR="00A77B3E" w:rsidRDefault="00BF69FF" w14:paraId="07465019" w14:textId="77777777">
      <w:pPr>
        <w:spacing w:before="100"/>
        <w:rPr>
          <w:color w:val="000000"/>
        </w:rPr>
      </w:pPr>
      <w:r>
        <w:rPr>
          <w:color w:val="000000"/>
        </w:rPr>
        <w:t>Kdo a jaká instituce to bude mít na starosti</w:t>
      </w:r>
    </w:p>
    <w:p w:rsidR="00A77B3E" w:rsidRDefault="00A77B3E" w14:paraId="2F7B7B3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BA13A8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F32C64C" w14:textId="77777777">
            <w:pPr>
              <w:spacing w:before="100"/>
              <w:rPr>
                <w:color w:val="000000"/>
                <w:sz w:val="0"/>
              </w:rPr>
            </w:pPr>
          </w:p>
          <w:p w:rsidR="00A77B3E" w:rsidRDefault="00BF69FF" w14:paraId="49EE18DE" w14:textId="77777777">
            <w:pPr>
              <w:spacing w:before="100"/>
              <w:rPr>
                <w:color w:val="000000"/>
              </w:rPr>
            </w:pPr>
            <w:r>
              <w:rPr>
                <w:color w:val="000000"/>
              </w:rPr>
              <w:t>Ministerstvo životního prostředí</w:t>
            </w:r>
          </w:p>
          <w:p w:rsidR="00A77B3E" w:rsidRDefault="00A77B3E" w14:paraId="4E3CCC85" w14:textId="77777777">
            <w:pPr>
              <w:spacing w:before="100"/>
              <w:rPr>
                <w:color w:val="000000"/>
                <w:sz w:val="6"/>
              </w:rPr>
            </w:pPr>
          </w:p>
          <w:p w:rsidR="00A77B3E" w:rsidRDefault="00A77B3E" w14:paraId="0D7EFC49" w14:textId="77777777">
            <w:pPr>
              <w:spacing w:before="100"/>
              <w:rPr>
                <w:color w:val="000000"/>
                <w:sz w:val="6"/>
              </w:rPr>
            </w:pPr>
          </w:p>
        </w:tc>
      </w:tr>
    </w:tbl>
    <w:p w:rsidR="00A77B3E" w:rsidP="58AB4582" w:rsidRDefault="00BF69FF" w14:paraId="53506913" w14:textId="77777777">
      <w:pPr>
        <w:pStyle w:val="Nadpis5"/>
        <w:spacing w:before="100" w:after="0"/>
        <w:rPr>
          <w:b w:val="0"/>
          <w:bCs w:val="0"/>
          <w:i w:val="0"/>
          <w:iCs w:val="0"/>
          <w:color w:val="000000"/>
          <w:sz w:val="24"/>
          <w:szCs w:val="24"/>
        </w:rPr>
      </w:pPr>
      <w:bookmarkStart w:name="_Toc753665805" w:id="1298304405"/>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2.3.2.1.3. Financování a náklady</w:t>
      </w:r>
      <w:bookmarkEnd w:id="1298304405"/>
    </w:p>
    <w:p w:rsidR="00A77B3E" w:rsidRDefault="00A77B3E" w14:paraId="4EDBD1AC" w14:textId="77777777">
      <w:pPr>
        <w:spacing w:before="100"/>
        <w:rPr>
          <w:color w:val="000000"/>
          <w:sz w:val="12"/>
        </w:rPr>
      </w:pPr>
    </w:p>
    <w:p w:rsidR="00A77B3E" w:rsidRDefault="00BF69FF" w14:paraId="6207902B"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5732B5E9" w14:textId="77777777">
      <w:pPr>
        <w:spacing w:before="100"/>
        <w:rPr>
          <w:color w:val="000000"/>
          <w:sz w:val="12"/>
        </w:rPr>
      </w:pPr>
    </w:p>
    <w:p w:rsidR="00A77B3E" w:rsidRDefault="00A77B3E" w14:paraId="4F7981E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0ADC9F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378BDEE" w14:textId="77777777">
            <w:pPr>
              <w:spacing w:before="100"/>
              <w:rPr>
                <w:color w:val="000000"/>
                <w:sz w:val="0"/>
              </w:rPr>
            </w:pPr>
          </w:p>
          <w:p w:rsidR="00A77B3E" w:rsidRDefault="00BF69FF" w14:paraId="4A1B0C7B" w14:textId="77777777">
            <w:pPr>
              <w:spacing w:before="100"/>
              <w:rPr>
                <w:color w:val="000000"/>
              </w:rPr>
            </w:pPr>
            <w:r>
              <w:rPr>
                <w:color w:val="000000"/>
              </w:rPr>
              <w:t>Průměrné jednotkové náklady na osobu na rok.</w:t>
            </w:r>
          </w:p>
          <w:p w:rsidR="00A77B3E" w:rsidRDefault="00BF69FF" w14:paraId="0ABAAD4B" w14:textId="77777777">
            <w:pPr>
              <w:spacing w:before="100"/>
              <w:rPr>
                <w:color w:val="000000"/>
              </w:rPr>
            </w:pPr>
            <w:r>
              <w:rPr>
                <w:color w:val="000000"/>
              </w:rPr>
              <w:t>Pro výpočet průměrného nákladu na osobu na rok byla stanovena částka 40 000 eur (cca 1 mil. Kč) odpovídající částkám v obdobných programech v roce 2024. Částka obsahuje osobní náklady a dále náklady na vzdělání zaměstnance a jeho technické zajištění.</w:t>
            </w:r>
          </w:p>
          <w:p w:rsidR="00A77B3E" w:rsidRDefault="00A77B3E" w14:paraId="3696CB39" w14:textId="77777777">
            <w:pPr>
              <w:spacing w:before="100"/>
              <w:rPr>
                <w:color w:val="000000"/>
                <w:sz w:val="6"/>
              </w:rPr>
            </w:pPr>
          </w:p>
          <w:p w:rsidR="00A77B3E" w:rsidRDefault="00A77B3E" w14:paraId="51FF0D4B" w14:textId="77777777">
            <w:pPr>
              <w:spacing w:before="100"/>
              <w:rPr>
                <w:color w:val="000000"/>
                <w:sz w:val="6"/>
              </w:rPr>
            </w:pPr>
          </w:p>
        </w:tc>
      </w:tr>
    </w:tbl>
    <w:p w:rsidR="00A77B3E" w:rsidRDefault="00A77B3E" w14:paraId="6628F844" w14:textId="77777777">
      <w:pPr>
        <w:spacing w:before="100"/>
        <w:rPr>
          <w:color w:val="000000"/>
        </w:rPr>
      </w:pPr>
    </w:p>
    <w:p w:rsidR="00A77B3E" w:rsidRDefault="00BF69FF" w14:paraId="4CC9411D" w14:textId="77777777">
      <w:pPr>
        <w:spacing w:before="100"/>
        <w:rPr>
          <w:color w:val="000000"/>
        </w:rPr>
      </w:pPr>
      <w:r>
        <w:rPr>
          <w:color w:val="000000"/>
        </w:rPr>
        <w:t>Orientační komplexní harmonogram, v kterém by tyto očekávané náklady měly nastat</w:t>
      </w:r>
    </w:p>
    <w:p w:rsidR="00A77B3E" w:rsidRDefault="00A77B3E" w14:paraId="5FD3CB67" w14:textId="77777777">
      <w:pPr>
        <w:spacing w:before="100"/>
        <w:rPr>
          <w:color w:val="000000"/>
          <w:sz w:val="12"/>
        </w:rPr>
      </w:pPr>
    </w:p>
    <w:p w:rsidR="00A77B3E" w:rsidRDefault="00A77B3E" w14:paraId="5B2F0E6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59CD74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748530B" w14:textId="77777777">
            <w:pPr>
              <w:spacing w:before="100"/>
              <w:rPr>
                <w:color w:val="000000"/>
                <w:sz w:val="0"/>
              </w:rPr>
            </w:pPr>
          </w:p>
          <w:p w:rsidR="00A77B3E" w:rsidRDefault="00BF69FF" w14:paraId="6CA6ADBA" w14:textId="77777777">
            <w:pPr>
              <w:spacing w:before="100"/>
              <w:rPr>
                <w:color w:val="000000"/>
              </w:rPr>
            </w:pPr>
            <w:r w:rsidRPr="638AF577">
              <w:rPr>
                <w:color w:val="000000" w:themeColor="text1"/>
              </w:rPr>
              <w:t xml:space="preserve">Počet osob – </w:t>
            </w:r>
            <w:r w:rsidRPr="638AF577" w:rsidR="34080268">
              <w:rPr>
                <w:color w:val="000000" w:themeColor="text1"/>
              </w:rPr>
              <w:t>z</w:t>
            </w:r>
            <w:r w:rsidRPr="638AF577">
              <w:rPr>
                <w:color w:val="000000" w:themeColor="text1"/>
              </w:rPr>
              <w:t> časového hlediska bude k nárůstu administrativních kapacit (vyčleňování stávajících zaměstnanců a obsazování nových míst) docházet postupně, a to zejména v průběhu roku 2026, potažmo 2027. Největší množství osob bude potřeba během hlavní implementační fáze SKF, kdy budou vypisovány dotační výzvy, administrovány projekty, vypisovány zakázky, kladen důraz na publicitu opatření SKP atd. Naopak před koncem SKF se očekává postupné omezování kapacit z důvodu nižší vytíženosti projektových managerů a gestorů výz</w:t>
            </w:r>
            <w:r w:rsidRPr="638AF577">
              <w:rPr>
                <w:color w:val="000000" w:themeColor="text1"/>
              </w:rPr>
              <w:t xml:space="preserve">ev např. kvůli snížení administrativy </w:t>
            </w:r>
            <w:r w:rsidRPr="638AF577" w:rsidR="45C05842">
              <w:rPr>
                <w:color w:val="000000" w:themeColor="text1"/>
              </w:rPr>
              <w:t xml:space="preserve">z důvodu nepotřeby </w:t>
            </w:r>
            <w:r w:rsidRPr="638AF577">
              <w:rPr>
                <w:color w:val="000000" w:themeColor="text1"/>
              </w:rPr>
              <w:t>vypisovat nové výzvy v závěrečných letech, postupný útlum příjmu žádostí (vyčerpávání alokací, naplňování cílů a absorpční kapacity) a tedy nižší administrativní zátěž na kontrolu, administraci nových žádostí a odpovídání na dotazy potenciálních žadatelů. </w:t>
            </w:r>
          </w:p>
          <w:p w:rsidR="00A77B3E" w:rsidRDefault="00BF69FF" w14:paraId="5163A584" w14:textId="77777777">
            <w:pPr>
              <w:spacing w:before="100"/>
              <w:rPr>
                <w:color w:val="000000"/>
              </w:rPr>
            </w:pPr>
            <w:r w:rsidRPr="638AF577">
              <w:rPr>
                <w:color w:val="000000" w:themeColor="text1"/>
              </w:rPr>
              <w:t xml:space="preserve">Jednotkový náklad – </w:t>
            </w:r>
            <w:r w:rsidRPr="638AF577" w:rsidR="29C7AF4A">
              <w:rPr>
                <w:color w:val="000000" w:themeColor="text1"/>
              </w:rPr>
              <w:t>č</w:t>
            </w:r>
            <w:r w:rsidRPr="638AF577">
              <w:rPr>
                <w:color w:val="000000" w:themeColor="text1"/>
              </w:rPr>
              <w:t>ástka (náklad na osobu na rok) je z důvodu predikc</w:t>
            </w:r>
            <w:r w:rsidRPr="638AF577" w:rsidR="051C043B">
              <w:rPr>
                <w:color w:val="000000" w:themeColor="text1"/>
              </w:rPr>
              <w:t>e</w:t>
            </w:r>
            <w:r w:rsidRPr="638AF577">
              <w:rPr>
                <w:color w:val="000000" w:themeColor="text1"/>
              </w:rPr>
              <w:t xml:space="preserve"> růstu nominálních mezd a predikce vývoje inflace každoročně valorizována.</w:t>
            </w:r>
          </w:p>
          <w:p w:rsidR="00A77B3E" w:rsidRDefault="00A77B3E" w14:paraId="76D196FC" w14:textId="77777777">
            <w:pPr>
              <w:spacing w:before="100"/>
              <w:rPr>
                <w:color w:val="000000"/>
                <w:sz w:val="6"/>
              </w:rPr>
            </w:pPr>
          </w:p>
          <w:p w:rsidR="00A77B3E" w:rsidRDefault="00A77B3E" w14:paraId="619A402D" w14:textId="77777777">
            <w:pPr>
              <w:spacing w:before="100"/>
              <w:rPr>
                <w:color w:val="000000"/>
                <w:sz w:val="6"/>
              </w:rPr>
            </w:pPr>
          </w:p>
        </w:tc>
      </w:tr>
    </w:tbl>
    <w:p w:rsidR="00A77B3E" w:rsidRDefault="00A77B3E" w14:paraId="1CFBFCAA" w14:textId="77777777">
      <w:pPr>
        <w:spacing w:before="100"/>
        <w:rPr>
          <w:color w:val="000000"/>
        </w:rPr>
      </w:pPr>
    </w:p>
    <w:p w:rsidR="00A77B3E" w:rsidRDefault="00BF69FF" w14:paraId="0A18C407" w14:textId="77777777">
      <w:pPr>
        <w:spacing w:before="100"/>
        <w:rPr>
          <w:color w:val="000000"/>
        </w:rPr>
      </w:pPr>
      <w:r>
        <w:rPr>
          <w:color w:val="000000"/>
        </w:rPr>
        <w:t>Informace o příspěvku členského státu k celkovým nákladům akce</w:t>
      </w:r>
    </w:p>
    <w:p w:rsidR="00A77B3E" w:rsidRDefault="00A77B3E" w14:paraId="7324F1D8" w14:textId="77777777">
      <w:pPr>
        <w:spacing w:before="100"/>
        <w:rPr>
          <w:color w:val="000000"/>
          <w:sz w:val="12"/>
        </w:rPr>
      </w:pPr>
    </w:p>
    <w:p w:rsidR="00A77B3E" w:rsidRDefault="00A77B3E" w14:paraId="6B5ED93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106407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0C0D70C" w14:textId="77777777">
            <w:pPr>
              <w:spacing w:before="100"/>
              <w:rPr>
                <w:color w:val="000000"/>
                <w:sz w:val="0"/>
              </w:rPr>
            </w:pPr>
          </w:p>
          <w:p w:rsidR="00A77B3E" w:rsidRDefault="00BF69FF" w14:paraId="7106B1C3" w14:textId="77777777">
            <w:pPr>
              <w:spacing w:before="100"/>
              <w:rPr>
                <w:color w:val="000000"/>
              </w:rPr>
            </w:pPr>
            <w:r>
              <w:rPr>
                <w:color w:val="000000"/>
              </w:rPr>
              <w:t>U míst bude uvedena procentuální výše financování z EU zdroje (SKF) a z národního příspěvku.</w:t>
            </w:r>
          </w:p>
          <w:p w:rsidR="00A77B3E" w:rsidRDefault="00BF69FF" w14:paraId="28DE6DD8" w14:textId="77777777">
            <w:pPr>
              <w:spacing w:before="100"/>
              <w:rPr>
                <w:color w:val="000000"/>
              </w:rPr>
            </w:pPr>
            <w:r w:rsidRPr="638AF577">
              <w:rPr>
                <w:color w:val="000000" w:themeColor="text1"/>
              </w:rPr>
              <w:t xml:space="preserve">Předpokládáme financování ze </w:t>
            </w:r>
            <w:r w:rsidRPr="638AF577" w:rsidR="712FF1AC">
              <w:rPr>
                <w:color w:val="000000" w:themeColor="text1"/>
              </w:rPr>
              <w:t xml:space="preserve">75 % EU část SKF; </w:t>
            </w:r>
            <w:r w:rsidRPr="638AF577" w:rsidR="3FC09B06">
              <w:rPr>
                <w:color w:val="000000" w:themeColor="text1"/>
              </w:rPr>
              <w:t xml:space="preserve">z </w:t>
            </w:r>
            <w:r w:rsidRPr="638AF577" w:rsidR="712FF1AC">
              <w:rPr>
                <w:color w:val="000000" w:themeColor="text1"/>
              </w:rPr>
              <w:t>25 % národní příspěvek ze SR</w:t>
            </w:r>
            <w:r w:rsidRPr="638AF577" w:rsidR="7CF727A0">
              <w:rPr>
                <w:color w:val="000000" w:themeColor="text1"/>
              </w:rPr>
              <w:t>.</w:t>
            </w:r>
          </w:p>
          <w:p w:rsidR="00A77B3E" w:rsidRDefault="00A77B3E" w14:paraId="7828AF70" w14:textId="77777777">
            <w:pPr>
              <w:spacing w:before="100"/>
              <w:rPr>
                <w:color w:val="000000"/>
                <w:sz w:val="6"/>
              </w:rPr>
            </w:pPr>
          </w:p>
          <w:p w:rsidR="00A77B3E" w:rsidRDefault="00A77B3E" w14:paraId="4BDF4FD3" w14:textId="77777777">
            <w:pPr>
              <w:spacing w:before="100"/>
              <w:rPr>
                <w:color w:val="000000"/>
                <w:sz w:val="6"/>
              </w:rPr>
            </w:pPr>
          </w:p>
        </w:tc>
      </w:tr>
    </w:tbl>
    <w:p w:rsidR="00A77B3E" w:rsidRDefault="00A77B3E" w14:paraId="77E42E3B" w14:textId="77777777">
      <w:pPr>
        <w:spacing w:before="100"/>
        <w:rPr>
          <w:color w:val="000000"/>
        </w:rPr>
      </w:pPr>
    </w:p>
    <w:p w:rsidR="00A77B3E" w:rsidRDefault="00BF69FF" w14:paraId="07CE8A31" w14:textId="77777777">
      <w:pPr>
        <w:spacing w:before="100"/>
        <w:rPr>
          <w:color w:val="000000"/>
        </w:rPr>
      </w:pPr>
      <w:r>
        <w:rPr>
          <w:color w:val="000000"/>
        </w:rPr>
        <w:t>Jakékoli informace o tom, jaké financování z jiných nástrojů Unie je nebo by mohlo být plánováno v souvislosti se stejnou akcí</w:t>
      </w:r>
    </w:p>
    <w:p w:rsidR="00A77B3E" w:rsidRDefault="00A77B3E" w14:paraId="19983DEA" w14:textId="77777777">
      <w:pPr>
        <w:spacing w:before="100"/>
        <w:rPr>
          <w:color w:val="000000"/>
          <w:sz w:val="12"/>
        </w:rPr>
      </w:pPr>
    </w:p>
    <w:p w:rsidR="00A77B3E" w:rsidRDefault="00A77B3E" w14:paraId="008BF1C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594B49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3C6585A" w14:textId="77777777">
            <w:pPr>
              <w:spacing w:before="100"/>
              <w:rPr>
                <w:color w:val="000000"/>
                <w:sz w:val="0"/>
              </w:rPr>
            </w:pPr>
          </w:p>
          <w:p w:rsidR="00A77B3E" w:rsidRDefault="00BF69FF" w14:paraId="3B382301" w14:textId="77777777">
            <w:pPr>
              <w:spacing w:before="100"/>
              <w:rPr>
                <w:color w:val="000000"/>
              </w:rPr>
            </w:pPr>
            <w:r>
              <w:rPr>
                <w:color w:val="000000"/>
              </w:rPr>
              <w:t xml:space="preserve">V případě, že bude konkrétní úvazek využíván pouze částečně pro účely SKF, bude daná výše zapojení do SKF vyčíslena procentuálně a bude u daného místa vyznačen souběh čerpání prostředků z jiného zdroje. Dané bude uvedeno v doložených dokumentech při kontrole splnění cílů na alokovaná místa. </w:t>
            </w:r>
          </w:p>
          <w:p w:rsidR="00A77B3E" w:rsidRDefault="00A77B3E" w14:paraId="73A3A614" w14:textId="77777777">
            <w:pPr>
              <w:spacing w:before="100"/>
              <w:rPr>
                <w:color w:val="000000"/>
                <w:sz w:val="6"/>
              </w:rPr>
            </w:pPr>
          </w:p>
          <w:p w:rsidR="00A77B3E" w:rsidRDefault="00A77B3E" w14:paraId="68274526" w14:textId="77777777">
            <w:pPr>
              <w:spacing w:before="100"/>
              <w:rPr>
                <w:color w:val="000000"/>
                <w:sz w:val="6"/>
              </w:rPr>
            </w:pPr>
          </w:p>
        </w:tc>
      </w:tr>
    </w:tbl>
    <w:p w:rsidR="00A77B3E" w:rsidRDefault="00A77B3E" w14:paraId="74E20E3A" w14:textId="77777777">
      <w:pPr>
        <w:spacing w:before="100"/>
        <w:rPr>
          <w:color w:val="000000"/>
        </w:rPr>
      </w:pPr>
    </w:p>
    <w:p w:rsidR="00A77B3E" w:rsidRDefault="00BF69FF" w14:paraId="1F48B870"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43D873C8" w14:textId="77777777">
      <w:pPr>
        <w:spacing w:before="100"/>
        <w:rPr>
          <w:color w:val="000000"/>
          <w:sz w:val="12"/>
        </w:rPr>
      </w:pPr>
    </w:p>
    <w:p w:rsidR="00A77B3E" w:rsidRDefault="00A77B3E" w14:paraId="61DEAA5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65F016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63A31B6" w14:textId="77777777">
            <w:pPr>
              <w:spacing w:before="100"/>
              <w:rPr>
                <w:color w:val="000000"/>
                <w:sz w:val="0"/>
              </w:rPr>
            </w:pPr>
          </w:p>
          <w:p w:rsidR="00A77B3E" w:rsidRDefault="00BF69FF" w14:paraId="7191E5FC" w14:textId="77777777">
            <w:pPr>
              <w:spacing w:before="100"/>
              <w:rPr>
                <w:color w:val="000000"/>
              </w:rPr>
            </w:pPr>
            <w:r>
              <w:rPr>
                <w:color w:val="000000"/>
              </w:rPr>
              <w:t>Nerelevantní</w:t>
            </w:r>
          </w:p>
          <w:p w:rsidR="00A77B3E" w:rsidRDefault="00A77B3E" w14:paraId="0530F0B5" w14:textId="77777777">
            <w:pPr>
              <w:spacing w:before="100"/>
              <w:rPr>
                <w:color w:val="000000"/>
                <w:sz w:val="6"/>
              </w:rPr>
            </w:pPr>
          </w:p>
          <w:p w:rsidR="00A77B3E" w:rsidRDefault="00A77B3E" w14:paraId="418F027B" w14:textId="77777777">
            <w:pPr>
              <w:spacing w:before="100"/>
              <w:rPr>
                <w:color w:val="000000"/>
                <w:sz w:val="6"/>
              </w:rPr>
            </w:pPr>
          </w:p>
        </w:tc>
      </w:tr>
    </w:tbl>
    <w:p w:rsidR="00A77B3E" w:rsidRDefault="00A77B3E" w14:paraId="25C5824B" w14:textId="77777777">
      <w:pPr>
        <w:spacing w:before="100"/>
        <w:rPr>
          <w:color w:val="000000"/>
        </w:rPr>
      </w:pPr>
    </w:p>
    <w:p w:rsidR="00A77B3E" w:rsidRDefault="00BF69FF" w14:paraId="252441BA"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7AFA452C" w14:textId="77777777">
      <w:pPr>
        <w:spacing w:before="100"/>
        <w:rPr>
          <w:color w:val="000000"/>
          <w:sz w:val="12"/>
        </w:rPr>
      </w:pPr>
    </w:p>
    <w:p w:rsidR="00A77B3E" w:rsidRDefault="00A77B3E" w14:paraId="6E3CA98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9BBF9D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841C777" w14:textId="77777777">
            <w:pPr>
              <w:spacing w:before="100"/>
              <w:rPr>
                <w:color w:val="000000"/>
                <w:sz w:val="0"/>
              </w:rPr>
            </w:pPr>
          </w:p>
          <w:p w:rsidR="00A77B3E" w:rsidRDefault="00BF69FF" w14:paraId="7E8DE516" w14:textId="77777777">
            <w:pPr>
              <w:spacing w:before="100"/>
              <w:rPr>
                <w:color w:val="000000"/>
              </w:rPr>
            </w:pPr>
            <w:r>
              <w:rPr>
                <w:color w:val="000000"/>
              </w:rPr>
              <w:t>Výše výdajů na FTE odpovídají nákladům na personální kapacity u obdobných programů (např. NPO, OPST, OPŽP apod.) v roce 2024 a z důvodu predikce vývoje inflace a růstu nominálních mezd je každoročně valorizována.</w:t>
            </w:r>
          </w:p>
          <w:p w:rsidR="00A77B3E" w:rsidRDefault="00BF69FF" w14:paraId="249A7A6D" w14:textId="77777777">
            <w:pPr>
              <w:spacing w:before="100"/>
              <w:rPr>
                <w:color w:val="000000"/>
              </w:rPr>
            </w:pPr>
            <w:r w:rsidRPr="638AF577">
              <w:rPr>
                <w:color w:val="000000" w:themeColor="text1"/>
              </w:rPr>
              <w:t xml:space="preserve">Množství zapojených osob bylo odvozeno z předchozích zkušeností jednotlivých zapojených aktérů s implementací obdobných programů, zejména dle zkušenosti z NPO a kohezních programů. Zástupci zapojených orgánů byli při vytváření SKP </w:t>
            </w:r>
            <w:r w:rsidRPr="638AF577" w:rsidR="20CDB1A3">
              <w:rPr>
                <w:color w:val="000000" w:themeColor="text1"/>
              </w:rPr>
              <w:t>vyzváni</w:t>
            </w:r>
            <w:r w:rsidRPr="638AF577">
              <w:rPr>
                <w:color w:val="000000" w:themeColor="text1"/>
              </w:rPr>
              <w:t xml:space="preserve"> k provedení zhodnocení požadavků na personální kapacity, které budou k zajištění implementace požadovat na základě zkušeností z implementace obdobných programů. Sesbírané požadavky byly následně reflektovány při nastavování podoby </w:t>
            </w:r>
            <w:r w:rsidRPr="638AF577" w:rsidR="787D37E3">
              <w:rPr>
                <w:color w:val="000000" w:themeColor="text1"/>
              </w:rPr>
              <w:t>složky</w:t>
            </w:r>
            <w:r w:rsidRPr="638AF577">
              <w:rPr>
                <w:color w:val="000000" w:themeColor="text1"/>
              </w:rPr>
              <w:t xml:space="preserve"> Technické pomoci. Počet míst pro </w:t>
            </w:r>
            <w:r w:rsidRPr="638AF577" w:rsidR="062C819B">
              <w:rPr>
                <w:color w:val="000000" w:themeColor="text1"/>
              </w:rPr>
              <w:t>v</w:t>
            </w:r>
            <w:r w:rsidRPr="638AF577">
              <w:rPr>
                <w:color w:val="000000" w:themeColor="text1"/>
              </w:rPr>
              <w:t xml:space="preserve">edoucí koordinační útvar byl odvozen ze zkušeností jiných koordinačních útvarů (např. MPO-DU), místa pro </w:t>
            </w:r>
            <w:r w:rsidRPr="638AF577" w:rsidR="6449F68F">
              <w:rPr>
                <w:color w:val="000000" w:themeColor="text1"/>
              </w:rPr>
              <w:t>i</w:t>
            </w:r>
            <w:r w:rsidRPr="638AF577">
              <w:rPr>
                <w:color w:val="000000" w:themeColor="text1"/>
              </w:rPr>
              <w:t xml:space="preserve">mplementační orgány byla odvozena ze zkušeností </w:t>
            </w:r>
            <w:r w:rsidRPr="638AF577" w:rsidR="5BF2958B">
              <w:rPr>
                <w:color w:val="000000" w:themeColor="text1"/>
              </w:rPr>
              <w:t>v</w:t>
            </w:r>
            <w:r w:rsidRPr="638AF577">
              <w:rPr>
                <w:color w:val="000000" w:themeColor="text1"/>
              </w:rPr>
              <w:t xml:space="preserve">lastníků komponent u NPO a řídících orgánů v </w:t>
            </w:r>
            <w:r w:rsidRPr="638AF577" w:rsidR="250C1E05">
              <w:rPr>
                <w:color w:val="000000" w:themeColor="text1"/>
              </w:rPr>
              <w:t>k</w:t>
            </w:r>
            <w:r w:rsidRPr="638AF577">
              <w:rPr>
                <w:color w:val="000000" w:themeColor="text1"/>
              </w:rPr>
              <w:t>ohezních programech. U zprostře</w:t>
            </w:r>
            <w:r w:rsidRPr="638AF577">
              <w:rPr>
                <w:color w:val="000000" w:themeColor="text1"/>
              </w:rPr>
              <w:t>dkujících subjektů implementace se pohlíželo na náročnost administrace a předpokládané počty projektů v jednotlivých Investicích a na základě stanovené náročnosti a zkušenosti z obdobných podpor byl stanoven počet potřebných osob.</w:t>
            </w:r>
          </w:p>
          <w:p w:rsidR="00A77B3E" w:rsidRDefault="00A77B3E" w14:paraId="55575DC5" w14:textId="77777777">
            <w:pPr>
              <w:spacing w:before="100"/>
              <w:rPr>
                <w:color w:val="000000"/>
                <w:sz w:val="6"/>
              </w:rPr>
            </w:pPr>
          </w:p>
          <w:p w:rsidR="00A77B3E" w:rsidRDefault="00A77B3E" w14:paraId="13B534EC" w14:textId="77777777">
            <w:pPr>
              <w:spacing w:before="100"/>
              <w:rPr>
                <w:color w:val="000000"/>
                <w:sz w:val="6"/>
              </w:rPr>
            </w:pPr>
          </w:p>
        </w:tc>
      </w:tr>
    </w:tbl>
    <w:p w:rsidR="00A77B3E" w:rsidRDefault="00A77B3E" w14:paraId="2B6D2246" w14:textId="77777777">
      <w:pPr>
        <w:spacing w:before="100"/>
        <w:rPr>
          <w:color w:val="000000"/>
        </w:rPr>
        <w:sectPr w:rsidR="00A77B3E">
          <w:headerReference w:type="even" r:id="rId268"/>
          <w:headerReference w:type="default" r:id="rId269"/>
          <w:footerReference w:type="even" r:id="rId270"/>
          <w:footerReference w:type="default" r:id="rId271"/>
          <w:headerReference w:type="first" r:id="rId272"/>
          <w:footerReference w:type="first" r:id="rId273"/>
          <w:pgSz w:w="11906" w:h="16838" w:orient="portrait"/>
          <w:pgMar w:top="720" w:right="936" w:bottom="864" w:left="720" w:header="0" w:footer="72" w:gutter="0"/>
          <w:cols w:space="720"/>
          <w:noEndnote/>
          <w:docGrid w:linePitch="360"/>
        </w:sectPr>
      </w:pPr>
    </w:p>
    <w:p w:rsidR="00A77B3E" w:rsidP="58AB4582" w:rsidRDefault="00BF69FF" w14:paraId="14C8977F" w14:textId="77777777">
      <w:pPr>
        <w:pStyle w:val="Nadpis5"/>
        <w:spacing w:before="100" w:after="0"/>
        <w:rPr>
          <w:b w:val="0"/>
          <w:bCs w:val="0"/>
          <w:i w:val="0"/>
          <w:iCs w:val="0"/>
          <w:color w:val="000000"/>
          <w:sz w:val="24"/>
          <w:szCs w:val="24"/>
        </w:rPr>
      </w:pPr>
      <w:bookmarkStart w:name="_Toc656251250" w:id="273141838"/>
      <w:r w:rsidRPr="58AB4582" w:rsidR="4C98F88B">
        <w:rPr>
          <w:b w:val="0"/>
          <w:bCs w:val="0"/>
          <w:i w:val="0"/>
          <w:iCs w:val="0"/>
          <w:color w:val="000000" w:themeColor="text1" w:themeTint="FF" w:themeShade="FF"/>
          <w:sz w:val="24"/>
          <w:szCs w:val="24"/>
        </w:rPr>
        <w:t>Tabulka s informacemi o odhadovaných celkových nákladech akce</w:t>
      </w:r>
      <w:bookmarkEnd w:id="273141838"/>
    </w:p>
    <w:p w:rsidR="00A77B3E" w:rsidRDefault="00A77B3E" w14:paraId="6E68A23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3"/>
        <w:gridCol w:w="1145"/>
        <w:gridCol w:w="1091"/>
        <w:gridCol w:w="1091"/>
        <w:gridCol w:w="1420"/>
        <w:gridCol w:w="1296"/>
        <w:gridCol w:w="1296"/>
        <w:gridCol w:w="1296"/>
        <w:gridCol w:w="1296"/>
        <w:gridCol w:w="1296"/>
        <w:gridCol w:w="1296"/>
        <w:gridCol w:w="1296"/>
      </w:tblGrid>
      <w:tr w:rsidR="008D17B4" w14:paraId="3D02B84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2462A9"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E9D445" w14:textId="77777777">
            <w:pPr>
              <w:spacing w:before="100"/>
              <w:jc w:val="center"/>
              <w:rPr>
                <w:color w:val="000000"/>
                <w:sz w:val="16"/>
              </w:rPr>
            </w:pPr>
            <w:r>
              <w:rPr>
                <w:color w:val="000000"/>
                <w:sz w:val="16"/>
              </w:rPr>
              <w:t>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8143F8"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193FF6"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7B7830D"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2B7CE3"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62F158"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D1B7DA"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86FBD8"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78322E"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2A0F10"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90B880" w14:textId="77777777">
            <w:pPr>
              <w:spacing w:before="100"/>
              <w:jc w:val="center"/>
              <w:rPr>
                <w:color w:val="000000"/>
                <w:sz w:val="16"/>
              </w:rPr>
            </w:pPr>
            <w:r>
              <w:rPr>
                <w:color w:val="000000"/>
                <w:sz w:val="16"/>
              </w:rPr>
              <w:t>2032</w:t>
            </w:r>
          </w:p>
        </w:tc>
      </w:tr>
      <w:tr w:rsidR="008D17B4" w14:paraId="51F9C05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636078" w14:textId="77777777">
            <w:pPr>
              <w:spacing w:before="100"/>
              <w:rPr>
                <w:color w:val="000000"/>
                <w:sz w:val="16"/>
              </w:rPr>
            </w:pPr>
            <w:r>
              <w:rPr>
                <w:color w:val="000000"/>
                <w:sz w:val="16"/>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78A0AD" w14:textId="77777777">
            <w:pPr>
              <w:spacing w:before="100"/>
              <w:rPr>
                <w:color w:val="000000"/>
                <w:sz w:val="16"/>
              </w:rPr>
            </w:pPr>
            <w:r>
              <w:rPr>
                <w:color w:val="000000"/>
                <w:sz w:val="16"/>
              </w:rPr>
              <w:t>Lidské kapacity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B8F8D1"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2E6064"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349679" w14:textId="77777777">
            <w:pPr>
              <w:spacing w:before="100"/>
              <w:jc w:val="right"/>
              <w:rPr>
                <w:color w:val="000000"/>
                <w:sz w:val="16"/>
              </w:rPr>
            </w:pPr>
            <w:r>
              <w:rPr>
                <w:color w:val="000000"/>
                <w:sz w:val="16"/>
              </w:rPr>
              <w:t>19 685 669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7D7800" w14:textId="77777777">
            <w:pPr>
              <w:spacing w:before="100"/>
              <w:jc w:val="right"/>
              <w:rPr>
                <w:color w:val="000000"/>
                <w:sz w:val="16"/>
              </w:rPr>
            </w:pPr>
            <w:r>
              <w:rPr>
                <w:color w:val="000000"/>
                <w:sz w:val="16"/>
              </w:rPr>
              <w:t>2 371 200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715BE2" w14:textId="77777777">
            <w:pPr>
              <w:spacing w:before="100"/>
              <w:jc w:val="right"/>
              <w:rPr>
                <w:color w:val="000000"/>
                <w:sz w:val="16"/>
              </w:rPr>
            </w:pPr>
            <w:r>
              <w:rPr>
                <w:color w:val="000000"/>
                <w:sz w:val="16"/>
              </w:rPr>
              <w:t>2 574 208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DEDCAB" w14:textId="77777777">
            <w:pPr>
              <w:spacing w:before="100"/>
              <w:jc w:val="right"/>
              <w:rPr>
                <w:color w:val="000000"/>
                <w:sz w:val="16"/>
              </w:rPr>
            </w:pPr>
            <w:r>
              <w:rPr>
                <w:color w:val="000000"/>
                <w:sz w:val="16"/>
              </w:rPr>
              <w:t>2 722 171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9C477CB" w14:textId="77777777">
            <w:pPr>
              <w:spacing w:before="100"/>
              <w:jc w:val="right"/>
              <w:rPr>
                <w:color w:val="000000"/>
                <w:sz w:val="16"/>
              </w:rPr>
            </w:pPr>
            <w:r>
              <w:rPr>
                <w:color w:val="000000"/>
                <w:sz w:val="16"/>
              </w:rPr>
              <w:t>2 854 455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348143" w14:textId="77777777">
            <w:pPr>
              <w:spacing w:before="100"/>
              <w:jc w:val="right"/>
              <w:rPr>
                <w:color w:val="000000"/>
                <w:sz w:val="16"/>
              </w:rPr>
            </w:pPr>
            <w:r>
              <w:rPr>
                <w:color w:val="000000"/>
                <w:sz w:val="16"/>
              </w:rPr>
              <w:t>2 968 633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4FAB01" w14:textId="77777777">
            <w:pPr>
              <w:spacing w:before="100"/>
              <w:jc w:val="right"/>
              <w:rPr>
                <w:color w:val="000000"/>
                <w:sz w:val="16"/>
              </w:rPr>
            </w:pPr>
            <w:r>
              <w:rPr>
                <w:color w:val="000000"/>
                <w:sz w:val="16"/>
              </w:rPr>
              <w:t>3 036 766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5FF9A9" w14:textId="77777777">
            <w:pPr>
              <w:spacing w:before="100"/>
              <w:jc w:val="right"/>
              <w:rPr>
                <w:color w:val="000000"/>
                <w:sz w:val="16"/>
              </w:rPr>
            </w:pPr>
            <w:r>
              <w:rPr>
                <w:color w:val="000000"/>
                <w:sz w:val="16"/>
              </w:rPr>
              <w:t>3 158 236</w:t>
            </w:r>
          </w:p>
        </w:tc>
      </w:tr>
    </w:tbl>
    <w:p w:rsidR="00A77B3E" w:rsidRDefault="00A77B3E" w14:paraId="7555357A" w14:textId="77777777">
      <w:pPr>
        <w:spacing w:before="100"/>
        <w:rPr>
          <w:color w:val="000000"/>
        </w:rPr>
        <w:sectPr w:rsidR="00A77B3E">
          <w:headerReference w:type="even" r:id="rId274"/>
          <w:headerReference w:type="default" r:id="rId275"/>
          <w:footerReference w:type="even" r:id="rId276"/>
          <w:footerReference w:type="default" r:id="rId277"/>
          <w:headerReference w:type="first" r:id="rId278"/>
          <w:footerReference w:type="first" r:id="rId279"/>
          <w:pgSz w:w="16838" w:h="11906" w:orient="landscape"/>
          <w:pgMar w:top="720" w:right="720" w:bottom="864" w:left="936" w:header="288" w:footer="72" w:gutter="0"/>
          <w:cols w:space="720"/>
          <w:noEndnote/>
          <w:docGrid w:linePitch="360"/>
        </w:sectPr>
      </w:pPr>
    </w:p>
    <w:p w:rsidR="00A77B3E" w:rsidP="58AB4582" w:rsidRDefault="00BF69FF" w14:paraId="60F18207" w14:textId="77777777">
      <w:pPr>
        <w:pStyle w:val="Nadpis5"/>
        <w:spacing w:before="100" w:after="0"/>
        <w:rPr>
          <w:b w:val="0"/>
          <w:bCs w:val="0"/>
          <w:i w:val="0"/>
          <w:iCs w:val="0"/>
          <w:color w:val="000000"/>
          <w:sz w:val="24"/>
          <w:szCs w:val="24"/>
        </w:rPr>
      </w:pPr>
      <w:bookmarkStart w:name="_Toc813160406" w:id="2062562960"/>
      <w:r w:rsidRPr="58AB4582" w:rsidR="4C98F88B">
        <w:rPr>
          <w:b w:val="0"/>
          <w:bCs w:val="0"/>
          <w:i w:val="0"/>
          <w:iCs w:val="0"/>
          <w:color w:val="000000" w:themeColor="text1" w:themeTint="FF" w:themeShade="FF"/>
          <w:sz w:val="24"/>
          <w:szCs w:val="24"/>
        </w:rPr>
        <w:t>2.3.2.1.4. Odůvodnění pro případné přijímací subjekty jiné než zranitelné domácnosti, zranitelné mikropodniky a zranitelné uživatele dopravy</w:t>
      </w:r>
      <w:bookmarkEnd w:id="2062562960"/>
    </w:p>
    <w:p w:rsidR="00A77B3E" w:rsidRDefault="00A77B3E" w14:paraId="2C16385C"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055F3AF"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B7CF7E3" w14:textId="77777777">
            <w:pPr>
              <w:spacing w:before="100"/>
              <w:rPr>
                <w:color w:val="000000"/>
                <w:sz w:val="0"/>
              </w:rPr>
            </w:pPr>
          </w:p>
          <w:p w:rsidR="00A77B3E" w:rsidRDefault="00BF69FF" w14:paraId="343EB0D5" w14:textId="77777777">
            <w:pPr>
              <w:spacing w:before="100"/>
              <w:rPr>
                <w:color w:val="000000"/>
              </w:rPr>
            </w:pPr>
            <w:r w:rsidRPr="638AF577">
              <w:rPr>
                <w:color w:val="000000" w:themeColor="text1"/>
              </w:rPr>
              <w:t xml:space="preserve">Technická pomoc </w:t>
            </w:r>
            <w:r w:rsidRPr="638AF577" w:rsidR="665FF25E">
              <w:rPr>
                <w:color w:val="000000" w:themeColor="text1"/>
              </w:rPr>
              <w:t>je nezbytným nástrojem k</w:t>
            </w:r>
            <w:r w:rsidRPr="638AF577">
              <w:rPr>
                <w:color w:val="000000" w:themeColor="text1"/>
              </w:rPr>
              <w:t xml:space="preserve"> efektivní</w:t>
            </w:r>
            <w:r w:rsidRPr="638AF577" w:rsidR="05B43540">
              <w:rPr>
                <w:color w:val="000000" w:themeColor="text1"/>
              </w:rPr>
              <w:t>mu</w:t>
            </w:r>
            <w:r w:rsidRPr="638AF577">
              <w:rPr>
                <w:color w:val="000000" w:themeColor="text1"/>
              </w:rPr>
              <w:t xml:space="preserve"> naplnění účelu SKF prostřednictvím podpory zejména zapojených organizačních složek státu (ministerstva), zřízených </w:t>
            </w:r>
            <w:r w:rsidRPr="638AF577" w:rsidR="7D6E0921">
              <w:rPr>
                <w:color w:val="000000" w:themeColor="text1"/>
              </w:rPr>
              <w:t>s</w:t>
            </w:r>
            <w:r w:rsidRPr="638AF577">
              <w:rPr>
                <w:color w:val="000000" w:themeColor="text1"/>
              </w:rPr>
              <w:t xml:space="preserve">tátních fondů (např. SFŽP) a státních příspěvkových organizací (např. CRR). Cílové skupiny SKF tak budou sekundárně </w:t>
            </w:r>
            <w:proofErr w:type="spellStart"/>
            <w:r w:rsidRPr="638AF577">
              <w:rPr>
                <w:color w:val="000000" w:themeColor="text1"/>
              </w:rPr>
              <w:t>benefitovat</w:t>
            </w:r>
            <w:proofErr w:type="spellEnd"/>
            <w:r w:rsidRPr="638AF577">
              <w:rPr>
                <w:color w:val="000000" w:themeColor="text1"/>
              </w:rPr>
              <w:t xml:space="preserve"> z implementace technické pomoci, ale nebudou příjemci podpory v rámci dané </w:t>
            </w:r>
            <w:r w:rsidRPr="638AF577" w:rsidR="3B99304B">
              <w:rPr>
                <w:color w:val="000000" w:themeColor="text1"/>
              </w:rPr>
              <w:t>složky</w:t>
            </w:r>
            <w:r w:rsidRPr="638AF577">
              <w:rPr>
                <w:color w:val="000000" w:themeColor="text1"/>
              </w:rPr>
              <w:t xml:space="preserve">. </w:t>
            </w:r>
          </w:p>
          <w:p w:rsidR="00A77B3E" w:rsidRDefault="00A77B3E" w14:paraId="6412AE79" w14:textId="77777777">
            <w:pPr>
              <w:spacing w:before="100"/>
              <w:rPr>
                <w:color w:val="000000"/>
                <w:sz w:val="6"/>
              </w:rPr>
            </w:pPr>
          </w:p>
          <w:p w:rsidR="00A77B3E" w:rsidRDefault="00A77B3E" w14:paraId="3BBC42A8" w14:textId="77777777">
            <w:pPr>
              <w:spacing w:before="100"/>
              <w:rPr>
                <w:color w:val="000000"/>
                <w:sz w:val="6"/>
              </w:rPr>
            </w:pPr>
          </w:p>
        </w:tc>
      </w:tr>
    </w:tbl>
    <w:p w:rsidR="00A77B3E" w:rsidRDefault="00A77B3E" w14:paraId="3C725372" w14:textId="77777777">
      <w:pPr>
        <w:spacing w:before="100"/>
        <w:rPr>
          <w:color w:val="000000"/>
        </w:rPr>
      </w:pPr>
    </w:p>
    <w:p w:rsidR="00A77B3E" w:rsidP="58AB4582" w:rsidRDefault="00BF69FF" w14:paraId="08F81236" w14:textId="77777777">
      <w:pPr>
        <w:pStyle w:val="Nadpis5"/>
        <w:spacing w:before="100" w:after="0"/>
        <w:rPr>
          <w:b w:val="0"/>
          <w:bCs w:val="0"/>
          <w:i w:val="0"/>
          <w:iCs w:val="0"/>
          <w:color w:val="000000"/>
          <w:sz w:val="24"/>
          <w:szCs w:val="24"/>
        </w:rPr>
      </w:pPr>
      <w:bookmarkStart w:name="_Toc1700928103" w:id="867508800"/>
      <w:r w:rsidRPr="58AB4582" w:rsidR="4C98F88B">
        <w:rPr>
          <w:b w:val="0"/>
          <w:bCs w:val="0"/>
          <w:i w:val="0"/>
          <w:iCs w:val="0"/>
          <w:color w:val="000000" w:themeColor="text1" w:themeTint="FF" w:themeShade="FF"/>
          <w:sz w:val="24"/>
          <w:szCs w:val="24"/>
        </w:rPr>
        <w:t xml:space="preserve">2.3.2.1.5. </w:t>
      </w:r>
      <w:r w:rsidRPr="58AB4582" w:rsidR="4C98F88B">
        <w:rPr>
          <w:b w:val="0"/>
          <w:bCs w:val="0"/>
          <w:i w:val="0"/>
          <w:iCs w:val="0"/>
          <w:color w:val="000000" w:themeColor="text1" w:themeTint="FF" w:themeShade="FF"/>
          <w:sz w:val="24"/>
          <w:szCs w:val="24"/>
        </w:rPr>
        <w:t>Adicionalita</w:t>
      </w:r>
      <w:bookmarkEnd w:id="867508800"/>
    </w:p>
    <w:p w:rsidR="00A77B3E" w:rsidRDefault="00A77B3E" w14:paraId="2FDF5445" w14:textId="77777777">
      <w:pPr>
        <w:spacing w:before="100"/>
        <w:rPr>
          <w:color w:val="000000"/>
          <w:sz w:val="12"/>
        </w:rPr>
      </w:pPr>
    </w:p>
    <w:p w:rsidR="00A77B3E" w:rsidRDefault="00BF69FF" w14:paraId="25B0ACD1"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05E287ED"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7047582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E8532D6" w14:textId="77777777">
            <w:pPr>
              <w:spacing w:before="100"/>
              <w:rPr>
                <w:color w:val="000000"/>
                <w:sz w:val="0"/>
              </w:rPr>
            </w:pPr>
          </w:p>
          <w:p w:rsidR="00A77B3E" w:rsidRDefault="00BF69FF" w14:paraId="36FC2E3C" w14:textId="77777777">
            <w:pPr>
              <w:spacing w:before="100"/>
              <w:rPr>
                <w:color w:val="000000"/>
              </w:rPr>
            </w:pPr>
            <w:r>
              <w:rPr>
                <w:color w:val="000000"/>
              </w:rPr>
              <w:t>Aktivita stanovena v souladu s článkem 13 (3).</w:t>
            </w:r>
          </w:p>
          <w:p w:rsidR="00A77B3E" w:rsidRDefault="00BF69FF" w14:paraId="03867C42" w14:textId="560D2959">
            <w:pPr>
              <w:spacing w:before="100"/>
              <w:rPr>
                <w:color w:val="000000"/>
              </w:rPr>
            </w:pPr>
            <w:r w:rsidRPr="4B707228" w:rsidR="00BF69FF">
              <w:rPr>
                <w:color w:val="000000" w:themeColor="text1" w:themeTint="FF" w:themeShade="FF"/>
              </w:rPr>
              <w:t xml:space="preserve">Aktivita podporuje lidské kapacity zapojených orgánů přímo </w:t>
            </w:r>
            <w:r w:rsidRPr="4B707228" w:rsidR="6C4CB377">
              <w:rPr>
                <w:color w:val="000000" w:themeColor="text1" w:themeTint="FF" w:themeShade="FF"/>
              </w:rPr>
              <w:t xml:space="preserve">se </w:t>
            </w:r>
            <w:r w:rsidRPr="4B707228" w:rsidR="00BF69FF">
              <w:rPr>
                <w:color w:val="000000" w:themeColor="text1" w:themeTint="FF" w:themeShade="FF"/>
              </w:rPr>
              <w:t>podílejících</w:t>
            </w:r>
            <w:r w:rsidRPr="4B707228" w:rsidR="00BF69FF">
              <w:rPr>
                <w:color w:val="000000" w:themeColor="text1" w:themeTint="FF" w:themeShade="FF"/>
              </w:rPr>
              <w:t xml:space="preserve"> </w:t>
            </w:r>
            <w:r w:rsidRPr="4B707228" w:rsidR="00BF69FF">
              <w:rPr>
                <w:color w:val="000000" w:themeColor="text1" w:themeTint="FF" w:themeShade="FF"/>
              </w:rPr>
              <w:t>na</w:t>
            </w:r>
            <w:r w:rsidRPr="4B707228" w:rsidR="00BF69FF">
              <w:rPr>
                <w:color w:val="000000" w:themeColor="text1" w:themeTint="FF" w:themeShade="FF"/>
              </w:rPr>
              <w:t xml:space="preserve"> SKF.</w:t>
            </w:r>
          </w:p>
          <w:p w:rsidR="00A77B3E" w:rsidRDefault="00BF69FF" w14:paraId="595995E4" w14:textId="77777777">
            <w:pPr>
              <w:spacing w:before="100"/>
              <w:rPr>
                <w:color w:val="000000"/>
              </w:rPr>
            </w:pPr>
            <w:r w:rsidRPr="638AF577">
              <w:rPr>
                <w:color w:val="000000" w:themeColor="text1"/>
              </w:rPr>
              <w:t xml:space="preserve">Jedná se o nová místa, zejména pro </w:t>
            </w:r>
            <w:r w:rsidRPr="638AF577" w:rsidR="1BDD4963">
              <w:rPr>
                <w:color w:val="000000" w:themeColor="text1"/>
              </w:rPr>
              <w:t>v</w:t>
            </w:r>
            <w:r w:rsidRPr="638AF577">
              <w:rPr>
                <w:color w:val="000000" w:themeColor="text1"/>
              </w:rPr>
              <w:t xml:space="preserve">edoucí koordinační útvar, ale i o místa podpořená z jiných programů prodloužená v čase pro potřeby SKF, zejména pro </w:t>
            </w:r>
            <w:r w:rsidRPr="638AF577" w:rsidR="4D7634BB">
              <w:rPr>
                <w:color w:val="000000" w:themeColor="text1"/>
              </w:rPr>
              <w:t>z</w:t>
            </w:r>
            <w:r w:rsidRPr="638AF577">
              <w:rPr>
                <w:color w:val="000000" w:themeColor="text1"/>
              </w:rPr>
              <w:t xml:space="preserve">prostředkující subjekty implementace a </w:t>
            </w:r>
            <w:r w:rsidRPr="638AF577" w:rsidR="0BD3C309">
              <w:rPr>
                <w:color w:val="000000" w:themeColor="text1"/>
              </w:rPr>
              <w:t>i</w:t>
            </w:r>
            <w:r w:rsidRPr="638AF577">
              <w:rPr>
                <w:color w:val="000000" w:themeColor="text1"/>
              </w:rPr>
              <w:t>mplementační orgány.</w:t>
            </w:r>
          </w:p>
          <w:p w:rsidR="00A77B3E" w:rsidRDefault="00A77B3E" w14:paraId="5CD82238" w14:textId="77777777">
            <w:pPr>
              <w:spacing w:before="100"/>
              <w:rPr>
                <w:color w:val="000000"/>
                <w:sz w:val="6"/>
              </w:rPr>
            </w:pPr>
          </w:p>
          <w:p w:rsidR="00A77B3E" w:rsidRDefault="00A77B3E" w14:paraId="6AA5A8BD" w14:textId="77777777">
            <w:pPr>
              <w:spacing w:before="100"/>
              <w:rPr>
                <w:color w:val="000000"/>
                <w:sz w:val="6"/>
              </w:rPr>
            </w:pPr>
          </w:p>
        </w:tc>
      </w:tr>
    </w:tbl>
    <w:p w:rsidR="00A77B3E" w:rsidP="4B707228" w:rsidRDefault="00BF69FF" w14:paraId="7C0E269C" w14:textId="031C1A31">
      <w:pPr>
        <w:pStyle w:val="Nadpis4"/>
        <w:spacing w:before="100" w:after="0"/>
        <w:rPr>
          <w:b w:val="0"/>
          <w:bCs w:val="0"/>
          <w:color w:val="000000"/>
          <w:sz w:val="24"/>
          <w:szCs w:val="24"/>
        </w:rPr>
      </w:pPr>
      <w:bookmarkStart w:name="_Toc2060950691" w:id="1726761150"/>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 xml:space="preserve">2.3.2.1. </w:t>
      </w:r>
      <w:r w:rsidRPr="58AB4582" w:rsidR="4C98F88B">
        <w:rPr>
          <w:b w:val="0"/>
          <w:bCs w:val="0"/>
          <w:color w:val="000000" w:themeColor="text1" w:themeTint="FF" w:themeShade="FF"/>
          <w:sz w:val="24"/>
          <w:szCs w:val="24"/>
        </w:rPr>
        <w:t>Akce:</w:t>
      </w:r>
      <w:r w:rsidRPr="58AB4582" w:rsidR="4C98F88B">
        <w:rPr>
          <w:b w:val="0"/>
          <w:bCs w:val="0"/>
          <w:color w:val="000000" w:themeColor="text1" w:themeTint="FF" w:themeShade="FF"/>
          <w:sz w:val="24"/>
          <w:szCs w:val="24"/>
        </w:rPr>
        <w:t xml:space="preserve"> 2- Technické zajištění SKF</w:t>
      </w:r>
      <w:bookmarkEnd w:id="1726761150"/>
    </w:p>
    <w:p w:rsidR="00A77B3E" w:rsidRDefault="00A77B3E" w14:paraId="45EC297B" w14:textId="77777777">
      <w:pPr>
        <w:spacing w:before="100"/>
        <w:rPr>
          <w:color w:val="000000"/>
        </w:rPr>
      </w:pPr>
    </w:p>
    <w:p w:rsidR="00A77B3E" w:rsidRDefault="00BF69FF" w14:paraId="10002270" w14:textId="77777777">
      <w:pPr>
        <w:spacing w:before="100"/>
        <w:rPr>
          <w:color w:val="000000"/>
        </w:rPr>
      </w:pPr>
      <w:r>
        <w:rPr>
          <w:color w:val="000000"/>
        </w:rPr>
        <w:t>Oblast intervence: C4.TA.A2 Art.8.3 - Technická pomoc</w:t>
      </w:r>
    </w:p>
    <w:p w:rsidR="00A77B3E" w:rsidRDefault="00A77B3E" w14:paraId="7035D27D" w14:textId="77777777">
      <w:pPr>
        <w:spacing w:before="100"/>
        <w:rPr>
          <w:color w:val="000000"/>
          <w:sz w:val="12"/>
        </w:rPr>
      </w:pPr>
    </w:p>
    <w:p w:rsidR="00A77B3E" w:rsidP="58AB4582" w:rsidRDefault="00BF69FF" w14:paraId="5BD90144" w14:textId="77777777">
      <w:pPr>
        <w:pStyle w:val="Nadpis5"/>
        <w:spacing w:before="100" w:after="0"/>
        <w:rPr>
          <w:b w:val="0"/>
          <w:bCs w:val="0"/>
          <w:i w:val="0"/>
          <w:iCs w:val="0"/>
          <w:color w:val="000000"/>
          <w:sz w:val="24"/>
          <w:szCs w:val="24"/>
        </w:rPr>
      </w:pPr>
      <w:bookmarkStart w:name="_Toc1556589314" w:id="1523627045"/>
      <w:r w:rsidRPr="58AB4582" w:rsidR="4C98F88B">
        <w:rPr>
          <w:b w:val="0"/>
          <w:bCs w:val="0"/>
          <w:i w:val="0"/>
          <w:iCs w:val="0"/>
          <w:color w:val="000000" w:themeColor="text1" w:themeTint="FF" w:themeShade="FF"/>
          <w:sz w:val="24"/>
          <w:szCs w:val="24"/>
        </w:rPr>
        <w:t>2.3.2.1.1 Popis akce složky</w:t>
      </w:r>
      <w:bookmarkEnd w:id="1523627045"/>
    </w:p>
    <w:p w:rsidR="00A77B3E" w:rsidRDefault="00A77B3E" w14:paraId="2F127149" w14:textId="77777777">
      <w:pPr>
        <w:spacing w:before="100"/>
        <w:rPr>
          <w:color w:val="000000"/>
        </w:rPr>
      </w:pPr>
    </w:p>
    <w:p w:rsidR="00A77B3E" w:rsidRDefault="00BF69FF" w14:paraId="7190C05A" w14:textId="77777777">
      <w:pPr>
        <w:spacing w:before="100"/>
        <w:rPr>
          <w:color w:val="000000"/>
        </w:rPr>
      </w:pPr>
      <w:r>
        <w:rPr>
          <w:color w:val="000000"/>
        </w:rPr>
        <w:t>Informace o povaze, druhu a rozsahu opatření technické pomoci</w:t>
      </w:r>
    </w:p>
    <w:p w:rsidR="00A77B3E" w:rsidRDefault="00A77B3E" w14:paraId="59303DCC"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0BE11F7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ABF93C0" w14:textId="77777777">
            <w:pPr>
              <w:spacing w:before="100"/>
              <w:rPr>
                <w:color w:val="000000"/>
                <w:sz w:val="0"/>
              </w:rPr>
            </w:pPr>
          </w:p>
          <w:p w:rsidR="00A77B3E" w:rsidRDefault="00BF69FF" w14:paraId="12940206" w14:textId="77777777">
            <w:pPr>
              <w:spacing w:before="100"/>
              <w:rPr>
                <w:color w:val="000000"/>
              </w:rPr>
            </w:pPr>
            <w:r w:rsidRPr="638AF577">
              <w:rPr>
                <w:color w:val="000000" w:themeColor="text1"/>
              </w:rPr>
              <w:t>Úprava či pořízení informačních nástrojů na monitorování a pro implementaci SKF. Aktivita podpoří projekty zaměřené na aktualizaci, vylepšení, propojení stávajících informačních nástrojů, či na vytvoření nových potřebných nástrojů.</w:t>
            </w:r>
          </w:p>
          <w:p w:rsidR="00A77B3E" w:rsidRDefault="00BF69FF" w14:paraId="531E486A" w14:textId="77777777">
            <w:pPr>
              <w:spacing w:before="100"/>
              <w:rPr>
                <w:color w:val="000000"/>
              </w:rPr>
            </w:pPr>
            <w:r w:rsidRPr="638AF577">
              <w:rPr>
                <w:color w:val="000000" w:themeColor="text1"/>
              </w:rPr>
              <w:t xml:space="preserve">Dále aktivita </w:t>
            </w:r>
            <w:r w:rsidRPr="638AF577" w:rsidR="7710C5EA">
              <w:rPr>
                <w:color w:val="000000" w:themeColor="text1"/>
              </w:rPr>
              <w:t>zahrnuje</w:t>
            </w:r>
            <w:r w:rsidRPr="638AF577">
              <w:rPr>
                <w:color w:val="000000" w:themeColor="text1"/>
              </w:rPr>
              <w:t xml:space="preserve"> organizační zajištění </w:t>
            </w:r>
            <w:r w:rsidRPr="638AF577" w:rsidR="114FB7F5">
              <w:rPr>
                <w:color w:val="000000" w:themeColor="text1"/>
              </w:rPr>
              <w:t>m</w:t>
            </w:r>
            <w:r w:rsidRPr="638AF577">
              <w:rPr>
                <w:color w:val="000000" w:themeColor="text1"/>
              </w:rPr>
              <w:t xml:space="preserve">onitorovacího výboru, </w:t>
            </w:r>
            <w:r w:rsidRPr="638AF577" w:rsidR="395B7A36">
              <w:rPr>
                <w:color w:val="000000" w:themeColor="text1"/>
              </w:rPr>
              <w:t>p</w:t>
            </w:r>
            <w:r w:rsidRPr="638AF577">
              <w:rPr>
                <w:color w:val="000000" w:themeColor="text1"/>
              </w:rPr>
              <w:t>racovních skupin, obdobných koordinačních jednání a dalších případných konferencí, workshopů apod., včetně zajištění metodické, analytické a technické podpory, publicity, osvěty a komunikace s veřejností.</w:t>
            </w:r>
          </w:p>
          <w:p w:rsidR="00A77B3E" w:rsidRDefault="00A77B3E" w14:paraId="4BCCF91A" w14:textId="77777777">
            <w:pPr>
              <w:spacing w:before="100"/>
              <w:rPr>
                <w:color w:val="000000"/>
                <w:sz w:val="6"/>
              </w:rPr>
            </w:pPr>
          </w:p>
          <w:p w:rsidR="00A77B3E" w:rsidRDefault="00A77B3E" w14:paraId="117D382F" w14:textId="77777777">
            <w:pPr>
              <w:spacing w:before="100"/>
              <w:rPr>
                <w:color w:val="000000"/>
                <w:sz w:val="6"/>
              </w:rPr>
            </w:pPr>
          </w:p>
        </w:tc>
      </w:tr>
    </w:tbl>
    <w:p w:rsidR="00A77B3E" w:rsidRDefault="00A77B3E" w14:paraId="56810181" w14:textId="77777777">
      <w:pPr>
        <w:spacing w:before="100"/>
        <w:rPr>
          <w:color w:val="000000"/>
        </w:rPr>
      </w:pPr>
    </w:p>
    <w:p w:rsidR="00A77B3E" w:rsidP="58AB4582" w:rsidRDefault="00BF69FF" w14:paraId="2E239392" w14:textId="77777777">
      <w:pPr>
        <w:pStyle w:val="Nadpis5"/>
        <w:spacing w:before="100" w:after="0"/>
        <w:rPr>
          <w:b w:val="0"/>
          <w:bCs w:val="0"/>
          <w:i w:val="0"/>
          <w:iCs w:val="0"/>
          <w:color w:val="000000"/>
          <w:sz w:val="24"/>
          <w:szCs w:val="24"/>
        </w:rPr>
      </w:pPr>
      <w:bookmarkStart w:name="_Toc2093329147" w:id="50175200"/>
      <w:r w:rsidRPr="58AB4582" w:rsidR="4C98F88B">
        <w:rPr>
          <w:b w:val="0"/>
          <w:bCs w:val="0"/>
          <w:i w:val="0"/>
          <w:iCs w:val="0"/>
          <w:color w:val="000000" w:themeColor="text1" w:themeTint="FF" w:themeShade="FF"/>
          <w:sz w:val="24"/>
          <w:szCs w:val="24"/>
        </w:rPr>
        <w:t>2.3.2.1.2. Milníky, cíle a harmonogram</w:t>
      </w:r>
      <w:bookmarkEnd w:id="50175200"/>
    </w:p>
    <w:p w:rsidR="00A77B3E" w:rsidRDefault="00A77B3E" w14:paraId="25E11C7C" w14:textId="77777777">
      <w:pPr>
        <w:spacing w:before="100"/>
        <w:rPr>
          <w:color w:val="000000"/>
          <w:sz w:val="12"/>
        </w:rPr>
      </w:pPr>
    </w:p>
    <w:p w:rsidR="00A77B3E" w:rsidRDefault="00BF69FF" w14:paraId="480E8FB9" w14:textId="30042DB0">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C4.TA.A2.1 Schválený mediální a komunikační plán SKF</w:t>
      </w:r>
    </w:p>
    <w:p w:rsidR="00A77B3E" w:rsidRDefault="00A77B3E" w14:paraId="71AC7B67" w14:textId="77777777">
      <w:pPr>
        <w:spacing w:before="100"/>
        <w:rPr>
          <w:color w:val="000000"/>
          <w:sz w:val="12"/>
        </w:rPr>
      </w:pPr>
    </w:p>
    <w:p w:rsidR="00A77B3E" w:rsidRDefault="00BF69FF" w14:paraId="01071E66" w14:textId="77777777">
      <w:pPr>
        <w:spacing w:before="100"/>
        <w:rPr>
          <w:color w:val="000000"/>
        </w:rPr>
      </w:pPr>
      <w:r>
        <w:rPr>
          <w:color w:val="000000"/>
        </w:rPr>
        <w:t>Popis</w:t>
      </w:r>
    </w:p>
    <w:p w:rsidR="00A77B3E" w:rsidRDefault="00A77B3E" w14:paraId="0925EBD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4050C78"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ED4BD0C" w14:textId="77777777">
            <w:pPr>
              <w:spacing w:before="100"/>
              <w:rPr>
                <w:color w:val="000000"/>
                <w:sz w:val="0"/>
              </w:rPr>
            </w:pPr>
          </w:p>
          <w:p w:rsidR="00A77B3E" w:rsidRDefault="00BF69FF" w14:paraId="1265279A" w14:textId="77777777">
            <w:pPr>
              <w:spacing w:before="100"/>
              <w:rPr>
                <w:color w:val="000000"/>
              </w:rPr>
            </w:pPr>
            <w:r w:rsidRPr="638AF577">
              <w:rPr>
                <w:color w:val="000000" w:themeColor="text1"/>
              </w:rPr>
              <w:t>Je schválen mediální a komunikační plán SKF</w:t>
            </w:r>
            <w:r w:rsidRPr="638AF577" w:rsidR="29F84799">
              <w:rPr>
                <w:color w:val="000000" w:themeColor="text1"/>
              </w:rPr>
              <w:t>.</w:t>
            </w:r>
          </w:p>
          <w:p w:rsidR="00A77B3E" w:rsidRDefault="00A77B3E" w14:paraId="4DACFD8C" w14:textId="77777777">
            <w:pPr>
              <w:spacing w:before="100"/>
              <w:rPr>
                <w:color w:val="000000"/>
                <w:sz w:val="6"/>
              </w:rPr>
            </w:pPr>
          </w:p>
          <w:p w:rsidR="00A77B3E" w:rsidRDefault="00A77B3E" w14:paraId="0087C7B5" w14:textId="77777777">
            <w:pPr>
              <w:spacing w:before="100"/>
              <w:rPr>
                <w:color w:val="000000"/>
                <w:sz w:val="6"/>
              </w:rPr>
            </w:pPr>
          </w:p>
        </w:tc>
      </w:tr>
    </w:tbl>
    <w:p w:rsidR="00A77B3E" w:rsidRDefault="00A77B3E" w14:paraId="00BC4DC3" w14:textId="77777777">
      <w:pPr>
        <w:spacing w:before="100"/>
        <w:rPr>
          <w:color w:val="000000"/>
          <w:sz w:val="12"/>
        </w:rPr>
      </w:pPr>
    </w:p>
    <w:p w:rsidR="00A77B3E" w:rsidRDefault="00BF69FF" w14:paraId="52FFDBB9" w14:textId="4FBFE55B">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C4.TA.A2.2 Informační systémy potřebné pro SKF</w:t>
      </w:r>
    </w:p>
    <w:p w:rsidR="00A77B3E" w:rsidRDefault="00A77B3E" w14:paraId="3C9D36A7" w14:textId="77777777">
      <w:pPr>
        <w:spacing w:before="100"/>
        <w:rPr>
          <w:color w:val="000000"/>
          <w:sz w:val="12"/>
        </w:rPr>
      </w:pPr>
    </w:p>
    <w:p w:rsidR="00A77B3E" w:rsidRDefault="00BF69FF" w14:paraId="76467FED" w14:textId="77777777">
      <w:pPr>
        <w:spacing w:before="100"/>
        <w:rPr>
          <w:color w:val="000000"/>
        </w:rPr>
      </w:pPr>
      <w:r>
        <w:rPr>
          <w:color w:val="000000"/>
        </w:rPr>
        <w:t>Popis</w:t>
      </w:r>
    </w:p>
    <w:p w:rsidR="00A77B3E" w:rsidRDefault="00A77B3E" w14:paraId="09A6B07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A341D3E"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ACBB6F1" w14:textId="77777777">
            <w:pPr>
              <w:spacing w:before="100"/>
              <w:rPr>
                <w:color w:val="000000"/>
                <w:sz w:val="0"/>
              </w:rPr>
            </w:pPr>
          </w:p>
          <w:p w:rsidR="00A77B3E" w:rsidRDefault="00BF69FF" w14:paraId="543617DD" w14:textId="77777777">
            <w:pPr>
              <w:spacing w:before="100"/>
              <w:rPr>
                <w:color w:val="000000"/>
              </w:rPr>
            </w:pPr>
            <w:r w:rsidRPr="638AF577">
              <w:rPr>
                <w:color w:val="000000" w:themeColor="text1"/>
              </w:rPr>
              <w:t>Jsou připraveny informační nástroje určené pro implementaci a monitorování SKF</w:t>
            </w:r>
            <w:r w:rsidRPr="638AF577" w:rsidR="2863CC17">
              <w:rPr>
                <w:color w:val="000000" w:themeColor="text1"/>
              </w:rPr>
              <w:t>.</w:t>
            </w:r>
          </w:p>
          <w:p w:rsidR="00A77B3E" w:rsidRDefault="00A77B3E" w14:paraId="3A3E4ABC" w14:textId="77777777">
            <w:pPr>
              <w:spacing w:before="100"/>
              <w:rPr>
                <w:color w:val="000000"/>
                <w:sz w:val="6"/>
              </w:rPr>
            </w:pPr>
          </w:p>
          <w:p w:rsidR="00A77B3E" w:rsidRDefault="00A77B3E" w14:paraId="02C5D2C9" w14:textId="77777777">
            <w:pPr>
              <w:spacing w:before="100"/>
              <w:rPr>
                <w:color w:val="000000"/>
                <w:sz w:val="6"/>
              </w:rPr>
            </w:pPr>
          </w:p>
        </w:tc>
      </w:tr>
    </w:tbl>
    <w:p w:rsidR="00A77B3E" w:rsidRDefault="00A77B3E" w14:paraId="3C52C485" w14:textId="77777777">
      <w:pPr>
        <w:spacing w:before="100"/>
        <w:rPr>
          <w:color w:val="000000"/>
          <w:sz w:val="12"/>
        </w:rPr>
      </w:pPr>
    </w:p>
    <w:p w:rsidR="00A77B3E" w:rsidRDefault="00BF69FF" w14:paraId="4E49E993" w14:textId="64F10678">
      <w:pPr>
        <w:spacing w:before="100"/>
        <w:rPr>
          <w:color w:val="000000"/>
        </w:rPr>
      </w:pPr>
      <w:r w:rsidRPr="4B707228" w:rsidR="00BF69FF">
        <w:rPr>
          <w:color w:val="000000" w:themeColor="text1" w:themeTint="FF" w:themeShade="FF"/>
        </w:rPr>
        <w:t>Milník:</w:t>
      </w:r>
      <w:r w:rsidRPr="4B707228" w:rsidR="00BF69FF">
        <w:rPr>
          <w:color w:val="000000" w:themeColor="text1" w:themeTint="FF" w:themeShade="FF"/>
        </w:rPr>
        <w:t xml:space="preserve"> </w:t>
      </w:r>
      <w:r w:rsidRPr="4B707228" w:rsidR="00BF69FF">
        <w:rPr>
          <w:color w:val="000000" w:themeColor="text1" w:themeTint="FF" w:themeShade="FF"/>
        </w:rPr>
        <w:t>C4.TA.A2.3 Podpora pro zajištění SKF</w:t>
      </w:r>
    </w:p>
    <w:p w:rsidR="00A77B3E" w:rsidRDefault="00A77B3E" w14:paraId="04927C48" w14:textId="77777777">
      <w:pPr>
        <w:spacing w:before="100"/>
        <w:rPr>
          <w:color w:val="000000"/>
          <w:sz w:val="12"/>
        </w:rPr>
      </w:pPr>
    </w:p>
    <w:p w:rsidR="00A77B3E" w:rsidRDefault="00BF69FF" w14:paraId="02B67B66" w14:textId="77777777">
      <w:pPr>
        <w:spacing w:before="100"/>
        <w:rPr>
          <w:color w:val="000000"/>
        </w:rPr>
      </w:pPr>
      <w:r>
        <w:rPr>
          <w:color w:val="000000"/>
        </w:rPr>
        <w:t>Popis</w:t>
      </w:r>
    </w:p>
    <w:p w:rsidR="00A77B3E" w:rsidRDefault="00A77B3E" w14:paraId="2DA8B61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3C1A9F7"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C5E9FD9" w14:textId="77777777">
            <w:pPr>
              <w:spacing w:before="100"/>
              <w:rPr>
                <w:color w:val="000000"/>
                <w:sz w:val="0"/>
              </w:rPr>
            </w:pPr>
          </w:p>
          <w:p w:rsidR="00A77B3E" w:rsidRDefault="00BF69FF" w14:paraId="15270C3F" w14:textId="77777777">
            <w:pPr>
              <w:spacing w:before="100"/>
              <w:rPr>
                <w:color w:val="000000"/>
              </w:rPr>
            </w:pPr>
            <w:r w:rsidRPr="638AF577">
              <w:rPr>
                <w:color w:val="000000" w:themeColor="text1"/>
              </w:rPr>
              <w:t xml:space="preserve">Po dobu implementace SKF jsou průběžně zajišťovány metodické, analytické, koordinační, komunikační, osvětové aktivity k SKF (organizační zajištění </w:t>
            </w:r>
            <w:r w:rsidRPr="638AF577" w:rsidR="0A1F402A">
              <w:rPr>
                <w:color w:val="000000" w:themeColor="text1"/>
              </w:rPr>
              <w:t>m</w:t>
            </w:r>
            <w:r w:rsidRPr="638AF577">
              <w:rPr>
                <w:color w:val="000000" w:themeColor="text1"/>
              </w:rPr>
              <w:t xml:space="preserve">onitorovacího výboru, </w:t>
            </w:r>
            <w:r w:rsidRPr="638AF577" w:rsidR="3F976870">
              <w:rPr>
                <w:color w:val="000000" w:themeColor="text1"/>
              </w:rPr>
              <w:t>p</w:t>
            </w:r>
            <w:r w:rsidRPr="638AF577">
              <w:rPr>
                <w:color w:val="000000" w:themeColor="text1"/>
              </w:rPr>
              <w:t>racovních skupin, obdobných koordinačních jednání a dalších případných eventů, konferencí, workshopů apod. spojených se SKP, příprava podkladů a materiálů apod.)</w:t>
            </w:r>
          </w:p>
          <w:p w:rsidR="00A77B3E" w:rsidRDefault="00A77B3E" w14:paraId="160D7A25" w14:textId="77777777">
            <w:pPr>
              <w:spacing w:before="100"/>
              <w:rPr>
                <w:color w:val="000000"/>
                <w:sz w:val="6"/>
              </w:rPr>
            </w:pPr>
          </w:p>
          <w:p w:rsidR="00A77B3E" w:rsidRDefault="00A77B3E" w14:paraId="1E13AC32" w14:textId="77777777">
            <w:pPr>
              <w:spacing w:before="100"/>
              <w:rPr>
                <w:color w:val="000000"/>
                <w:sz w:val="6"/>
              </w:rPr>
            </w:pPr>
          </w:p>
        </w:tc>
      </w:tr>
    </w:tbl>
    <w:p w:rsidR="00A77B3E" w:rsidRDefault="00A77B3E" w14:paraId="67A26496" w14:textId="77777777">
      <w:pPr>
        <w:spacing w:before="100"/>
        <w:rPr>
          <w:color w:val="000000"/>
          <w:sz w:val="12"/>
        </w:rPr>
      </w:pPr>
    </w:p>
    <w:p w:rsidR="00A77B3E" w:rsidRDefault="00BF69FF" w14:paraId="5BF9B212" w14:textId="77777777">
      <w:pPr>
        <w:spacing w:before="100"/>
        <w:rPr>
          <w:color w:val="000000"/>
        </w:rPr>
      </w:pPr>
      <w:r>
        <w:rPr>
          <w:color w:val="000000"/>
        </w:rPr>
        <w:t>Cíl: C4.TA.A2.S1 Mediální a osvětová kampaň SKF</w:t>
      </w:r>
    </w:p>
    <w:p w:rsidR="00A77B3E" w:rsidRDefault="00A77B3E" w14:paraId="153145BE" w14:textId="77777777">
      <w:pPr>
        <w:spacing w:before="100"/>
        <w:rPr>
          <w:color w:val="000000"/>
          <w:sz w:val="12"/>
        </w:rPr>
      </w:pPr>
    </w:p>
    <w:p w:rsidR="00A77B3E" w:rsidRDefault="00BF69FF" w14:paraId="1E4D3E67" w14:textId="77777777">
      <w:pPr>
        <w:spacing w:before="100"/>
        <w:rPr>
          <w:color w:val="000000"/>
        </w:rPr>
      </w:pPr>
      <w:r>
        <w:rPr>
          <w:color w:val="000000"/>
        </w:rPr>
        <w:t>Popis</w:t>
      </w:r>
    </w:p>
    <w:p w:rsidR="00A77B3E" w:rsidRDefault="00A77B3E" w14:paraId="145FA79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BCF0B9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4AE4D10" w14:textId="77777777">
            <w:pPr>
              <w:spacing w:before="100"/>
              <w:rPr>
                <w:color w:val="000000"/>
                <w:sz w:val="0"/>
              </w:rPr>
            </w:pPr>
          </w:p>
          <w:p w:rsidR="00A77B3E" w:rsidRDefault="00BF69FF" w14:paraId="1DCF3189" w14:textId="77777777">
            <w:pPr>
              <w:spacing w:before="100"/>
              <w:rPr>
                <w:color w:val="000000"/>
              </w:rPr>
            </w:pPr>
            <w:r w:rsidRPr="638AF577">
              <w:rPr>
                <w:color w:val="000000" w:themeColor="text1"/>
              </w:rPr>
              <w:t>Je doloženo uskutečnění alespoň jedné mediální a osvětové kampaně k SKF</w:t>
            </w:r>
            <w:r w:rsidRPr="638AF577" w:rsidR="2E7C829F">
              <w:rPr>
                <w:color w:val="000000" w:themeColor="text1"/>
              </w:rPr>
              <w:t>.</w:t>
            </w:r>
          </w:p>
          <w:p w:rsidR="00A77B3E" w:rsidRDefault="00A77B3E" w14:paraId="30AC1CA1" w14:textId="77777777">
            <w:pPr>
              <w:spacing w:before="100"/>
              <w:rPr>
                <w:color w:val="000000"/>
                <w:sz w:val="6"/>
              </w:rPr>
            </w:pPr>
          </w:p>
          <w:p w:rsidR="00A77B3E" w:rsidRDefault="00A77B3E" w14:paraId="55D30762" w14:textId="77777777">
            <w:pPr>
              <w:spacing w:before="100"/>
              <w:rPr>
                <w:color w:val="000000"/>
                <w:sz w:val="6"/>
              </w:rPr>
            </w:pPr>
          </w:p>
        </w:tc>
      </w:tr>
    </w:tbl>
    <w:p w:rsidR="00A77B3E" w:rsidRDefault="00A77B3E" w14:paraId="70FCD3FB" w14:textId="77777777">
      <w:pPr>
        <w:spacing w:before="100"/>
        <w:rPr>
          <w:color w:val="000000"/>
        </w:rPr>
        <w:sectPr w:rsidR="00A77B3E">
          <w:headerReference w:type="even" r:id="rId280"/>
          <w:headerReference w:type="default" r:id="rId281"/>
          <w:footerReference w:type="even" r:id="rId282"/>
          <w:footerReference w:type="default" r:id="rId283"/>
          <w:headerReference w:type="first" r:id="rId284"/>
          <w:footerReference w:type="first" r:id="rId285"/>
          <w:pgSz w:w="11906" w:h="16838" w:orient="portrait"/>
          <w:pgMar w:top="720" w:right="936" w:bottom="864" w:left="720" w:header="0" w:footer="72" w:gutter="0"/>
          <w:cols w:space="720"/>
          <w:noEndnote/>
          <w:docGrid w:linePitch="360"/>
        </w:sectPr>
      </w:pPr>
    </w:p>
    <w:p w:rsidR="00A77B3E" w:rsidP="58AB4582" w:rsidRDefault="00BF69FF" w14:paraId="2E5D3780" w14:textId="77777777">
      <w:pPr>
        <w:pStyle w:val="Nadpis5"/>
        <w:spacing w:before="100" w:after="0"/>
        <w:rPr>
          <w:b w:val="0"/>
          <w:bCs w:val="0"/>
          <w:i w:val="0"/>
          <w:iCs w:val="0"/>
          <w:color w:val="000000"/>
          <w:sz w:val="24"/>
          <w:szCs w:val="24"/>
        </w:rPr>
      </w:pPr>
      <w:bookmarkStart w:name="_Toc120411567" w:id="886809005"/>
      <w:r w:rsidRPr="58AB4582" w:rsidR="4C98F88B">
        <w:rPr>
          <w:b w:val="0"/>
          <w:bCs w:val="0"/>
          <w:i w:val="0"/>
          <w:iCs w:val="0"/>
          <w:color w:val="000000" w:themeColor="text1" w:themeTint="FF" w:themeShade="FF"/>
          <w:sz w:val="24"/>
          <w:szCs w:val="24"/>
        </w:rPr>
        <w:t>Tabulka obsahující informace o milnících, cílech a harmonogramu pro dosažení pro akci</w:t>
      </w:r>
      <w:bookmarkEnd w:id="886809005"/>
    </w:p>
    <w:p w:rsidR="00A77B3E" w:rsidRDefault="00A77B3E" w14:paraId="4926F1F5"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1604"/>
        <w:gridCol w:w="1533"/>
        <w:gridCol w:w="1921"/>
        <w:gridCol w:w="1393"/>
        <w:gridCol w:w="1797"/>
        <w:gridCol w:w="819"/>
        <w:gridCol w:w="1209"/>
        <w:gridCol w:w="1777"/>
      </w:tblGrid>
      <w:tr w:rsidR="008D17B4" w14:paraId="7F176DC0"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1D1047"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406708C" w14:textId="77777777">
            <w:pPr>
              <w:spacing w:before="100"/>
              <w:jc w:val="center"/>
              <w:rPr>
                <w:color w:val="000000"/>
              </w:rPr>
            </w:pPr>
            <w:r>
              <w:rPr>
                <w:color w:val="000000"/>
              </w:rPr>
              <w:t>Akce</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189556"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825BBFD"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A9B824"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C0A381D" w14:textId="77777777">
            <w:pPr>
              <w:spacing w:before="100"/>
              <w:jc w:val="center"/>
              <w:rPr>
                <w:color w:val="000000"/>
              </w:rPr>
            </w:pPr>
            <w:r>
              <w:rPr>
                <w:color w:val="000000"/>
              </w:rPr>
              <w:t>Harmonogram pro dosažení milníku/cíle</w:t>
            </w:r>
          </w:p>
        </w:tc>
      </w:tr>
      <w:tr w:rsidR="008D17B4" w14:paraId="7C922FA5"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0DA47F3"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1071005"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6FE4204"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337881D"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6DB99F" w14:textId="77777777">
            <w:pPr>
              <w:spacing w:before="100"/>
              <w:jc w:val="center"/>
              <w:rPr>
                <w:color w:val="000000"/>
              </w:rPr>
            </w:pPr>
            <w:r>
              <w:rPr>
                <w:color w:val="000000"/>
              </w:rPr>
              <w:t>Jednotka 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76D09E"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2E1EA8"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5AE42E"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F087AF" w14:textId="77777777">
            <w:pPr>
              <w:spacing w:before="100"/>
              <w:jc w:val="center"/>
              <w:rPr>
                <w:color w:val="000000"/>
              </w:rPr>
            </w:pPr>
            <w:r>
              <w:rPr>
                <w:color w:val="000000"/>
              </w:rPr>
              <w:t>Čtvrtletí</w:t>
            </w:r>
          </w:p>
        </w:tc>
      </w:tr>
      <w:tr w:rsidR="008D17B4" w14:paraId="7CE89CA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3ABC70" w14:textId="77777777">
            <w:pPr>
              <w:spacing w:before="100"/>
              <w:rPr>
                <w:color w:val="000000"/>
              </w:rPr>
            </w:pPr>
            <w:r>
              <w:rPr>
                <w:color w:val="000000"/>
              </w:rPr>
              <w:t>C4.TA.A2.1.2027Q1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5BD2F4"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B8B24E"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9D481C" w14:textId="77777777">
            <w:pPr>
              <w:spacing w:before="100"/>
              <w:rPr>
                <w:color w:val="000000"/>
              </w:rPr>
            </w:pPr>
            <w:r>
              <w:rPr>
                <w:color w:val="000000"/>
              </w:rPr>
              <w:t>Schválený mediální a komunikační plán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0E411B2"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887A3FE"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6AB284E"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361ACA"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AEAB26" w14:textId="77777777">
            <w:pPr>
              <w:spacing w:before="100"/>
              <w:jc w:val="center"/>
              <w:rPr>
                <w:color w:val="000000"/>
              </w:rPr>
            </w:pPr>
            <w:r>
              <w:rPr>
                <w:color w:val="000000"/>
              </w:rPr>
              <w:t>Q1</w:t>
            </w:r>
          </w:p>
        </w:tc>
      </w:tr>
      <w:tr w:rsidR="008D17B4" w14:paraId="4D620FF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CDC5CD" w14:textId="77777777">
            <w:pPr>
              <w:spacing w:before="100"/>
              <w:rPr>
                <w:color w:val="000000"/>
              </w:rPr>
            </w:pPr>
            <w:r>
              <w:rPr>
                <w:color w:val="000000"/>
              </w:rPr>
              <w:t>C4.TA.A2.2.2027Q1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29FFF2"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4CC2C8"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D9314B" w14:textId="77777777">
            <w:pPr>
              <w:spacing w:before="100"/>
              <w:rPr>
                <w:color w:val="000000"/>
              </w:rPr>
            </w:pPr>
            <w:r>
              <w:rPr>
                <w:color w:val="000000"/>
              </w:rPr>
              <w:t>Informační systémy potřebné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34504C1"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9D4395A"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DA9185A"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17E254"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527BBE" w14:textId="77777777">
            <w:pPr>
              <w:spacing w:before="100"/>
              <w:jc w:val="center"/>
              <w:rPr>
                <w:color w:val="000000"/>
              </w:rPr>
            </w:pPr>
            <w:r>
              <w:rPr>
                <w:color w:val="000000"/>
              </w:rPr>
              <w:t>Q1</w:t>
            </w:r>
          </w:p>
        </w:tc>
      </w:tr>
      <w:tr w:rsidR="008D17B4" w14:paraId="0EC9E16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60AB4A5" w14:textId="77777777">
            <w:pPr>
              <w:spacing w:before="100"/>
              <w:rPr>
                <w:color w:val="000000"/>
              </w:rPr>
            </w:pPr>
            <w:r>
              <w:rPr>
                <w:color w:val="000000"/>
              </w:rPr>
              <w:t>C4.TA.A2.3.2032Q4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C0EFD7"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BDD30A"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55E87E" w14:textId="77777777">
            <w:pPr>
              <w:spacing w:before="100"/>
              <w:rPr>
                <w:color w:val="000000"/>
              </w:rPr>
            </w:pPr>
            <w:r>
              <w:rPr>
                <w:color w:val="000000"/>
              </w:rPr>
              <w:t>Podpora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6C51D04"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2F6E404"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49644D1"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DAFE2F"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563F5F" w14:textId="77777777">
            <w:pPr>
              <w:spacing w:before="100"/>
              <w:jc w:val="center"/>
              <w:rPr>
                <w:color w:val="000000"/>
              </w:rPr>
            </w:pPr>
            <w:r>
              <w:rPr>
                <w:color w:val="000000"/>
              </w:rPr>
              <w:t>Q4</w:t>
            </w:r>
          </w:p>
        </w:tc>
      </w:tr>
      <w:tr w:rsidR="008D17B4" w14:paraId="5A1C411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D7ECC0" w14:textId="77777777">
            <w:pPr>
              <w:spacing w:before="100"/>
              <w:rPr>
                <w:color w:val="000000"/>
              </w:rPr>
            </w:pPr>
            <w:r>
              <w:rPr>
                <w:color w:val="000000"/>
              </w:rPr>
              <w:t>C4.TA.A2.S1.2032Q4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A26988"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B7298D"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C1C0F7" w14:textId="77777777">
            <w:pPr>
              <w:spacing w:before="100"/>
              <w:rPr>
                <w:color w:val="000000"/>
              </w:rPr>
            </w:pPr>
            <w:r>
              <w:rPr>
                <w:color w:val="000000"/>
              </w:rPr>
              <w:t>Mediální a osvětová kampaň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14AD28" w14:textId="77777777">
            <w:pPr>
              <w:spacing w:before="100"/>
              <w:rPr>
                <w:color w:val="000000"/>
              </w:rPr>
            </w:pPr>
            <w:r>
              <w:rPr>
                <w:color w:val="000000"/>
              </w:rPr>
              <w:t>Počet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43A0E3"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7FF7A3" w14:textId="77777777">
            <w:pPr>
              <w:spacing w:before="100"/>
              <w:jc w:val="right"/>
              <w:rPr>
                <w:color w:val="000000"/>
              </w:rPr>
            </w:pPr>
            <w:r>
              <w:rPr>
                <w:color w:val="000000"/>
              </w:rPr>
              <w:t>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4BF384"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C9FDD9" w14:textId="77777777">
            <w:pPr>
              <w:spacing w:before="100"/>
              <w:jc w:val="center"/>
              <w:rPr>
                <w:color w:val="000000"/>
              </w:rPr>
            </w:pPr>
            <w:r>
              <w:rPr>
                <w:color w:val="000000"/>
              </w:rPr>
              <w:t>Q4</w:t>
            </w:r>
          </w:p>
        </w:tc>
      </w:tr>
    </w:tbl>
    <w:p w:rsidR="00A77B3E" w:rsidRDefault="00A77B3E" w14:paraId="08F96E8A" w14:textId="77777777">
      <w:pPr>
        <w:spacing w:before="100"/>
        <w:rPr>
          <w:color w:val="000000"/>
        </w:rPr>
        <w:sectPr w:rsidR="00A77B3E">
          <w:headerReference w:type="even" r:id="rId286"/>
          <w:headerReference w:type="default" r:id="rId287"/>
          <w:footerReference w:type="even" r:id="rId288"/>
          <w:footerReference w:type="default" r:id="rId289"/>
          <w:headerReference w:type="first" r:id="rId290"/>
          <w:footerReference w:type="first" r:id="rId291"/>
          <w:pgSz w:w="16838" w:h="11906" w:orient="landscape"/>
          <w:pgMar w:top="720" w:right="720" w:bottom="864" w:left="936" w:header="288" w:footer="72" w:gutter="0"/>
          <w:cols w:space="720"/>
          <w:noEndnote/>
          <w:docGrid w:linePitch="360"/>
        </w:sectPr>
      </w:pPr>
    </w:p>
    <w:p w:rsidR="00A77B3E" w:rsidRDefault="00BF69FF" w14:paraId="6412688A" w14:textId="77777777">
      <w:pPr>
        <w:spacing w:before="100"/>
        <w:rPr>
          <w:color w:val="000000"/>
        </w:rPr>
      </w:pPr>
      <w:r>
        <w:rPr>
          <w:color w:val="000000"/>
        </w:rPr>
        <w:t>Proč byl(y) konkrétní milník(y) nebo cíl(e) zvolen(y)</w:t>
      </w:r>
    </w:p>
    <w:p w:rsidR="00A77B3E" w:rsidRDefault="00A77B3E" w14:paraId="3141701E"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529F96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676FDA6" w14:textId="77777777">
            <w:pPr>
              <w:spacing w:before="100"/>
              <w:rPr>
                <w:color w:val="000000"/>
                <w:sz w:val="0"/>
              </w:rPr>
            </w:pPr>
          </w:p>
          <w:p w:rsidR="00A77B3E" w:rsidRDefault="00BF69FF" w14:paraId="0DED9F7A" w14:textId="77777777">
            <w:pPr>
              <w:spacing w:before="100"/>
              <w:rPr>
                <w:color w:val="000000"/>
              </w:rPr>
            </w:pPr>
            <w:r w:rsidRPr="638AF577">
              <w:rPr>
                <w:color w:val="000000" w:themeColor="text1"/>
              </w:rPr>
              <w:t xml:space="preserve">Milníky a cíl </w:t>
            </w:r>
            <w:r w:rsidRPr="638AF577" w:rsidR="416C0D2B">
              <w:rPr>
                <w:color w:val="000000" w:themeColor="text1"/>
              </w:rPr>
              <w:t>se váží k jednotlivým</w:t>
            </w:r>
            <w:r w:rsidRPr="638AF577">
              <w:rPr>
                <w:color w:val="000000" w:themeColor="text1"/>
              </w:rPr>
              <w:t xml:space="preserve"> oblast</w:t>
            </w:r>
            <w:r w:rsidRPr="638AF577" w:rsidR="1374A251">
              <w:rPr>
                <w:color w:val="000000" w:themeColor="text1"/>
              </w:rPr>
              <w:t>em, které je potřeba</w:t>
            </w:r>
            <w:r w:rsidRPr="638AF577">
              <w:rPr>
                <w:color w:val="000000" w:themeColor="text1"/>
              </w:rPr>
              <w:t xml:space="preserve"> pokr</w:t>
            </w:r>
            <w:r w:rsidRPr="638AF577" w:rsidR="42EE0D57">
              <w:rPr>
                <w:color w:val="000000" w:themeColor="text1"/>
              </w:rPr>
              <w:t>ýt</w:t>
            </w:r>
            <w:r w:rsidRPr="638AF577">
              <w:rPr>
                <w:color w:val="000000" w:themeColor="text1"/>
              </w:rPr>
              <w:t xml:space="preserve"> z technické pomoci pro zdárnou a efektivní implementaci SKF.</w:t>
            </w:r>
          </w:p>
          <w:p w:rsidR="00A77B3E" w:rsidRDefault="00A77B3E" w14:paraId="700BBA73" w14:textId="77777777">
            <w:pPr>
              <w:spacing w:before="100"/>
              <w:rPr>
                <w:color w:val="000000"/>
                <w:sz w:val="6"/>
              </w:rPr>
            </w:pPr>
          </w:p>
          <w:p w:rsidR="00A77B3E" w:rsidRDefault="00A77B3E" w14:paraId="0CFCB149" w14:textId="77777777">
            <w:pPr>
              <w:spacing w:before="100"/>
              <w:rPr>
                <w:color w:val="000000"/>
                <w:sz w:val="6"/>
              </w:rPr>
            </w:pPr>
          </w:p>
        </w:tc>
      </w:tr>
    </w:tbl>
    <w:p w:rsidR="00A77B3E" w:rsidRDefault="00A77B3E" w14:paraId="465129D3" w14:textId="77777777">
      <w:pPr>
        <w:spacing w:before="100"/>
        <w:rPr>
          <w:color w:val="000000"/>
        </w:rPr>
      </w:pPr>
    </w:p>
    <w:p w:rsidR="00A77B3E" w:rsidRDefault="00BF69FF" w14:paraId="32BE5BD8" w14:textId="77777777">
      <w:pPr>
        <w:spacing w:before="100"/>
        <w:rPr>
          <w:color w:val="000000"/>
        </w:rPr>
      </w:pPr>
      <w:r>
        <w:rPr>
          <w:color w:val="000000"/>
        </w:rPr>
        <w:t>Co daný milník (dané milníky) nebo ukazatel(e)/cíl(e) měří</w:t>
      </w:r>
    </w:p>
    <w:p w:rsidR="00A77B3E" w:rsidRDefault="00A77B3E" w14:paraId="4BD63F4A"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2A77EEA"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546E135" w14:textId="77777777">
            <w:pPr>
              <w:spacing w:before="100"/>
              <w:rPr>
                <w:color w:val="000000"/>
                <w:sz w:val="0"/>
              </w:rPr>
            </w:pPr>
          </w:p>
          <w:p w:rsidR="00A77B3E" w:rsidRDefault="00BF69FF" w14:paraId="3B3A9A9A" w14:textId="77777777">
            <w:pPr>
              <w:spacing w:before="100"/>
              <w:rPr>
                <w:color w:val="000000"/>
              </w:rPr>
            </w:pPr>
            <w:r w:rsidRPr="638AF577">
              <w:rPr>
                <w:color w:val="000000" w:themeColor="text1"/>
              </w:rPr>
              <w:t>Cílem je uskutečnit alespoň jednu mediální osvětovou kampaň s tematikou SKP.</w:t>
            </w:r>
            <w:r w:rsidRPr="638AF577" w:rsidR="37A768BA">
              <w:rPr>
                <w:color w:val="000000" w:themeColor="text1"/>
              </w:rPr>
              <w:t xml:space="preserve"> Smyslem cíle je zvýšit povědomí veřejnosti o SKF, tématech, kterým se věnuj</w:t>
            </w:r>
            <w:r w:rsidRPr="638AF577" w:rsidR="5C50228B">
              <w:rPr>
                <w:color w:val="000000" w:themeColor="text1"/>
              </w:rPr>
              <w:t xml:space="preserve">e a dostupných podporách pro zranitelné skupiny. </w:t>
            </w:r>
          </w:p>
          <w:p w:rsidR="00A77B3E" w:rsidRDefault="00BF69FF" w14:paraId="5249D299" w14:textId="77777777">
            <w:pPr>
              <w:spacing w:before="100"/>
              <w:rPr>
                <w:color w:val="000000"/>
              </w:rPr>
            </w:pPr>
            <w:r w:rsidRPr="638AF577">
              <w:rPr>
                <w:color w:val="000000" w:themeColor="text1"/>
              </w:rPr>
              <w:t>Milníky zachycují potřebné technické zajištění pro SKP.</w:t>
            </w:r>
          </w:p>
          <w:p w:rsidR="00A77B3E" w:rsidRDefault="00A77B3E" w14:paraId="75210A73" w14:textId="77777777">
            <w:pPr>
              <w:spacing w:before="100"/>
              <w:rPr>
                <w:color w:val="000000"/>
                <w:sz w:val="6"/>
              </w:rPr>
            </w:pPr>
          </w:p>
          <w:p w:rsidR="00A77B3E" w:rsidRDefault="00A77B3E" w14:paraId="0F9AD9F0" w14:textId="77777777">
            <w:pPr>
              <w:spacing w:before="100"/>
              <w:rPr>
                <w:color w:val="000000"/>
                <w:sz w:val="6"/>
              </w:rPr>
            </w:pPr>
          </w:p>
        </w:tc>
      </w:tr>
    </w:tbl>
    <w:p w:rsidR="00A77B3E" w:rsidRDefault="00A77B3E" w14:paraId="2EBCAFB9" w14:textId="77777777">
      <w:pPr>
        <w:spacing w:before="100"/>
        <w:rPr>
          <w:color w:val="000000"/>
        </w:rPr>
      </w:pPr>
    </w:p>
    <w:p w:rsidR="00A77B3E" w:rsidRDefault="00BF69FF" w14:paraId="17AE2872" w14:textId="77777777">
      <w:pPr>
        <w:spacing w:before="100"/>
        <w:rPr>
          <w:color w:val="000000"/>
        </w:rPr>
      </w:pPr>
      <w:r>
        <w:rPr>
          <w:color w:val="000000"/>
        </w:rPr>
        <w:t>Jaké metodiky a zdroje budou použity a jak bude řádné dosažení milníku/milníků nebo cíle/cílů objektivně ověřováno</w:t>
      </w:r>
    </w:p>
    <w:p w:rsidR="00A77B3E" w:rsidRDefault="00A77B3E" w14:paraId="0F5267E5"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44CCBEB2"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76884CB" w14:textId="77777777">
            <w:pPr>
              <w:spacing w:before="100"/>
              <w:rPr>
                <w:color w:val="000000"/>
                <w:sz w:val="0"/>
              </w:rPr>
            </w:pPr>
          </w:p>
          <w:p w:rsidR="00A77B3E" w:rsidRDefault="00BF69FF" w14:paraId="2FBB6053" w14:textId="77777777">
            <w:pPr>
              <w:spacing w:before="100"/>
              <w:rPr>
                <w:color w:val="000000"/>
              </w:rPr>
            </w:pPr>
            <w:r>
              <w:rPr>
                <w:color w:val="000000"/>
              </w:rPr>
              <w:t>Schválený mediální a komunikační plán SKF (M)</w:t>
            </w:r>
          </w:p>
          <w:p w:rsidR="00A77B3E" w:rsidRDefault="00BF69FF" w14:paraId="426B1E4D" w14:textId="77777777">
            <w:pPr>
              <w:numPr>
                <w:ilvl w:val="0"/>
                <w:numId w:val="69"/>
              </w:numPr>
              <w:spacing w:before="100"/>
              <w:rPr>
                <w:color w:val="000000"/>
              </w:rPr>
            </w:pPr>
            <w:r w:rsidRPr="638AF577">
              <w:rPr>
                <w:color w:val="000000" w:themeColor="text1"/>
              </w:rPr>
              <w:t xml:space="preserve">Doložen </w:t>
            </w:r>
            <w:r w:rsidRPr="638AF577" w:rsidR="13398424">
              <w:rPr>
                <w:color w:val="000000" w:themeColor="text1"/>
              </w:rPr>
              <w:t>m</w:t>
            </w:r>
            <w:r w:rsidRPr="638AF577">
              <w:rPr>
                <w:color w:val="000000" w:themeColor="text1"/>
              </w:rPr>
              <w:t>onitorovacím výborem SKF schválený mediální a komunikační plán SKF</w:t>
            </w:r>
          </w:p>
          <w:p w:rsidR="00A77B3E" w:rsidRDefault="00BF69FF" w14:paraId="22765B1F" w14:textId="77777777">
            <w:pPr>
              <w:spacing w:before="100"/>
              <w:rPr>
                <w:color w:val="000000"/>
              </w:rPr>
            </w:pPr>
            <w:r>
              <w:rPr>
                <w:color w:val="000000"/>
              </w:rPr>
              <w:t>Informační systémy potřebné pro SKF (M)</w:t>
            </w:r>
          </w:p>
          <w:p w:rsidR="00A77B3E" w:rsidRDefault="00BF69FF" w14:paraId="3192845C" w14:textId="77777777">
            <w:pPr>
              <w:numPr>
                <w:ilvl w:val="0"/>
                <w:numId w:val="70"/>
              </w:numPr>
              <w:spacing w:before="100"/>
              <w:rPr>
                <w:color w:val="000000"/>
              </w:rPr>
            </w:pPr>
            <w:r>
              <w:rPr>
                <w:color w:val="000000"/>
              </w:rPr>
              <w:t>Doložen soupis upravených/pořízených informačních nástrojů, včetně zdůvodnění jejich využití v rámci SKF</w:t>
            </w:r>
          </w:p>
          <w:p w:rsidR="00A77B3E" w:rsidRDefault="00BF69FF" w14:paraId="5CEC9DEE" w14:textId="77777777">
            <w:pPr>
              <w:numPr>
                <w:ilvl w:val="0"/>
                <w:numId w:val="70"/>
              </w:numPr>
              <w:spacing w:before="100"/>
              <w:rPr>
                <w:color w:val="000000"/>
              </w:rPr>
            </w:pPr>
            <w:r>
              <w:rPr>
                <w:color w:val="000000"/>
              </w:rPr>
              <w:t>Doloženo potvrzení o dokončení prací podepsané zhotovitelem a příslušným orgánem v souladu s národními právními předpisy prokazující, že daný systém je funkční, včetně shrnutí nových prvků systému </w:t>
            </w:r>
          </w:p>
          <w:p w:rsidR="00A77B3E" w:rsidRDefault="00BF69FF" w14:paraId="7C738B80" w14:textId="77777777">
            <w:pPr>
              <w:spacing w:before="100"/>
              <w:rPr>
                <w:color w:val="000000"/>
              </w:rPr>
            </w:pPr>
            <w:r>
              <w:rPr>
                <w:color w:val="000000"/>
              </w:rPr>
              <w:t>Podpora pro zajištění SKF (M)</w:t>
            </w:r>
          </w:p>
          <w:p w:rsidR="00A77B3E" w:rsidRDefault="00BF69FF" w14:paraId="77BB97BF" w14:textId="77777777">
            <w:pPr>
              <w:numPr>
                <w:ilvl w:val="0"/>
                <w:numId w:val="71"/>
              </w:numPr>
              <w:spacing w:before="100"/>
              <w:rPr>
                <w:color w:val="000000"/>
              </w:rPr>
            </w:pPr>
            <w:r w:rsidRPr="638AF577">
              <w:rPr>
                <w:color w:val="000000" w:themeColor="text1"/>
              </w:rPr>
              <w:t>Doložen soupis uskutečněných jednání, včetně termínu a místa konání (</w:t>
            </w:r>
            <w:r w:rsidRPr="638AF577" w:rsidR="0D81F2F8">
              <w:rPr>
                <w:color w:val="000000" w:themeColor="text1"/>
              </w:rPr>
              <w:t>m</w:t>
            </w:r>
            <w:r w:rsidRPr="638AF577">
              <w:rPr>
                <w:color w:val="000000" w:themeColor="text1"/>
              </w:rPr>
              <w:t xml:space="preserve">onitorovací výbor, </w:t>
            </w:r>
            <w:r w:rsidRPr="638AF577" w:rsidR="447D5ADE">
              <w:rPr>
                <w:color w:val="000000" w:themeColor="text1"/>
              </w:rPr>
              <w:t>p</w:t>
            </w:r>
            <w:r w:rsidRPr="638AF577">
              <w:rPr>
                <w:color w:val="000000" w:themeColor="text1"/>
              </w:rPr>
              <w:t>racovní skupiny, workshopy, eventy, konference apod.)</w:t>
            </w:r>
          </w:p>
          <w:p w:rsidR="00A77B3E" w:rsidRDefault="00BF69FF" w14:paraId="72B96A1A" w14:textId="77777777">
            <w:pPr>
              <w:numPr>
                <w:ilvl w:val="0"/>
                <w:numId w:val="71"/>
              </w:numPr>
              <w:spacing w:before="100"/>
              <w:rPr>
                <w:color w:val="000000"/>
              </w:rPr>
            </w:pPr>
            <w:r>
              <w:rPr>
                <w:color w:val="000000"/>
              </w:rPr>
              <w:t>Doložen soupis vyhotovených metodik, analýz a případně dalších podpůrných dokumentů a aktivit</w:t>
            </w:r>
          </w:p>
          <w:p w:rsidR="00A77B3E" w:rsidRDefault="00BF69FF" w14:paraId="4E28610E" w14:textId="77777777">
            <w:pPr>
              <w:spacing w:before="100"/>
              <w:rPr>
                <w:color w:val="000000"/>
              </w:rPr>
            </w:pPr>
            <w:r>
              <w:rPr>
                <w:color w:val="000000"/>
              </w:rPr>
              <w:t>Mediální a osvětová kampaň SKF (T)</w:t>
            </w:r>
          </w:p>
          <w:p w:rsidR="00A77B3E" w:rsidRDefault="00BF69FF" w14:paraId="7E20286E" w14:textId="77777777">
            <w:pPr>
              <w:numPr>
                <w:ilvl w:val="0"/>
                <w:numId w:val="72"/>
              </w:numPr>
              <w:spacing w:before="100"/>
              <w:rPr>
                <w:color w:val="000000"/>
              </w:rPr>
            </w:pPr>
            <w:r>
              <w:rPr>
                <w:color w:val="000000"/>
              </w:rPr>
              <w:t>Doložen soupis uskutečněných mediálních osvětových aktivit</w:t>
            </w:r>
          </w:p>
          <w:p w:rsidR="00A77B3E" w:rsidRDefault="00A77B3E" w14:paraId="32BBF5B4" w14:textId="77777777">
            <w:pPr>
              <w:spacing w:before="100"/>
              <w:rPr>
                <w:color w:val="000000"/>
                <w:sz w:val="6"/>
              </w:rPr>
            </w:pPr>
          </w:p>
          <w:p w:rsidR="00A77B3E" w:rsidRDefault="00A77B3E" w14:paraId="6FCDCA09" w14:textId="77777777">
            <w:pPr>
              <w:spacing w:before="100"/>
              <w:rPr>
                <w:color w:val="000000"/>
                <w:sz w:val="6"/>
              </w:rPr>
            </w:pPr>
          </w:p>
        </w:tc>
      </w:tr>
    </w:tbl>
    <w:p w:rsidR="00A77B3E" w:rsidRDefault="00A77B3E" w14:paraId="7DBC7D37" w14:textId="77777777">
      <w:pPr>
        <w:spacing w:before="100"/>
        <w:rPr>
          <w:color w:val="000000"/>
        </w:rPr>
      </w:pPr>
    </w:p>
    <w:p w:rsidR="00A77B3E" w:rsidRDefault="00BF69FF" w14:paraId="431C9CEB" w14:textId="77777777">
      <w:pPr>
        <w:spacing w:before="100"/>
        <w:rPr>
          <w:color w:val="000000"/>
        </w:rPr>
      </w:pPr>
      <w:r>
        <w:rPr>
          <w:color w:val="000000"/>
        </w:rPr>
        <w:t>Jaké je východisko (počáteční bod) a jaká je úroveň nebo konkrétní bod, jichž má být dosaženo (pouze pro ukazatele/cíle)</w:t>
      </w:r>
    </w:p>
    <w:p w:rsidR="00A77B3E" w:rsidRDefault="00A77B3E" w14:paraId="3BBCB99D"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3923C7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229987F" w14:textId="77777777">
            <w:pPr>
              <w:spacing w:before="100"/>
              <w:rPr>
                <w:color w:val="000000"/>
                <w:sz w:val="0"/>
              </w:rPr>
            </w:pPr>
          </w:p>
          <w:p w:rsidR="00A77B3E" w:rsidRDefault="00BF69FF" w14:paraId="20CC1F86" w14:textId="77777777">
            <w:pPr>
              <w:spacing w:before="100"/>
              <w:rPr>
                <w:color w:val="000000"/>
              </w:rPr>
            </w:pPr>
            <w:r>
              <w:rPr>
                <w:color w:val="000000"/>
              </w:rPr>
              <w:t xml:space="preserve">Aktivita 2 obsahuje pouze jeden cíl, a to uskutečnění alespoň 1 mediální a osvětové kampaně k SKF. </w:t>
            </w:r>
          </w:p>
          <w:p w:rsidR="00A77B3E" w:rsidRDefault="00A77B3E" w14:paraId="51E213EC" w14:textId="77777777">
            <w:pPr>
              <w:spacing w:before="100"/>
              <w:rPr>
                <w:color w:val="000000"/>
                <w:sz w:val="6"/>
              </w:rPr>
            </w:pPr>
          </w:p>
          <w:p w:rsidR="00A77B3E" w:rsidRDefault="00A77B3E" w14:paraId="69232012" w14:textId="77777777">
            <w:pPr>
              <w:spacing w:before="100"/>
              <w:rPr>
                <w:color w:val="000000"/>
                <w:sz w:val="6"/>
              </w:rPr>
            </w:pPr>
          </w:p>
        </w:tc>
      </w:tr>
    </w:tbl>
    <w:p w:rsidR="00A77B3E" w:rsidRDefault="00A77B3E" w14:paraId="1C275B1C" w14:textId="77777777">
      <w:pPr>
        <w:spacing w:before="100"/>
        <w:rPr>
          <w:color w:val="000000"/>
        </w:rPr>
      </w:pPr>
    </w:p>
    <w:p w:rsidR="00A77B3E" w:rsidRDefault="00BF69FF" w14:paraId="2CDEF087" w14:textId="77777777">
      <w:pPr>
        <w:spacing w:before="100"/>
        <w:rPr>
          <w:color w:val="000000"/>
        </w:rPr>
      </w:pPr>
      <w:r>
        <w:rPr>
          <w:color w:val="000000"/>
        </w:rPr>
        <w:t>Do kdy bude dosaženo konečného milníku (konečných milníků) nebo cíle (cílů) (čtvrtletí a rok)</w:t>
      </w:r>
    </w:p>
    <w:p w:rsidR="00A77B3E" w:rsidRDefault="00A77B3E" w14:paraId="7FBE3D16"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BC1245F"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03A7139" w14:textId="77777777">
            <w:pPr>
              <w:spacing w:before="100"/>
              <w:rPr>
                <w:color w:val="000000"/>
                <w:sz w:val="0"/>
              </w:rPr>
            </w:pPr>
          </w:p>
          <w:p w:rsidR="00A77B3E" w:rsidRDefault="00BF69FF" w14:paraId="1D1677D8" w14:textId="77777777">
            <w:pPr>
              <w:spacing w:before="100"/>
              <w:rPr>
                <w:color w:val="000000"/>
              </w:rPr>
            </w:pPr>
            <w:r>
              <w:rPr>
                <w:color w:val="000000"/>
              </w:rPr>
              <w:t>Q4/2032</w:t>
            </w:r>
          </w:p>
          <w:p w:rsidR="00A77B3E" w:rsidRDefault="00A77B3E" w14:paraId="02004EAC" w14:textId="77777777">
            <w:pPr>
              <w:spacing w:before="100"/>
              <w:rPr>
                <w:color w:val="000000"/>
                <w:sz w:val="6"/>
              </w:rPr>
            </w:pPr>
          </w:p>
          <w:p w:rsidR="00A77B3E" w:rsidRDefault="00A77B3E" w14:paraId="60D6CE9C" w14:textId="77777777">
            <w:pPr>
              <w:spacing w:before="100"/>
              <w:rPr>
                <w:color w:val="000000"/>
                <w:sz w:val="6"/>
              </w:rPr>
            </w:pPr>
          </w:p>
        </w:tc>
      </w:tr>
    </w:tbl>
    <w:p w:rsidR="00A77B3E" w:rsidRDefault="00A77B3E" w14:paraId="2B9D17FF" w14:textId="77777777">
      <w:pPr>
        <w:spacing w:before="100"/>
        <w:rPr>
          <w:color w:val="000000"/>
        </w:rPr>
      </w:pPr>
    </w:p>
    <w:p w:rsidR="00A77B3E" w:rsidRDefault="00BF69FF" w14:paraId="44AE500D" w14:textId="77777777">
      <w:pPr>
        <w:spacing w:before="100"/>
        <w:rPr>
          <w:color w:val="000000"/>
        </w:rPr>
      </w:pPr>
      <w:r>
        <w:rPr>
          <w:color w:val="000000"/>
        </w:rPr>
        <w:t>Kdo a jaká instituce to bude mít na starosti</w:t>
      </w:r>
    </w:p>
    <w:p w:rsidR="00A77B3E" w:rsidRDefault="00A77B3E" w14:paraId="6E41E85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078A8B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17A9DAD" w14:textId="77777777">
            <w:pPr>
              <w:spacing w:before="100"/>
              <w:rPr>
                <w:color w:val="000000"/>
                <w:sz w:val="0"/>
              </w:rPr>
            </w:pPr>
          </w:p>
          <w:p w:rsidR="00A77B3E" w:rsidRDefault="00BF69FF" w14:paraId="07FFFAD9" w14:textId="77777777">
            <w:pPr>
              <w:spacing w:before="100"/>
              <w:rPr>
                <w:color w:val="000000"/>
              </w:rPr>
            </w:pPr>
            <w:r>
              <w:rPr>
                <w:color w:val="000000"/>
              </w:rPr>
              <w:t>Ministerstvo životního prostředí</w:t>
            </w:r>
          </w:p>
          <w:p w:rsidR="00A77B3E" w:rsidRDefault="00A77B3E" w14:paraId="02471A32" w14:textId="77777777">
            <w:pPr>
              <w:spacing w:before="100"/>
              <w:rPr>
                <w:color w:val="000000"/>
                <w:sz w:val="6"/>
              </w:rPr>
            </w:pPr>
          </w:p>
          <w:p w:rsidR="00A77B3E" w:rsidRDefault="00A77B3E" w14:paraId="7CC4AEF3" w14:textId="77777777">
            <w:pPr>
              <w:spacing w:before="100"/>
              <w:rPr>
                <w:color w:val="000000"/>
                <w:sz w:val="6"/>
              </w:rPr>
            </w:pPr>
          </w:p>
        </w:tc>
      </w:tr>
    </w:tbl>
    <w:p w:rsidR="00A77B3E" w:rsidP="58AB4582" w:rsidRDefault="00BF69FF" w14:paraId="4FEDA922" w14:textId="77777777">
      <w:pPr>
        <w:pStyle w:val="Nadpis5"/>
        <w:spacing w:before="100" w:after="0"/>
        <w:rPr>
          <w:b w:val="0"/>
          <w:bCs w:val="0"/>
          <w:i w:val="0"/>
          <w:iCs w:val="0"/>
          <w:color w:val="000000"/>
          <w:sz w:val="24"/>
          <w:szCs w:val="24"/>
        </w:rPr>
      </w:pPr>
      <w:bookmarkStart w:name="_Toc1972878969" w:id="177405906"/>
      <w:r w:rsidRPr="58AB4582">
        <w:rPr>
          <w:b w:val="0"/>
          <w:bCs w:val="0"/>
          <w:i w:val="0"/>
          <w:iCs w:val="0"/>
          <w:color w:val="000000" w:themeColor="text1" w:themeTint="FF" w:themeShade="FF"/>
          <w:sz w:val="24"/>
          <w:szCs w:val="24"/>
        </w:rPr>
        <w:br w:type="page"/>
      </w:r>
      <w:r w:rsidRPr="58AB4582" w:rsidR="4C98F88B">
        <w:rPr>
          <w:b w:val="0"/>
          <w:bCs w:val="0"/>
          <w:i w:val="0"/>
          <w:iCs w:val="0"/>
          <w:color w:val="000000" w:themeColor="text1" w:themeTint="FF" w:themeShade="FF"/>
          <w:sz w:val="24"/>
          <w:szCs w:val="24"/>
        </w:rPr>
        <w:t>2.3.2.1.3. Financování a náklady</w:t>
      </w:r>
      <w:bookmarkEnd w:id="177405906"/>
    </w:p>
    <w:p w:rsidR="00A77B3E" w:rsidRDefault="00A77B3E" w14:paraId="6B7E54B7" w14:textId="77777777">
      <w:pPr>
        <w:spacing w:before="100"/>
        <w:rPr>
          <w:color w:val="000000"/>
          <w:sz w:val="12"/>
        </w:rPr>
      </w:pPr>
    </w:p>
    <w:p w:rsidR="00A77B3E" w:rsidRDefault="00BF69FF" w14:paraId="6884E8BD" w14:textId="77777777">
      <w:pPr>
        <w:spacing w:before="100"/>
        <w:rPr>
          <w:color w:val="000000"/>
        </w:rPr>
      </w:pPr>
      <w:r>
        <w:rPr>
          <w:color w:val="000000"/>
        </w:rPr>
        <w:t>Použité metodologie a výchozí předpoklady (například o jednotkových nákladech a nákladech na vstupy), včetně odůvodnění těchto předpokladů</w:t>
      </w:r>
    </w:p>
    <w:p w:rsidR="00A77B3E" w:rsidRDefault="00A77B3E" w14:paraId="4DE18907" w14:textId="77777777">
      <w:pPr>
        <w:spacing w:before="100"/>
        <w:rPr>
          <w:color w:val="000000"/>
          <w:sz w:val="12"/>
        </w:rPr>
      </w:pPr>
    </w:p>
    <w:p w:rsidR="00A77B3E" w:rsidRDefault="00A77B3E" w14:paraId="6052C0B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72950D6"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1B8DB6A" w14:textId="77777777">
            <w:pPr>
              <w:spacing w:before="100"/>
              <w:rPr>
                <w:color w:val="000000"/>
                <w:sz w:val="0"/>
              </w:rPr>
            </w:pPr>
          </w:p>
          <w:p w:rsidR="00A77B3E" w:rsidRDefault="00BF69FF" w14:paraId="0BC659A9" w14:textId="77777777">
            <w:pPr>
              <w:spacing w:before="100"/>
              <w:rPr>
                <w:color w:val="000000"/>
              </w:rPr>
            </w:pPr>
            <w:r>
              <w:rPr>
                <w:color w:val="000000"/>
              </w:rPr>
              <w:t>Odhady nákladů na úpravy (či pořízení) informačních nástrojů a další metodické, analytické a technické zajištění byly stanoveny na základě podkladů od resortů dle jejich dosavadních zkušeností s obdobnými zakázkami, aktivitami a implementováním jiných fondů. </w:t>
            </w:r>
          </w:p>
          <w:p w:rsidR="00A77B3E" w:rsidRDefault="00BF69FF" w14:paraId="536A6E4D" w14:textId="77777777">
            <w:pPr>
              <w:spacing w:before="100"/>
              <w:rPr>
                <w:color w:val="000000"/>
              </w:rPr>
            </w:pPr>
            <w:r>
              <w:rPr>
                <w:color w:val="000000"/>
              </w:rPr>
              <w:t>U osvětových/mediálních aktivit (mediální kampaně a obdobné aktivity) a dalšího technického zajištění (pracovní skupiny, workshopy, monitorovací výbor atd.) vychází odhad financí dle dosavadní praxe z obdobných programů, zejména z podkladů z ročních komunikačních plánů operačních programů na rok 2025 (OP TP; OPST; OPŽP; OPTAK, OPJAK atd.) a dle konzultace se zástupci řídícího orgánu OPST.</w:t>
            </w:r>
          </w:p>
          <w:p w:rsidR="00A77B3E" w:rsidRDefault="00A77B3E" w14:paraId="35166BDF" w14:textId="77777777">
            <w:pPr>
              <w:spacing w:before="100"/>
              <w:rPr>
                <w:color w:val="000000"/>
                <w:sz w:val="6"/>
              </w:rPr>
            </w:pPr>
          </w:p>
          <w:p w:rsidR="00A77B3E" w:rsidRDefault="00A77B3E" w14:paraId="38351311" w14:textId="77777777">
            <w:pPr>
              <w:spacing w:before="100"/>
              <w:rPr>
                <w:color w:val="000000"/>
                <w:sz w:val="6"/>
              </w:rPr>
            </w:pPr>
          </w:p>
        </w:tc>
      </w:tr>
    </w:tbl>
    <w:p w:rsidR="00A77B3E" w:rsidRDefault="00A77B3E" w14:paraId="370EFD88" w14:textId="77777777">
      <w:pPr>
        <w:spacing w:before="100"/>
        <w:rPr>
          <w:color w:val="000000"/>
        </w:rPr>
      </w:pPr>
    </w:p>
    <w:p w:rsidR="00A77B3E" w:rsidRDefault="00BF69FF" w14:paraId="55211170" w14:textId="77777777">
      <w:pPr>
        <w:spacing w:before="100"/>
        <w:rPr>
          <w:color w:val="000000"/>
        </w:rPr>
      </w:pPr>
      <w:r>
        <w:rPr>
          <w:color w:val="000000"/>
        </w:rPr>
        <w:t>Orientační komplexní harmonogram, v kterém by tyto očekávané náklady měly nastat</w:t>
      </w:r>
    </w:p>
    <w:p w:rsidR="00A77B3E" w:rsidRDefault="00A77B3E" w14:paraId="70A6D704" w14:textId="77777777">
      <w:pPr>
        <w:spacing w:before="100"/>
        <w:rPr>
          <w:color w:val="000000"/>
          <w:sz w:val="12"/>
        </w:rPr>
      </w:pPr>
    </w:p>
    <w:p w:rsidR="00A77B3E" w:rsidRDefault="00A77B3E" w14:paraId="4B93B2C8"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51C2078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7C3E8615" w14:textId="77777777">
            <w:pPr>
              <w:spacing w:before="100"/>
              <w:rPr>
                <w:color w:val="000000"/>
                <w:sz w:val="0"/>
              </w:rPr>
            </w:pPr>
          </w:p>
          <w:p w:rsidR="00A77B3E" w:rsidRDefault="00BF69FF" w14:paraId="05AAD542" w14:textId="77777777">
            <w:pPr>
              <w:spacing w:before="100"/>
              <w:rPr>
                <w:color w:val="000000"/>
              </w:rPr>
            </w:pPr>
            <w:r w:rsidRPr="638AF577">
              <w:rPr>
                <w:color w:val="000000" w:themeColor="text1"/>
              </w:rPr>
              <w:t>V rámci A2 technické pomoci se očekává vyšší čerpání v prvních dvou letech, a to zejména z důvodu potřeby př</w:t>
            </w:r>
            <w:r w:rsidRPr="638AF577" w:rsidR="30B39BD9">
              <w:rPr>
                <w:color w:val="000000" w:themeColor="text1"/>
              </w:rPr>
              <w:t>i</w:t>
            </w:r>
            <w:r w:rsidRPr="638AF577">
              <w:rPr>
                <w:color w:val="000000" w:themeColor="text1"/>
              </w:rPr>
              <w:t>prav</w:t>
            </w:r>
            <w:r w:rsidRPr="638AF577" w:rsidR="0C5C9C5C">
              <w:rPr>
                <w:color w:val="000000" w:themeColor="text1"/>
              </w:rPr>
              <w:t>it</w:t>
            </w:r>
            <w:r w:rsidRPr="638AF577">
              <w:rPr>
                <w:color w:val="000000" w:themeColor="text1"/>
              </w:rPr>
              <w:t xml:space="preserve"> informační systém</w:t>
            </w:r>
            <w:r w:rsidRPr="638AF577" w:rsidR="2D59F41C">
              <w:rPr>
                <w:color w:val="000000" w:themeColor="text1"/>
              </w:rPr>
              <w:t>y pro čerpání a administraci</w:t>
            </w:r>
            <w:r w:rsidRPr="638AF577">
              <w:rPr>
                <w:color w:val="000000" w:themeColor="text1"/>
              </w:rPr>
              <w:t xml:space="preserve"> a z důvodu nastavení informační kampaně (např. </w:t>
            </w:r>
            <w:r w:rsidRPr="638AF577" w:rsidR="38FCEB80">
              <w:rPr>
                <w:color w:val="000000" w:themeColor="text1"/>
              </w:rPr>
              <w:t>vytvoření</w:t>
            </w:r>
            <w:r w:rsidRPr="638AF577">
              <w:rPr>
                <w:color w:val="000000" w:themeColor="text1"/>
              </w:rPr>
              <w:t xml:space="preserve"> vizuálu SKF</w:t>
            </w:r>
            <w:r w:rsidRPr="638AF577" w:rsidR="475FACF4">
              <w:rPr>
                <w:color w:val="000000" w:themeColor="text1"/>
              </w:rPr>
              <w:t xml:space="preserve"> či</w:t>
            </w:r>
            <w:r w:rsidRPr="638AF577">
              <w:rPr>
                <w:color w:val="000000" w:themeColor="text1"/>
              </w:rPr>
              <w:t xml:space="preserve"> vyhotovení strategie). V dalších letech se očekává nižší konstantní čerpání na část aktivity zaměřené na podporu organizačního zajištění </w:t>
            </w:r>
            <w:r w:rsidRPr="638AF577" w:rsidR="58A4DF90">
              <w:rPr>
                <w:color w:val="000000" w:themeColor="text1"/>
              </w:rPr>
              <w:t>m</w:t>
            </w:r>
            <w:r w:rsidRPr="638AF577">
              <w:rPr>
                <w:color w:val="000000" w:themeColor="text1"/>
              </w:rPr>
              <w:t xml:space="preserve">onitorovacího výboru, </w:t>
            </w:r>
            <w:r w:rsidRPr="638AF577" w:rsidR="15AD008E">
              <w:rPr>
                <w:color w:val="000000" w:themeColor="text1"/>
              </w:rPr>
              <w:t>p</w:t>
            </w:r>
            <w:r w:rsidRPr="638AF577">
              <w:rPr>
                <w:color w:val="000000" w:themeColor="text1"/>
              </w:rPr>
              <w:t>racovních skupin, obdobných koordinačních jednání a dalších případných konferencí, workshopů apod., včetně zajištění metodické, analytické a technické podpory, publicity, osvěty a komunikace s veřejností.</w:t>
            </w:r>
          </w:p>
          <w:p w:rsidR="00A77B3E" w:rsidRDefault="00BF69FF" w14:paraId="05C401BF" w14:textId="77777777">
            <w:pPr>
              <w:spacing w:before="100"/>
              <w:rPr>
                <w:color w:val="000000"/>
              </w:rPr>
            </w:pPr>
            <w:r>
              <w:rPr>
                <w:color w:val="000000"/>
              </w:rPr>
              <w:t>Hrubé odhadované procentuální čerpání Aktivity 2 v čase (</w:t>
            </w:r>
            <w:r>
              <w:rPr>
                <w:i/>
                <w:iCs/>
                <w:color w:val="000000"/>
              </w:rPr>
              <w:t>* Pozn: Záleží na termínu schválení SKP a následného zahájení činností, možné snížení částky v roce 2026 při pozdějším náběhu SKF a přesunutí dané částky do následujících let.)</w:t>
            </w:r>
            <w:r>
              <w:rPr>
                <w:color w:val="000000"/>
              </w:rPr>
              <w:t>:</w:t>
            </w:r>
          </w:p>
          <w:tbl>
            <w:tblPr>
              <w:tblStyle w:val="table"/>
              <w:tblW w:w="1023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5E0" w:firstRow="1" w:lastRow="1" w:firstColumn="1" w:lastColumn="1" w:noHBand="0" w:noVBand="1"/>
            </w:tblPr>
            <w:tblGrid>
              <w:gridCol w:w="1463"/>
              <w:gridCol w:w="1462"/>
              <w:gridCol w:w="1462"/>
              <w:gridCol w:w="1462"/>
              <w:gridCol w:w="1462"/>
              <w:gridCol w:w="1462"/>
              <w:gridCol w:w="1462"/>
            </w:tblGrid>
            <w:tr w:rsidR="008D17B4" w14:paraId="213F4B50" w14:textId="77777777">
              <w:tc>
                <w:tcPr>
                  <w:tcW w:w="1463"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4B83BBC7" w14:textId="77777777">
                  <w:pPr>
                    <w:spacing w:before="100"/>
                    <w:rPr>
                      <w:color w:val="000000"/>
                    </w:rPr>
                  </w:pPr>
                  <w:r>
                    <w:rPr>
                      <w:color w:val="000000"/>
                    </w:rPr>
                    <w:t>2026</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7C78E66" w14:textId="77777777">
                  <w:pPr>
                    <w:spacing w:before="100"/>
                    <w:rPr>
                      <w:color w:val="000000"/>
                    </w:rPr>
                  </w:pPr>
                  <w:r>
                    <w:rPr>
                      <w:color w:val="000000"/>
                    </w:rPr>
                    <w:t>2027</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5DAE8F02" w14:textId="77777777">
                  <w:pPr>
                    <w:spacing w:before="100"/>
                    <w:rPr>
                      <w:color w:val="000000"/>
                    </w:rPr>
                  </w:pPr>
                  <w:r>
                    <w:rPr>
                      <w:color w:val="000000"/>
                    </w:rPr>
                    <w:t>2028</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0CB12329" w14:textId="77777777">
                  <w:pPr>
                    <w:spacing w:before="100"/>
                    <w:rPr>
                      <w:color w:val="000000"/>
                    </w:rPr>
                  </w:pPr>
                  <w:r>
                    <w:rPr>
                      <w:color w:val="000000"/>
                    </w:rPr>
                    <w:t>2029</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029E90CC" w14:textId="77777777">
                  <w:pPr>
                    <w:spacing w:before="100"/>
                    <w:rPr>
                      <w:color w:val="000000"/>
                    </w:rPr>
                  </w:pPr>
                  <w:r>
                    <w:rPr>
                      <w:color w:val="000000"/>
                    </w:rPr>
                    <w:t>2030</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8259EBB" w14:textId="77777777">
                  <w:pPr>
                    <w:spacing w:before="100"/>
                    <w:rPr>
                      <w:color w:val="000000"/>
                    </w:rPr>
                  </w:pPr>
                  <w:r>
                    <w:rPr>
                      <w:color w:val="000000"/>
                    </w:rPr>
                    <w:t>2031</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6471D63" w14:textId="77777777">
                  <w:pPr>
                    <w:spacing w:before="100"/>
                    <w:rPr>
                      <w:color w:val="000000"/>
                    </w:rPr>
                  </w:pPr>
                  <w:r>
                    <w:rPr>
                      <w:color w:val="000000"/>
                    </w:rPr>
                    <w:t>2032</w:t>
                  </w:r>
                </w:p>
              </w:tc>
            </w:tr>
            <w:tr w:rsidR="008D17B4" w14:paraId="7EBB3741" w14:textId="77777777">
              <w:tc>
                <w:tcPr>
                  <w:tcW w:w="1463"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143908B8" w14:textId="77777777">
                  <w:pPr>
                    <w:spacing w:before="100"/>
                    <w:rPr>
                      <w:color w:val="000000"/>
                    </w:rPr>
                  </w:pPr>
                  <w:r>
                    <w:rPr>
                      <w:color w:val="000000"/>
                    </w:rPr>
                    <w:t>30 %</w:t>
                  </w:r>
                  <w:r>
                    <w:rPr>
                      <w:i/>
                      <w:iCs/>
                      <w:color w:val="000000"/>
                    </w:rPr>
                    <w:t>*</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B102759" w14:textId="77777777">
                  <w:pPr>
                    <w:spacing w:before="100"/>
                    <w:rPr>
                      <w:color w:val="000000"/>
                    </w:rPr>
                  </w:pPr>
                  <w:r>
                    <w:rPr>
                      <w:color w:val="000000"/>
                    </w:rPr>
                    <w:t>20 %</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5C27D7C" w14:textId="77777777">
                  <w:pPr>
                    <w:spacing w:before="100"/>
                    <w:rPr>
                      <w:color w:val="000000"/>
                    </w:rPr>
                  </w:pPr>
                  <w:r>
                    <w:rPr>
                      <w:color w:val="000000"/>
                    </w:rPr>
                    <w:t>10 %</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7154FD7F" w14:textId="77777777">
                  <w:pPr>
                    <w:spacing w:before="100"/>
                    <w:rPr>
                      <w:color w:val="000000"/>
                    </w:rPr>
                  </w:pPr>
                  <w:r>
                    <w:rPr>
                      <w:color w:val="000000"/>
                    </w:rPr>
                    <w:t>10 %</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48DF037" w14:textId="77777777">
                  <w:pPr>
                    <w:spacing w:before="100"/>
                    <w:rPr>
                      <w:color w:val="000000"/>
                    </w:rPr>
                  </w:pPr>
                  <w:r>
                    <w:rPr>
                      <w:color w:val="000000"/>
                    </w:rPr>
                    <w:t>10 %</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34454A38" w14:textId="77777777">
                  <w:pPr>
                    <w:spacing w:before="100"/>
                    <w:rPr>
                      <w:color w:val="000000"/>
                    </w:rPr>
                  </w:pPr>
                  <w:r>
                    <w:rPr>
                      <w:color w:val="000000"/>
                    </w:rPr>
                    <w:t>10 %</w:t>
                  </w:r>
                </w:p>
              </w:tc>
              <w:tc>
                <w:tcPr>
                  <w:tcW w:w="1462" w:type="dxa"/>
                  <w:tcBorders>
                    <w:top w:val="single" w:color="000000" w:sz="6" w:space="0"/>
                    <w:left w:val="single" w:color="000000" w:sz="6" w:space="0"/>
                    <w:bottom w:val="single" w:color="000000" w:sz="6" w:space="0"/>
                    <w:right w:val="single" w:color="000000" w:sz="6" w:space="0"/>
                  </w:tcBorders>
                  <w:tcMar>
                    <w:top w:w="15" w:type="dxa"/>
                    <w:left w:w="22" w:type="dxa"/>
                    <w:bottom w:w="15" w:type="dxa"/>
                    <w:right w:w="22" w:type="dxa"/>
                  </w:tcMar>
                  <w:vAlign w:val="center"/>
                  <w:hideMark/>
                </w:tcPr>
                <w:p w:rsidR="00A77B3E" w:rsidRDefault="00BF69FF" w14:paraId="613D10D2" w14:textId="77777777">
                  <w:pPr>
                    <w:spacing w:before="100"/>
                    <w:rPr>
                      <w:color w:val="000000"/>
                    </w:rPr>
                  </w:pPr>
                  <w:r>
                    <w:rPr>
                      <w:color w:val="000000"/>
                    </w:rPr>
                    <w:t>10 %</w:t>
                  </w:r>
                </w:p>
              </w:tc>
            </w:tr>
          </w:tbl>
          <w:p w:rsidR="00A77B3E" w:rsidRDefault="00A77B3E" w14:paraId="6F43B930" w14:textId="77777777">
            <w:pPr>
              <w:spacing w:before="100"/>
              <w:rPr>
                <w:color w:val="000000"/>
                <w:sz w:val="6"/>
              </w:rPr>
            </w:pPr>
          </w:p>
          <w:p w:rsidR="00A77B3E" w:rsidRDefault="00A77B3E" w14:paraId="14245AF4" w14:textId="77777777">
            <w:pPr>
              <w:spacing w:before="100"/>
              <w:rPr>
                <w:color w:val="000000"/>
                <w:sz w:val="6"/>
              </w:rPr>
            </w:pPr>
          </w:p>
        </w:tc>
      </w:tr>
    </w:tbl>
    <w:p w:rsidR="00A77B3E" w:rsidRDefault="00A77B3E" w14:paraId="1BA69092" w14:textId="77777777">
      <w:pPr>
        <w:spacing w:before="100"/>
        <w:rPr>
          <w:color w:val="000000"/>
        </w:rPr>
      </w:pPr>
    </w:p>
    <w:p w:rsidR="00A77B3E" w:rsidRDefault="00BF69FF" w14:paraId="6004E710" w14:textId="77777777">
      <w:pPr>
        <w:spacing w:before="100"/>
        <w:rPr>
          <w:color w:val="000000"/>
        </w:rPr>
      </w:pPr>
      <w:r>
        <w:rPr>
          <w:color w:val="000000"/>
        </w:rPr>
        <w:t>Informace o příspěvku členského státu k celkovým nákladům akce</w:t>
      </w:r>
    </w:p>
    <w:p w:rsidR="00A77B3E" w:rsidRDefault="00A77B3E" w14:paraId="3721293B" w14:textId="77777777">
      <w:pPr>
        <w:spacing w:before="100"/>
        <w:rPr>
          <w:color w:val="000000"/>
          <w:sz w:val="12"/>
        </w:rPr>
      </w:pPr>
    </w:p>
    <w:p w:rsidR="00A77B3E" w:rsidRDefault="00A77B3E" w14:paraId="0E377CC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1E6317E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1BB7914" w14:textId="77777777">
            <w:pPr>
              <w:spacing w:before="100"/>
              <w:rPr>
                <w:color w:val="000000"/>
                <w:sz w:val="0"/>
              </w:rPr>
            </w:pPr>
          </w:p>
          <w:p w:rsidR="00A77B3E" w:rsidRDefault="00BF69FF" w14:paraId="10209503" w14:textId="77777777">
            <w:pPr>
              <w:spacing w:before="100"/>
              <w:rPr>
                <w:color w:val="000000"/>
              </w:rPr>
            </w:pPr>
            <w:r w:rsidRPr="638AF577">
              <w:rPr>
                <w:color w:val="000000" w:themeColor="text1"/>
              </w:rPr>
              <w:t xml:space="preserve">Národní příspěvek bude pokryt ze SR a bude </w:t>
            </w:r>
            <w:r w:rsidRPr="638AF577" w:rsidR="0639EE9E">
              <w:rPr>
                <w:color w:val="000000" w:themeColor="text1"/>
              </w:rPr>
              <w:t>ve výši</w:t>
            </w:r>
            <w:r w:rsidRPr="638AF577">
              <w:rPr>
                <w:color w:val="000000" w:themeColor="text1"/>
              </w:rPr>
              <w:t xml:space="preserve"> 25 % daných nákladů.</w:t>
            </w:r>
          </w:p>
          <w:p w:rsidR="00A77B3E" w:rsidRDefault="00A77B3E" w14:paraId="4D015607" w14:textId="77777777">
            <w:pPr>
              <w:spacing w:before="100"/>
              <w:rPr>
                <w:color w:val="000000"/>
                <w:sz w:val="6"/>
              </w:rPr>
            </w:pPr>
          </w:p>
          <w:p w:rsidR="00A77B3E" w:rsidRDefault="00A77B3E" w14:paraId="474E3564" w14:textId="77777777">
            <w:pPr>
              <w:spacing w:before="100"/>
              <w:rPr>
                <w:color w:val="000000"/>
                <w:sz w:val="6"/>
              </w:rPr>
            </w:pPr>
          </w:p>
        </w:tc>
      </w:tr>
    </w:tbl>
    <w:p w:rsidR="00A77B3E" w:rsidRDefault="00A77B3E" w14:paraId="5A995D00" w14:textId="77777777">
      <w:pPr>
        <w:spacing w:before="100"/>
        <w:rPr>
          <w:color w:val="000000"/>
        </w:rPr>
      </w:pPr>
    </w:p>
    <w:p w:rsidR="00A77B3E" w:rsidRDefault="00BF69FF" w14:paraId="48919F8B" w14:textId="77777777">
      <w:pPr>
        <w:spacing w:before="100"/>
        <w:rPr>
          <w:color w:val="000000"/>
        </w:rPr>
      </w:pPr>
      <w:r>
        <w:rPr>
          <w:color w:val="000000"/>
        </w:rPr>
        <w:t>Jakékoli informace o tom, jaké financování z jiných nástrojů Unie je nebo by mohlo být plánováno v souvislosti se stejnou akcí</w:t>
      </w:r>
    </w:p>
    <w:p w:rsidR="00A77B3E" w:rsidRDefault="00A77B3E" w14:paraId="15A26978" w14:textId="77777777">
      <w:pPr>
        <w:spacing w:before="100"/>
        <w:rPr>
          <w:color w:val="000000"/>
          <w:sz w:val="12"/>
        </w:rPr>
      </w:pPr>
    </w:p>
    <w:p w:rsidR="00A77B3E" w:rsidRDefault="00A77B3E" w14:paraId="12B4EF7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2F1296D"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25498E1" w14:textId="77777777">
            <w:pPr>
              <w:spacing w:before="100"/>
              <w:rPr>
                <w:color w:val="000000"/>
                <w:sz w:val="0"/>
              </w:rPr>
            </w:pPr>
          </w:p>
          <w:p w:rsidR="00A77B3E" w:rsidRDefault="00BF69FF" w14:paraId="4279BCFD" w14:textId="77777777">
            <w:pPr>
              <w:spacing w:before="100"/>
              <w:rPr>
                <w:color w:val="000000"/>
              </w:rPr>
            </w:pPr>
            <w:r>
              <w:rPr>
                <w:color w:val="000000"/>
              </w:rPr>
              <w:t>Upravované informační nástroje jsou využívané i pro jiné aktivity, zejména administraci jiných dotačních programů. </w:t>
            </w:r>
          </w:p>
          <w:p w:rsidR="00A77B3E" w:rsidRDefault="00A77B3E" w14:paraId="53541A2A" w14:textId="77777777">
            <w:pPr>
              <w:spacing w:before="100"/>
              <w:rPr>
                <w:color w:val="000000"/>
                <w:sz w:val="6"/>
              </w:rPr>
            </w:pPr>
          </w:p>
          <w:p w:rsidR="00A77B3E" w:rsidRDefault="00A77B3E" w14:paraId="5C7C9872" w14:textId="77777777">
            <w:pPr>
              <w:spacing w:before="100"/>
              <w:rPr>
                <w:color w:val="000000"/>
                <w:sz w:val="6"/>
              </w:rPr>
            </w:pPr>
          </w:p>
        </w:tc>
      </w:tr>
    </w:tbl>
    <w:p w:rsidR="00A77B3E" w:rsidRDefault="00A77B3E" w14:paraId="68CF1688" w14:textId="77777777">
      <w:pPr>
        <w:spacing w:before="100"/>
        <w:rPr>
          <w:color w:val="000000"/>
        </w:rPr>
      </w:pPr>
    </w:p>
    <w:p w:rsidR="00A77B3E" w:rsidRDefault="00BF69FF" w14:paraId="6BA05ABC" w14:textId="77777777">
      <w:pPr>
        <w:spacing w:before="100"/>
        <w:rPr>
          <w:color w:val="000000"/>
        </w:rPr>
      </w:pPr>
      <w:r>
        <w:rPr>
          <w:color w:val="000000"/>
        </w:rPr>
        <w:t>Jakékoli informace o plánovaném financování ze soukromých zdrojů a v relevantních případech o cílové úrovni pákového efektu</w:t>
      </w:r>
    </w:p>
    <w:p w:rsidR="00A77B3E" w:rsidRDefault="00A77B3E" w14:paraId="01C5DDC1" w14:textId="77777777">
      <w:pPr>
        <w:spacing w:before="100"/>
        <w:rPr>
          <w:color w:val="000000"/>
          <w:sz w:val="12"/>
        </w:rPr>
      </w:pPr>
    </w:p>
    <w:p w:rsidR="00A77B3E" w:rsidRDefault="00A77B3E" w14:paraId="1ED8E78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6FB2AA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2377C58" w14:textId="77777777">
            <w:pPr>
              <w:spacing w:before="100"/>
              <w:rPr>
                <w:color w:val="000000"/>
                <w:sz w:val="0"/>
              </w:rPr>
            </w:pPr>
          </w:p>
          <w:p w:rsidR="00A77B3E" w:rsidRDefault="00BF69FF" w14:paraId="25A9F2F8" w14:textId="77777777">
            <w:pPr>
              <w:spacing w:before="100"/>
              <w:rPr>
                <w:color w:val="000000"/>
              </w:rPr>
            </w:pPr>
            <w:r>
              <w:rPr>
                <w:color w:val="000000"/>
              </w:rPr>
              <w:t>Nerelevantní</w:t>
            </w:r>
          </w:p>
          <w:p w:rsidR="00A77B3E" w:rsidRDefault="00A77B3E" w14:paraId="03DAD404" w14:textId="77777777">
            <w:pPr>
              <w:spacing w:before="100"/>
              <w:rPr>
                <w:color w:val="000000"/>
                <w:sz w:val="6"/>
              </w:rPr>
            </w:pPr>
          </w:p>
          <w:p w:rsidR="00A77B3E" w:rsidRDefault="00A77B3E" w14:paraId="7D043F3E" w14:textId="77777777">
            <w:pPr>
              <w:spacing w:before="100"/>
              <w:rPr>
                <w:color w:val="000000"/>
                <w:sz w:val="6"/>
              </w:rPr>
            </w:pPr>
          </w:p>
        </w:tc>
      </w:tr>
    </w:tbl>
    <w:p w:rsidR="00A77B3E" w:rsidRDefault="00A77B3E" w14:paraId="0CA02FB3" w14:textId="77777777">
      <w:pPr>
        <w:spacing w:before="100"/>
        <w:rPr>
          <w:color w:val="000000"/>
        </w:rPr>
      </w:pPr>
    </w:p>
    <w:p w:rsidR="00A77B3E" w:rsidRDefault="00BF69FF" w14:paraId="78529022" w14:textId="77777777">
      <w:pPr>
        <w:spacing w:before="100"/>
        <w:rPr>
          <w:color w:val="000000"/>
        </w:rPr>
      </w:pPr>
      <w:r>
        <w:rPr>
          <w:color w:val="000000"/>
        </w:rPr>
        <w:t>v nutných případech odůvodnění věrohodnosti a přiměřenosti odhadovaných nákladů, v případě potřeby s přihlédnutím k vnitrostátním specifikům</w:t>
      </w:r>
    </w:p>
    <w:p w:rsidR="00A77B3E" w:rsidRDefault="00A77B3E" w14:paraId="12706BB4" w14:textId="77777777">
      <w:pPr>
        <w:spacing w:before="100"/>
        <w:rPr>
          <w:color w:val="000000"/>
          <w:sz w:val="12"/>
        </w:rPr>
      </w:pPr>
    </w:p>
    <w:p w:rsidR="00A77B3E" w:rsidRDefault="00A77B3E" w14:paraId="7DE09BE6"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E13B1FB"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CC9B9A5" w14:textId="77777777">
            <w:pPr>
              <w:spacing w:before="100"/>
              <w:rPr>
                <w:color w:val="000000"/>
                <w:sz w:val="0"/>
              </w:rPr>
            </w:pPr>
          </w:p>
          <w:p w:rsidR="00A77B3E" w:rsidRDefault="00BF69FF" w14:paraId="51E3C8C8" w14:textId="77777777">
            <w:pPr>
              <w:spacing w:before="100"/>
              <w:rPr>
                <w:color w:val="000000"/>
              </w:rPr>
            </w:pPr>
            <w:r>
              <w:rPr>
                <w:color w:val="000000"/>
              </w:rPr>
              <w:t>Odhad nákladů na aktivitu 2 byl stanoven na základě zkušeností z obdobných aktivit Technické pomoci z jiných programů. </w:t>
            </w:r>
          </w:p>
          <w:p w:rsidR="00A77B3E" w:rsidRDefault="00BF69FF" w14:paraId="2A9A7254" w14:textId="77777777">
            <w:pPr>
              <w:spacing w:before="100"/>
              <w:rPr>
                <w:color w:val="000000"/>
              </w:rPr>
            </w:pPr>
            <w:r>
              <w:rPr>
                <w:color w:val="000000"/>
              </w:rPr>
              <w:t>Nařízení SKF umožňuje využít 2,5 % SKF na náklady technické pomoci. Celkové náklady na Technickou pomoc jsou nižší než stanovená hranice.</w:t>
            </w:r>
          </w:p>
          <w:p w:rsidR="00A77B3E" w:rsidRDefault="00A77B3E" w14:paraId="0220D9E9" w14:textId="77777777">
            <w:pPr>
              <w:spacing w:before="100"/>
              <w:rPr>
                <w:color w:val="000000"/>
                <w:sz w:val="6"/>
              </w:rPr>
            </w:pPr>
          </w:p>
          <w:p w:rsidR="00A77B3E" w:rsidRDefault="00A77B3E" w14:paraId="41546782" w14:textId="77777777">
            <w:pPr>
              <w:spacing w:before="100"/>
              <w:rPr>
                <w:color w:val="000000"/>
                <w:sz w:val="6"/>
              </w:rPr>
            </w:pPr>
          </w:p>
        </w:tc>
      </w:tr>
    </w:tbl>
    <w:p w:rsidR="00A77B3E" w:rsidRDefault="00A77B3E" w14:paraId="349FCD2A" w14:textId="77777777">
      <w:pPr>
        <w:spacing w:before="100"/>
        <w:rPr>
          <w:color w:val="000000"/>
        </w:rPr>
        <w:sectPr w:rsidR="00A77B3E">
          <w:headerReference w:type="even" r:id="rId292"/>
          <w:headerReference w:type="default" r:id="rId293"/>
          <w:footerReference w:type="even" r:id="rId294"/>
          <w:footerReference w:type="default" r:id="rId295"/>
          <w:headerReference w:type="first" r:id="rId296"/>
          <w:footerReference w:type="first" r:id="rId297"/>
          <w:pgSz w:w="11906" w:h="16838" w:orient="portrait"/>
          <w:pgMar w:top="720" w:right="936" w:bottom="864" w:left="720" w:header="0" w:footer="72" w:gutter="0"/>
          <w:cols w:space="720"/>
          <w:noEndnote/>
          <w:docGrid w:linePitch="360"/>
        </w:sectPr>
      </w:pPr>
    </w:p>
    <w:p w:rsidR="00A77B3E" w:rsidP="58AB4582" w:rsidRDefault="00BF69FF" w14:paraId="718E9C12" w14:textId="77777777">
      <w:pPr>
        <w:pStyle w:val="Nadpis5"/>
        <w:spacing w:before="100" w:after="0"/>
        <w:rPr>
          <w:b w:val="0"/>
          <w:bCs w:val="0"/>
          <w:i w:val="0"/>
          <w:iCs w:val="0"/>
          <w:color w:val="000000"/>
          <w:sz w:val="24"/>
          <w:szCs w:val="24"/>
        </w:rPr>
      </w:pPr>
      <w:bookmarkStart w:name="_Toc1501656609" w:id="1467802573"/>
      <w:r w:rsidRPr="58AB4582" w:rsidR="4C98F88B">
        <w:rPr>
          <w:b w:val="0"/>
          <w:bCs w:val="0"/>
          <w:i w:val="0"/>
          <w:iCs w:val="0"/>
          <w:color w:val="000000" w:themeColor="text1" w:themeTint="FF" w:themeShade="FF"/>
          <w:sz w:val="24"/>
          <w:szCs w:val="24"/>
        </w:rPr>
        <w:t>Tabulka s informacemi o odhadovaných celkových nákladech akce</w:t>
      </w:r>
      <w:bookmarkEnd w:id="1467802573"/>
    </w:p>
    <w:p w:rsidR="00A77B3E" w:rsidRDefault="00A77B3E" w14:paraId="07065A4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21"/>
        <w:gridCol w:w="1077"/>
        <w:gridCol w:w="1077"/>
        <w:gridCol w:w="1402"/>
        <w:gridCol w:w="1280"/>
        <w:gridCol w:w="1280"/>
        <w:gridCol w:w="1280"/>
        <w:gridCol w:w="1280"/>
        <w:gridCol w:w="1280"/>
        <w:gridCol w:w="1280"/>
        <w:gridCol w:w="1280"/>
      </w:tblGrid>
      <w:tr w:rsidR="008D17B4" w14:paraId="0F64C4F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C0F888"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0B447D" w14:textId="77777777">
            <w:pPr>
              <w:spacing w:before="100"/>
              <w:jc w:val="center"/>
              <w:rPr>
                <w:color w:val="000000"/>
                <w:sz w:val="16"/>
              </w:rPr>
            </w:pPr>
            <w:r>
              <w:rPr>
                <w:color w:val="000000"/>
                <w:sz w:val="16"/>
              </w:rPr>
              <w:t>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A4F230A"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FFEFE0"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A25BE3"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ABE271"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51ACDC3"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547AF8"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FE60BA"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D170DF"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E408C9"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31BE78" w14:textId="77777777">
            <w:pPr>
              <w:spacing w:before="100"/>
              <w:jc w:val="center"/>
              <w:rPr>
                <w:color w:val="000000"/>
                <w:sz w:val="16"/>
              </w:rPr>
            </w:pPr>
            <w:r>
              <w:rPr>
                <w:color w:val="000000"/>
                <w:sz w:val="16"/>
              </w:rPr>
              <w:t>2032</w:t>
            </w:r>
          </w:p>
        </w:tc>
      </w:tr>
      <w:tr w:rsidR="008D17B4" w14:paraId="6E4C0BC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E4A9CC" w14:textId="77777777">
            <w:pPr>
              <w:spacing w:before="100"/>
              <w:rPr>
                <w:color w:val="000000"/>
                <w:sz w:val="16"/>
              </w:rPr>
            </w:pPr>
            <w:r>
              <w:rPr>
                <w:color w:val="000000"/>
                <w:sz w:val="16"/>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52C133" w14:textId="77777777">
            <w:pPr>
              <w:spacing w:before="100"/>
              <w:rPr>
                <w:color w:val="000000"/>
                <w:sz w:val="16"/>
              </w:rPr>
            </w:pPr>
            <w:r>
              <w:rPr>
                <w:color w:val="000000"/>
                <w:sz w:val="16"/>
              </w:rPr>
              <w:t>Technické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CA6F29"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8174320"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76E431" w14:textId="77777777">
            <w:pPr>
              <w:spacing w:before="100"/>
              <w:jc w:val="right"/>
              <w:rPr>
                <w:color w:val="000000"/>
                <w:sz w:val="16"/>
              </w:rPr>
            </w:pPr>
            <w:r>
              <w:rPr>
                <w:color w:val="000000"/>
                <w:sz w:val="16"/>
              </w:rPr>
              <w:t>19 684 470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1CDCCE" w14:textId="77777777">
            <w:pPr>
              <w:spacing w:before="100"/>
              <w:jc w:val="right"/>
              <w:rPr>
                <w:color w:val="000000"/>
                <w:sz w:val="16"/>
              </w:rPr>
            </w:pPr>
            <w:r>
              <w:rPr>
                <w:color w:val="000000"/>
                <w:sz w:val="16"/>
              </w:rPr>
              <w:t>5 905 341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4F9CBD" w14:textId="77777777">
            <w:pPr>
              <w:spacing w:before="100"/>
              <w:jc w:val="right"/>
              <w:rPr>
                <w:color w:val="000000"/>
                <w:sz w:val="16"/>
              </w:rPr>
            </w:pPr>
            <w:r>
              <w:rPr>
                <w:color w:val="000000"/>
                <w:sz w:val="16"/>
              </w:rPr>
              <w:t>3 936 894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3CA03A"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DBB94C"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6070F4"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D9FA0A"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5A0A5A" w14:textId="77777777">
            <w:pPr>
              <w:spacing w:before="100"/>
              <w:jc w:val="right"/>
              <w:rPr>
                <w:color w:val="000000"/>
                <w:sz w:val="16"/>
              </w:rPr>
            </w:pPr>
            <w:r>
              <w:rPr>
                <w:color w:val="000000"/>
                <w:sz w:val="16"/>
              </w:rPr>
              <w:t>1 968 447</w:t>
            </w:r>
          </w:p>
        </w:tc>
      </w:tr>
    </w:tbl>
    <w:p w:rsidR="00A77B3E" w:rsidRDefault="00A77B3E" w14:paraId="766D3034" w14:textId="77777777">
      <w:pPr>
        <w:spacing w:before="100"/>
        <w:rPr>
          <w:color w:val="000000"/>
        </w:rPr>
        <w:sectPr w:rsidR="00A77B3E">
          <w:headerReference w:type="even" r:id="rId298"/>
          <w:headerReference w:type="default" r:id="rId299"/>
          <w:footerReference w:type="even" r:id="rId300"/>
          <w:footerReference w:type="default" r:id="rId301"/>
          <w:headerReference w:type="first" r:id="rId302"/>
          <w:footerReference w:type="first" r:id="rId303"/>
          <w:pgSz w:w="16838" w:h="11906" w:orient="landscape"/>
          <w:pgMar w:top="720" w:right="720" w:bottom="864" w:left="936" w:header="288" w:footer="72" w:gutter="0"/>
          <w:cols w:space="720"/>
          <w:noEndnote/>
          <w:docGrid w:linePitch="360"/>
        </w:sectPr>
      </w:pPr>
    </w:p>
    <w:p w:rsidR="00A77B3E" w:rsidP="58AB4582" w:rsidRDefault="00BF69FF" w14:paraId="55DF236A" w14:textId="77777777">
      <w:pPr>
        <w:pStyle w:val="Nadpis5"/>
        <w:spacing w:before="100" w:after="0"/>
        <w:rPr>
          <w:b w:val="0"/>
          <w:bCs w:val="0"/>
          <w:i w:val="0"/>
          <w:iCs w:val="0"/>
          <w:color w:val="000000"/>
          <w:sz w:val="24"/>
          <w:szCs w:val="24"/>
        </w:rPr>
      </w:pPr>
      <w:bookmarkStart w:name="_Toc755266254" w:id="846726615"/>
      <w:r w:rsidRPr="58AB4582" w:rsidR="4C98F88B">
        <w:rPr>
          <w:b w:val="0"/>
          <w:bCs w:val="0"/>
          <w:i w:val="0"/>
          <w:iCs w:val="0"/>
          <w:color w:val="000000" w:themeColor="text1" w:themeTint="FF" w:themeShade="FF"/>
          <w:sz w:val="24"/>
          <w:szCs w:val="24"/>
        </w:rPr>
        <w:t>2.3.2.1.4. Odůvodnění pro případné přijímací subjekty jiné než zranitelné domácnosti, zranitelné mikropodniky a zranitelné uživatele dopravy</w:t>
      </w:r>
      <w:bookmarkEnd w:id="846726615"/>
    </w:p>
    <w:p w:rsidR="00A77B3E" w:rsidRDefault="00A77B3E" w14:paraId="6C5E8255"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5363C3E"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0BAD525" w14:textId="77777777">
            <w:pPr>
              <w:spacing w:before="100"/>
              <w:rPr>
                <w:color w:val="000000"/>
                <w:sz w:val="0"/>
              </w:rPr>
            </w:pPr>
          </w:p>
          <w:p w:rsidR="00A77B3E" w:rsidRDefault="00BF69FF" w14:paraId="1A8F8D0A" w14:textId="77777777">
            <w:pPr>
              <w:spacing w:before="100"/>
              <w:rPr>
                <w:color w:val="000000"/>
              </w:rPr>
            </w:pPr>
            <w:r w:rsidRPr="638AF577">
              <w:rPr>
                <w:color w:val="000000" w:themeColor="text1"/>
              </w:rPr>
              <w:t xml:space="preserve">Technická pomoc </w:t>
            </w:r>
            <w:r w:rsidRPr="638AF577" w:rsidR="1951D609">
              <w:rPr>
                <w:color w:val="000000" w:themeColor="text1"/>
              </w:rPr>
              <w:t>slouží k</w:t>
            </w:r>
            <w:r w:rsidRPr="638AF577">
              <w:rPr>
                <w:color w:val="000000" w:themeColor="text1"/>
              </w:rPr>
              <w:t xml:space="preserve"> zajištění efektivního naplnění účelu SKP prostřednictvím podpory aktivit zejména zapojených organizačních složek státu. Cílové skupiny SKP tak budou sekundárně </w:t>
            </w:r>
            <w:proofErr w:type="spellStart"/>
            <w:r w:rsidRPr="638AF577">
              <w:rPr>
                <w:color w:val="000000" w:themeColor="text1"/>
              </w:rPr>
              <w:t>benefitovat</w:t>
            </w:r>
            <w:proofErr w:type="spellEnd"/>
            <w:r w:rsidRPr="638AF577">
              <w:rPr>
                <w:color w:val="000000" w:themeColor="text1"/>
              </w:rPr>
              <w:t xml:space="preserve"> z implementace technické pomoci, ale nebudou příjemci podpory v dané </w:t>
            </w:r>
            <w:r w:rsidRPr="638AF577" w:rsidR="31B2A453">
              <w:rPr>
                <w:color w:val="000000" w:themeColor="text1"/>
              </w:rPr>
              <w:t>slož</w:t>
            </w:r>
            <w:r w:rsidRPr="638AF577" w:rsidR="00EAAA3D">
              <w:rPr>
                <w:color w:val="000000" w:themeColor="text1"/>
              </w:rPr>
              <w:t>ce</w:t>
            </w:r>
            <w:r w:rsidRPr="638AF577">
              <w:rPr>
                <w:color w:val="000000" w:themeColor="text1"/>
              </w:rPr>
              <w:t xml:space="preserve">. </w:t>
            </w:r>
          </w:p>
          <w:p w:rsidR="00A77B3E" w:rsidRDefault="00A77B3E" w14:paraId="10226CA3" w14:textId="77777777">
            <w:pPr>
              <w:spacing w:before="100"/>
              <w:rPr>
                <w:color w:val="000000"/>
                <w:sz w:val="6"/>
              </w:rPr>
            </w:pPr>
          </w:p>
          <w:p w:rsidR="00A77B3E" w:rsidRDefault="00A77B3E" w14:paraId="13AE6A71" w14:textId="77777777">
            <w:pPr>
              <w:spacing w:before="100"/>
              <w:rPr>
                <w:color w:val="000000"/>
                <w:sz w:val="6"/>
              </w:rPr>
            </w:pPr>
          </w:p>
        </w:tc>
      </w:tr>
    </w:tbl>
    <w:p w:rsidR="00A77B3E" w:rsidRDefault="00A77B3E" w14:paraId="2CB1E7C9" w14:textId="77777777">
      <w:pPr>
        <w:spacing w:before="100"/>
        <w:rPr>
          <w:color w:val="000000"/>
        </w:rPr>
      </w:pPr>
    </w:p>
    <w:p w:rsidR="00A77B3E" w:rsidP="58AB4582" w:rsidRDefault="00BF69FF" w14:paraId="4015D044" w14:textId="77777777">
      <w:pPr>
        <w:pStyle w:val="Nadpis5"/>
        <w:spacing w:before="100" w:after="0"/>
        <w:rPr>
          <w:b w:val="0"/>
          <w:bCs w:val="0"/>
          <w:i w:val="0"/>
          <w:iCs w:val="0"/>
          <w:color w:val="000000"/>
          <w:sz w:val="24"/>
          <w:szCs w:val="24"/>
        </w:rPr>
      </w:pPr>
      <w:bookmarkStart w:name="_Toc1452823202" w:id="935512189"/>
      <w:r w:rsidRPr="58AB4582" w:rsidR="4C98F88B">
        <w:rPr>
          <w:b w:val="0"/>
          <w:bCs w:val="0"/>
          <w:i w:val="0"/>
          <w:iCs w:val="0"/>
          <w:color w:val="000000" w:themeColor="text1" w:themeTint="FF" w:themeShade="FF"/>
          <w:sz w:val="24"/>
          <w:szCs w:val="24"/>
        </w:rPr>
        <w:t xml:space="preserve">2.3.2.1.5. </w:t>
      </w:r>
      <w:r w:rsidRPr="58AB4582" w:rsidR="4C98F88B">
        <w:rPr>
          <w:b w:val="0"/>
          <w:bCs w:val="0"/>
          <w:i w:val="0"/>
          <w:iCs w:val="0"/>
          <w:color w:val="000000" w:themeColor="text1" w:themeTint="FF" w:themeShade="FF"/>
          <w:sz w:val="24"/>
          <w:szCs w:val="24"/>
        </w:rPr>
        <w:t>Adicionalita</w:t>
      </w:r>
      <w:bookmarkEnd w:id="935512189"/>
    </w:p>
    <w:p w:rsidR="00A77B3E" w:rsidRDefault="00A77B3E" w14:paraId="1FE3926A" w14:textId="77777777">
      <w:pPr>
        <w:spacing w:before="100"/>
        <w:rPr>
          <w:color w:val="000000"/>
          <w:sz w:val="12"/>
        </w:rPr>
      </w:pPr>
    </w:p>
    <w:p w:rsidR="00A77B3E" w:rsidRDefault="00BF69FF" w14:paraId="7874B63C" w14:textId="77777777">
      <w:pPr>
        <w:spacing w:before="100"/>
        <w:rPr>
          <w:color w:val="000000"/>
        </w:rPr>
      </w:pPr>
      <w:r>
        <w:rPr>
          <w:color w:val="000000"/>
        </w:rPr>
        <w:t>Vysvětlení a odůvodnění toho, jakým způsobem jsou nové nebo stávající opatření nebo investice doplňkové a že nenahrazují opakované výdaje z vnitrostátního rozpočtu, v souladu s čl. 13 odst. 2, přičemž je třeba podat takové vysvětlení i v souvislosti s opatřeními a investicemi zahrnutými do plánu podle čl. 4 odst. 5.</w:t>
      </w:r>
    </w:p>
    <w:p w:rsidR="00A77B3E" w:rsidRDefault="00A77B3E" w14:paraId="308011CF"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7075F225"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3C380F56" w14:textId="77777777">
            <w:pPr>
              <w:spacing w:before="100"/>
              <w:rPr>
                <w:color w:val="000000"/>
                <w:sz w:val="0"/>
              </w:rPr>
            </w:pPr>
          </w:p>
          <w:p w:rsidR="00A77B3E" w:rsidP="638AF577" w:rsidRDefault="00BF69FF" w14:paraId="4DB1279D" w14:textId="77777777">
            <w:pPr>
              <w:spacing w:before="100"/>
              <w:rPr>
                <w:color w:val="000000" w:themeColor="text1"/>
              </w:rPr>
            </w:pPr>
            <w:r w:rsidRPr="638AF577">
              <w:rPr>
                <w:color w:val="000000" w:themeColor="text1"/>
              </w:rPr>
              <w:t xml:space="preserve">Aktivita </w:t>
            </w:r>
            <w:r w:rsidRPr="638AF577" w:rsidR="5FC055DF">
              <w:rPr>
                <w:color w:val="000000" w:themeColor="text1"/>
              </w:rPr>
              <w:t xml:space="preserve">2 je </w:t>
            </w:r>
            <w:r w:rsidRPr="638AF577">
              <w:rPr>
                <w:color w:val="000000" w:themeColor="text1"/>
              </w:rPr>
              <w:t>stanovena v souladu s článkem 13 (3).</w:t>
            </w:r>
          </w:p>
          <w:p w:rsidR="00A77B3E" w:rsidRDefault="00BF69FF" w14:paraId="204995EB" w14:textId="77777777">
            <w:pPr>
              <w:spacing w:before="100"/>
              <w:rPr>
                <w:color w:val="000000"/>
              </w:rPr>
            </w:pPr>
            <w:r w:rsidRPr="638AF577">
              <w:rPr>
                <w:color w:val="000000" w:themeColor="text1"/>
              </w:rPr>
              <w:t>Aktivity financované v rámci technické pomoc</w:t>
            </w:r>
            <w:r w:rsidRPr="638AF577" w:rsidR="1752050A">
              <w:rPr>
                <w:color w:val="000000" w:themeColor="text1"/>
              </w:rPr>
              <w:t>i</w:t>
            </w:r>
            <w:r w:rsidRPr="638AF577">
              <w:rPr>
                <w:color w:val="000000" w:themeColor="text1"/>
              </w:rPr>
              <w:t xml:space="preserve"> přímo souvisí se SKF a navazují na ně.</w:t>
            </w:r>
          </w:p>
          <w:p w:rsidR="00A77B3E" w:rsidRDefault="00A77B3E" w14:paraId="420910B8" w14:textId="77777777">
            <w:pPr>
              <w:spacing w:before="100"/>
              <w:rPr>
                <w:color w:val="000000"/>
                <w:sz w:val="6"/>
              </w:rPr>
            </w:pPr>
          </w:p>
          <w:p w:rsidR="00A77B3E" w:rsidRDefault="00A77B3E" w14:paraId="70D32D18" w14:textId="77777777">
            <w:pPr>
              <w:spacing w:before="100"/>
              <w:rPr>
                <w:color w:val="000000"/>
                <w:sz w:val="6"/>
              </w:rPr>
            </w:pPr>
          </w:p>
        </w:tc>
      </w:tr>
    </w:tbl>
    <w:p w:rsidR="00A77B3E" w:rsidP="762EB512" w:rsidRDefault="00BF69FF" w14:paraId="77D75C2A" w14:textId="77777777">
      <w:pPr>
        <w:pStyle w:val="Nadpis3"/>
        <w:spacing w:before="100" w:after="0"/>
        <w:rPr>
          <w:rFonts w:ascii="Times New Roman" w:hAnsi="Times New Roman" w:cs="Times New Roman"/>
          <w:b w:val="0"/>
          <w:bCs w:val="0"/>
          <w:color w:val="000000"/>
          <w:sz w:val="24"/>
          <w:szCs w:val="24"/>
        </w:rPr>
      </w:pPr>
      <w:bookmarkStart w:name="_Toc2112906312" w:id="67566430"/>
      <w:r w:rsidRPr="58AB4582">
        <w:rPr>
          <w:rFonts w:ascii="Times New Roman" w:hAnsi="Times New Roman" w:cs="Times New Roman"/>
          <w:b w:val="0"/>
          <w:bCs w:val="0"/>
          <w:color w:val="000000" w:themeColor="text1" w:themeTint="FF" w:themeShade="FF"/>
          <w:sz w:val="24"/>
          <w:szCs w:val="24"/>
        </w:rPr>
        <w:br w:type="page"/>
      </w:r>
      <w:r w:rsidRPr="58AB4582" w:rsidR="4C98F88B">
        <w:rPr>
          <w:rFonts w:ascii="Times New Roman" w:hAnsi="Times New Roman" w:cs="Times New Roman"/>
          <w:b w:val="0"/>
          <w:bCs w:val="0"/>
          <w:color w:val="000000" w:themeColor="text1" w:themeTint="FF" w:themeShade="FF"/>
          <w:sz w:val="24"/>
          <w:szCs w:val="24"/>
        </w:rPr>
        <w:t>2.3.3. Odhadované celkové náklady složky C4</w:t>
      </w:r>
      <w:bookmarkEnd w:id="67566430"/>
    </w:p>
    <w:p w:rsidR="00A77B3E" w:rsidRDefault="00A77B3E" w14:paraId="1BF7B8A9" w14:textId="77777777">
      <w:pPr>
        <w:spacing w:before="100"/>
        <w:rPr>
          <w:color w:val="000000"/>
          <w:sz w:val="12"/>
        </w:rPr>
      </w:pPr>
    </w:p>
    <w:p w:rsidR="00A77B3E" w:rsidRDefault="00BF69FF" w14:paraId="0973F98C" w14:textId="77777777">
      <w:pPr>
        <w:spacing w:before="100"/>
        <w:rPr>
          <w:color w:val="000000"/>
        </w:rPr>
      </w:pPr>
      <w:r>
        <w:rPr>
          <w:color w:val="000000"/>
        </w:rPr>
        <w:t>Tabulka s informacemi o odhadovaných celkových nákladech akcí pro složku</w:t>
      </w:r>
    </w:p>
    <w:p w:rsidR="00A77B3E" w:rsidRDefault="00A77B3E" w14:paraId="413934A5" w14:textId="77777777">
      <w:pPr>
        <w:spacing w:before="100"/>
        <w:rPr>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0"/>
        <w:gridCol w:w="892"/>
        <w:gridCol w:w="727"/>
        <w:gridCol w:w="727"/>
        <w:gridCol w:w="946"/>
        <w:gridCol w:w="864"/>
        <w:gridCol w:w="864"/>
        <w:gridCol w:w="864"/>
        <w:gridCol w:w="864"/>
        <w:gridCol w:w="864"/>
        <w:gridCol w:w="864"/>
        <w:gridCol w:w="864"/>
      </w:tblGrid>
      <w:tr w:rsidR="008D17B4" w14:paraId="46F91B4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A56E0A"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7B5624" w14:textId="77777777">
            <w:pPr>
              <w:spacing w:before="100"/>
              <w:jc w:val="center"/>
              <w:rPr>
                <w:color w:val="000000"/>
                <w:sz w:val="16"/>
              </w:rPr>
            </w:pPr>
            <w:r>
              <w:rPr>
                <w:color w:val="000000"/>
                <w:sz w:val="16"/>
              </w:rPr>
              <w:t>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A47B1E"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141825"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EF3302"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A84BF65"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AF8692"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CA52B3"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D377B1"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A3A9E7"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B9CC47"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DE6C9A" w14:textId="77777777">
            <w:pPr>
              <w:spacing w:before="100"/>
              <w:jc w:val="center"/>
              <w:rPr>
                <w:color w:val="000000"/>
                <w:sz w:val="16"/>
              </w:rPr>
            </w:pPr>
            <w:r>
              <w:rPr>
                <w:color w:val="000000"/>
                <w:sz w:val="16"/>
              </w:rPr>
              <w:t>2032</w:t>
            </w:r>
          </w:p>
        </w:tc>
      </w:tr>
      <w:tr w:rsidR="008D17B4" w14:paraId="7C6480D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972EC7" w14:textId="77777777">
            <w:pPr>
              <w:spacing w:before="100"/>
              <w:rPr>
                <w:color w:val="000000"/>
                <w:sz w:val="16"/>
              </w:rPr>
            </w:pPr>
            <w:r>
              <w:rPr>
                <w:color w:val="000000"/>
                <w:sz w:val="16"/>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EA81E8" w14:textId="77777777">
            <w:pPr>
              <w:spacing w:before="100"/>
              <w:rPr>
                <w:color w:val="000000"/>
                <w:sz w:val="16"/>
              </w:rPr>
            </w:pPr>
            <w:r>
              <w:rPr>
                <w:color w:val="000000"/>
                <w:sz w:val="16"/>
              </w:rPr>
              <w:t>Lidské kapacity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864D31"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4C1536"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D68C3D" w14:textId="77777777">
            <w:pPr>
              <w:spacing w:before="100"/>
              <w:jc w:val="right"/>
              <w:rPr>
                <w:color w:val="000000"/>
                <w:sz w:val="16"/>
              </w:rPr>
            </w:pPr>
            <w:r>
              <w:rPr>
                <w:color w:val="000000"/>
                <w:sz w:val="16"/>
              </w:rPr>
              <w:t>19 685 669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CECEE9" w14:textId="77777777">
            <w:pPr>
              <w:spacing w:before="100"/>
              <w:jc w:val="right"/>
              <w:rPr>
                <w:color w:val="000000"/>
                <w:sz w:val="16"/>
              </w:rPr>
            </w:pPr>
            <w:r>
              <w:rPr>
                <w:color w:val="000000"/>
                <w:sz w:val="16"/>
              </w:rPr>
              <w:t>2 371 200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3E496D0" w14:textId="77777777">
            <w:pPr>
              <w:spacing w:before="100"/>
              <w:jc w:val="right"/>
              <w:rPr>
                <w:color w:val="000000"/>
                <w:sz w:val="16"/>
              </w:rPr>
            </w:pPr>
            <w:r>
              <w:rPr>
                <w:color w:val="000000"/>
                <w:sz w:val="16"/>
              </w:rPr>
              <w:t>2 574 208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7A7F0F" w14:textId="77777777">
            <w:pPr>
              <w:spacing w:before="100"/>
              <w:jc w:val="right"/>
              <w:rPr>
                <w:color w:val="000000"/>
                <w:sz w:val="16"/>
              </w:rPr>
            </w:pPr>
            <w:r>
              <w:rPr>
                <w:color w:val="000000"/>
                <w:sz w:val="16"/>
              </w:rPr>
              <w:t>2 722 171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691F96" w14:textId="77777777">
            <w:pPr>
              <w:spacing w:before="100"/>
              <w:jc w:val="right"/>
              <w:rPr>
                <w:color w:val="000000"/>
                <w:sz w:val="16"/>
              </w:rPr>
            </w:pPr>
            <w:r>
              <w:rPr>
                <w:color w:val="000000"/>
                <w:sz w:val="16"/>
              </w:rPr>
              <w:t>2 854 455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EDC616" w14:textId="77777777">
            <w:pPr>
              <w:spacing w:before="100"/>
              <w:jc w:val="right"/>
              <w:rPr>
                <w:color w:val="000000"/>
                <w:sz w:val="16"/>
              </w:rPr>
            </w:pPr>
            <w:r>
              <w:rPr>
                <w:color w:val="000000"/>
                <w:sz w:val="16"/>
              </w:rPr>
              <w:t>2 968 633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D518EC" w14:textId="77777777">
            <w:pPr>
              <w:spacing w:before="100"/>
              <w:jc w:val="right"/>
              <w:rPr>
                <w:color w:val="000000"/>
                <w:sz w:val="16"/>
              </w:rPr>
            </w:pPr>
            <w:r>
              <w:rPr>
                <w:color w:val="000000"/>
                <w:sz w:val="16"/>
              </w:rPr>
              <w:t>3 036 766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2A1B42" w14:textId="77777777">
            <w:pPr>
              <w:spacing w:before="100"/>
              <w:jc w:val="right"/>
              <w:rPr>
                <w:color w:val="000000"/>
                <w:sz w:val="16"/>
              </w:rPr>
            </w:pPr>
            <w:r>
              <w:rPr>
                <w:color w:val="000000"/>
                <w:sz w:val="16"/>
              </w:rPr>
              <w:t>3 158 236</w:t>
            </w:r>
          </w:p>
        </w:tc>
      </w:tr>
      <w:tr w:rsidR="008D17B4" w14:paraId="16E0893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AF144A" w14:textId="77777777">
            <w:pPr>
              <w:spacing w:before="100"/>
              <w:rPr>
                <w:color w:val="000000"/>
                <w:sz w:val="16"/>
              </w:rPr>
            </w:pPr>
            <w:r>
              <w:rPr>
                <w:color w:val="000000"/>
                <w:sz w:val="16"/>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AA3B9D" w14:textId="77777777">
            <w:pPr>
              <w:spacing w:before="100"/>
              <w:rPr>
                <w:color w:val="000000"/>
                <w:sz w:val="16"/>
              </w:rPr>
            </w:pPr>
            <w:r>
              <w:rPr>
                <w:color w:val="000000"/>
                <w:sz w:val="16"/>
              </w:rPr>
              <w:t>Technické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BDE2FC"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B99537"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9E5D9B" w14:textId="77777777">
            <w:pPr>
              <w:spacing w:before="100"/>
              <w:jc w:val="right"/>
              <w:rPr>
                <w:color w:val="000000"/>
                <w:sz w:val="16"/>
              </w:rPr>
            </w:pPr>
            <w:r>
              <w:rPr>
                <w:color w:val="000000"/>
                <w:sz w:val="16"/>
              </w:rPr>
              <w:t>19 684 470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7A029D" w14:textId="77777777">
            <w:pPr>
              <w:spacing w:before="100"/>
              <w:jc w:val="right"/>
              <w:rPr>
                <w:color w:val="000000"/>
                <w:sz w:val="16"/>
              </w:rPr>
            </w:pPr>
            <w:r>
              <w:rPr>
                <w:color w:val="000000"/>
                <w:sz w:val="16"/>
              </w:rPr>
              <w:t>5 905 341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C30BE4" w14:textId="77777777">
            <w:pPr>
              <w:spacing w:before="100"/>
              <w:jc w:val="right"/>
              <w:rPr>
                <w:color w:val="000000"/>
                <w:sz w:val="16"/>
              </w:rPr>
            </w:pPr>
            <w:r>
              <w:rPr>
                <w:color w:val="000000"/>
                <w:sz w:val="16"/>
              </w:rPr>
              <w:t>3 936 894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ABEEE9"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3F94C9F"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FD196D"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C51DC6" w14:textId="77777777">
            <w:pPr>
              <w:spacing w:before="100"/>
              <w:jc w:val="right"/>
              <w:rPr>
                <w:color w:val="000000"/>
                <w:sz w:val="16"/>
              </w:rPr>
            </w:pPr>
            <w:r>
              <w:rPr>
                <w:color w:val="000000"/>
                <w:sz w:val="16"/>
              </w:rPr>
              <w:t>1 968 447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141117" w14:textId="77777777">
            <w:pPr>
              <w:spacing w:before="100"/>
              <w:jc w:val="right"/>
              <w:rPr>
                <w:color w:val="000000"/>
                <w:sz w:val="16"/>
              </w:rPr>
            </w:pPr>
            <w:r>
              <w:rPr>
                <w:color w:val="000000"/>
                <w:sz w:val="16"/>
              </w:rPr>
              <w:t>1 968 447</w:t>
            </w:r>
          </w:p>
        </w:tc>
      </w:tr>
      <w:tr w:rsidR="008D17B4" w14:paraId="08B6349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FD6929" w14:textId="77777777">
            <w:pPr>
              <w:spacing w:before="100"/>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AB823BC"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53FB4F8" w14:textId="77777777">
            <w:pPr>
              <w:spacing w:before="100"/>
              <w:jc w:val="center"/>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80E677C" w14:textId="77777777">
            <w:pPr>
              <w:spacing w:before="100"/>
              <w:jc w:val="center"/>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A4CE45" w14:textId="77777777">
            <w:pPr>
              <w:spacing w:before="100"/>
              <w:jc w:val="right"/>
              <w:rPr>
                <w:color w:val="000000"/>
                <w:sz w:val="16"/>
              </w:rPr>
            </w:pPr>
            <w:r>
              <w:rPr>
                <w:color w:val="000000"/>
                <w:sz w:val="16"/>
              </w:rPr>
              <w:t>39 370 139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8A1F2E" w14:textId="77777777">
            <w:pPr>
              <w:spacing w:before="100"/>
              <w:jc w:val="right"/>
              <w:rPr>
                <w:color w:val="000000"/>
                <w:sz w:val="16"/>
              </w:rPr>
            </w:pPr>
            <w:r>
              <w:rPr>
                <w:color w:val="000000"/>
                <w:sz w:val="16"/>
              </w:rPr>
              <w:t>8 276 541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9DB1A20" w14:textId="77777777">
            <w:pPr>
              <w:spacing w:before="100"/>
              <w:jc w:val="right"/>
              <w:rPr>
                <w:color w:val="000000"/>
                <w:sz w:val="16"/>
              </w:rPr>
            </w:pPr>
            <w:r>
              <w:rPr>
                <w:color w:val="000000"/>
                <w:sz w:val="16"/>
              </w:rPr>
              <w:t>6 511 102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86258D" w14:textId="77777777">
            <w:pPr>
              <w:spacing w:before="100"/>
              <w:jc w:val="right"/>
              <w:rPr>
                <w:color w:val="000000"/>
                <w:sz w:val="16"/>
              </w:rPr>
            </w:pPr>
            <w:r>
              <w:rPr>
                <w:color w:val="000000"/>
                <w:sz w:val="16"/>
              </w:rPr>
              <w:t>4 690 618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65B6997" w14:textId="77777777">
            <w:pPr>
              <w:spacing w:before="100"/>
              <w:jc w:val="right"/>
              <w:rPr>
                <w:color w:val="000000"/>
                <w:sz w:val="16"/>
              </w:rPr>
            </w:pPr>
            <w:r>
              <w:rPr>
                <w:color w:val="000000"/>
                <w:sz w:val="16"/>
              </w:rPr>
              <w:t>4 822 902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EE97C1" w14:textId="77777777">
            <w:pPr>
              <w:spacing w:before="100"/>
              <w:jc w:val="right"/>
              <w:rPr>
                <w:color w:val="000000"/>
                <w:sz w:val="16"/>
              </w:rPr>
            </w:pPr>
            <w:r>
              <w:rPr>
                <w:color w:val="000000"/>
                <w:sz w:val="16"/>
              </w:rPr>
              <w:t>4 937 080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B408F0B" w14:textId="77777777">
            <w:pPr>
              <w:spacing w:before="100"/>
              <w:jc w:val="right"/>
              <w:rPr>
                <w:color w:val="000000"/>
                <w:sz w:val="16"/>
              </w:rPr>
            </w:pPr>
            <w:r>
              <w:rPr>
                <w:color w:val="000000"/>
                <w:sz w:val="16"/>
              </w:rPr>
              <w:t>5 005 213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BC813A" w14:textId="77777777">
            <w:pPr>
              <w:spacing w:before="100"/>
              <w:jc w:val="right"/>
              <w:rPr>
                <w:color w:val="000000"/>
                <w:sz w:val="16"/>
              </w:rPr>
            </w:pPr>
            <w:r>
              <w:rPr>
                <w:color w:val="000000"/>
                <w:sz w:val="16"/>
              </w:rPr>
              <w:t>5 126 683</w:t>
            </w:r>
          </w:p>
        </w:tc>
      </w:tr>
    </w:tbl>
    <w:p w:rsidR="00A77B3E" w:rsidRDefault="00A77B3E" w14:paraId="510C1FE7" w14:textId="77777777">
      <w:pPr>
        <w:spacing w:before="100"/>
        <w:rPr>
          <w:color w:val="000000"/>
        </w:rPr>
      </w:pPr>
    </w:p>
    <w:p w:rsidR="00A77B3E" w:rsidRDefault="00BF69FF" w14:paraId="5930D0B6" w14:textId="77777777">
      <w:pPr>
        <w:spacing w:before="100"/>
        <w:rPr>
          <w:color w:val="000000"/>
        </w:rPr>
      </w:pPr>
      <w:r>
        <w:rPr>
          <w:color w:val="000000"/>
        </w:rPr>
        <w:t>Tabulka s informacemi o financování složky</w:t>
      </w:r>
    </w:p>
    <w:p w:rsidR="00A77B3E" w:rsidRDefault="00A77B3E" w14:paraId="40C3B04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05"/>
        <w:gridCol w:w="2146"/>
        <w:gridCol w:w="1934"/>
        <w:gridCol w:w="1999"/>
        <w:gridCol w:w="2256"/>
      </w:tblGrid>
      <w:tr w:rsidR="008D17B4" w14:paraId="108247C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4D9B29"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2463CCC"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975433"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85E631"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DCD272" w14:textId="77777777">
            <w:pPr>
              <w:spacing w:before="100"/>
              <w:jc w:val="center"/>
              <w:rPr>
                <w:color w:val="000000"/>
                <w:sz w:val="16"/>
              </w:rPr>
            </w:pPr>
            <w:r>
              <w:rPr>
                <w:color w:val="000000"/>
                <w:sz w:val="16"/>
              </w:rPr>
              <w:t>Podíl vnitrostátního příspěvku (= vnitrostátní veřejné / celkem)</w:t>
            </w:r>
          </w:p>
        </w:tc>
      </w:tr>
      <w:tr w:rsidR="008D17B4" w14:paraId="1E3ABA5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08EB45" w14:textId="77777777">
            <w:pPr>
              <w:spacing w:before="100"/>
              <w:jc w:val="right"/>
              <w:rPr>
                <w:color w:val="000000"/>
                <w:sz w:val="16"/>
              </w:rPr>
            </w:pPr>
            <w:r>
              <w:rPr>
                <w:color w:val="000000"/>
                <w:sz w:val="16"/>
              </w:rPr>
              <w:t>39 370 139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369C91" w14:textId="77777777">
            <w:pPr>
              <w:spacing w:before="100"/>
              <w:jc w:val="right"/>
              <w:rPr>
                <w:color w:val="000000"/>
                <w:sz w:val="16"/>
              </w:rPr>
            </w:pPr>
            <w:r>
              <w:rPr>
                <w:color w:val="000000"/>
                <w:sz w:val="16"/>
              </w:rPr>
              <w:t>29 527 604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21531A"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7DB9A0" w14:textId="77777777">
            <w:pPr>
              <w:spacing w:before="100"/>
              <w:jc w:val="right"/>
              <w:rPr>
                <w:color w:val="000000"/>
                <w:sz w:val="16"/>
              </w:rPr>
            </w:pPr>
            <w:r>
              <w:rPr>
                <w:color w:val="000000"/>
                <w:sz w:val="16"/>
              </w:rPr>
              <w:t>9 842 535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471D46" w14:textId="77777777">
            <w:pPr>
              <w:spacing w:before="100"/>
              <w:jc w:val="right"/>
              <w:rPr>
                <w:color w:val="000000"/>
                <w:sz w:val="16"/>
              </w:rPr>
            </w:pPr>
            <w:proofErr w:type="gramStart"/>
            <w:r>
              <w:rPr>
                <w:color w:val="000000"/>
                <w:sz w:val="16"/>
              </w:rPr>
              <w:t>25,0000%</w:t>
            </w:r>
            <w:proofErr w:type="gramEnd"/>
          </w:p>
        </w:tc>
      </w:tr>
    </w:tbl>
    <w:p w:rsidR="00A77B3E" w:rsidRDefault="00A77B3E" w14:paraId="4E0C0A2D" w14:textId="77777777">
      <w:pPr>
        <w:spacing w:before="100"/>
        <w:rPr>
          <w:color w:val="000000"/>
          <w:sz w:val="16"/>
        </w:rPr>
        <w:sectPr w:rsidR="00A77B3E">
          <w:headerReference w:type="even" r:id="rId304"/>
          <w:headerReference w:type="default" r:id="rId305"/>
          <w:footerReference w:type="even" r:id="rId306"/>
          <w:footerReference w:type="default" r:id="rId307"/>
          <w:headerReference w:type="first" r:id="rId308"/>
          <w:footerReference w:type="first" r:id="rId309"/>
          <w:pgSz w:w="11906" w:h="16838" w:orient="portrait"/>
          <w:pgMar w:top="720" w:right="936" w:bottom="864" w:left="720" w:header="0" w:footer="72" w:gutter="0"/>
          <w:cols w:space="720"/>
          <w:noEndnote/>
          <w:docGrid w:linePitch="360"/>
        </w:sectPr>
      </w:pPr>
    </w:p>
    <w:p w:rsidR="00A77B3E" w:rsidP="762EB512" w:rsidRDefault="00BF69FF" w14:paraId="3EEF4760" w14:textId="77777777">
      <w:pPr>
        <w:pStyle w:val="Nadpis3"/>
        <w:spacing w:before="100" w:after="0"/>
        <w:rPr>
          <w:rFonts w:ascii="Times New Roman" w:hAnsi="Times New Roman" w:cs="Times New Roman"/>
          <w:b w:val="0"/>
          <w:bCs w:val="0"/>
          <w:color w:val="000000"/>
          <w:sz w:val="24"/>
          <w:szCs w:val="24"/>
        </w:rPr>
      </w:pPr>
      <w:bookmarkStart w:name="_Toc1780088376" w:id="1938272783"/>
      <w:r w:rsidRPr="58AB4582" w:rsidR="4C98F88B">
        <w:rPr>
          <w:rFonts w:ascii="Times New Roman" w:hAnsi="Times New Roman" w:cs="Times New Roman"/>
          <w:b w:val="0"/>
          <w:bCs w:val="0"/>
          <w:color w:val="000000" w:themeColor="text1" w:themeTint="FF" w:themeShade="FF"/>
          <w:sz w:val="24"/>
          <w:szCs w:val="24"/>
        </w:rPr>
        <w:t>2.3.4. Milníky a cíle složky C4</w:t>
      </w:r>
      <w:bookmarkEnd w:id="1938272783"/>
    </w:p>
    <w:p w:rsidR="00A77B3E" w:rsidRDefault="00A77B3E" w14:paraId="7C91FE58" w14:textId="77777777">
      <w:pPr>
        <w:spacing w:before="100"/>
        <w:rPr>
          <w:color w:val="000000"/>
          <w:sz w:val="12"/>
        </w:rPr>
      </w:pPr>
    </w:p>
    <w:p w:rsidR="00A77B3E" w:rsidRDefault="00BF69FF" w14:paraId="07D77952" w14:textId="77777777">
      <w:pPr>
        <w:spacing w:before="100"/>
        <w:rPr>
          <w:color w:val="000000"/>
        </w:rPr>
      </w:pPr>
      <w:r>
        <w:rPr>
          <w:color w:val="000000"/>
        </w:rPr>
        <w:t>Tabulka obsahující informace o milnících, cílech a harmonogramu pro dosažení pro složku</w:t>
      </w:r>
    </w:p>
    <w:p w:rsidR="00A77B3E" w:rsidRDefault="00A77B3E" w14:paraId="7056024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60"/>
        <w:gridCol w:w="1625"/>
        <w:gridCol w:w="1553"/>
        <w:gridCol w:w="1946"/>
        <w:gridCol w:w="1053"/>
        <w:gridCol w:w="1820"/>
        <w:gridCol w:w="990"/>
        <w:gridCol w:w="1225"/>
        <w:gridCol w:w="1800"/>
      </w:tblGrid>
      <w:tr w:rsidR="008D17B4" w14:paraId="5BDA969A"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A310B3"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0C47CDE" w14:textId="77777777">
            <w:pPr>
              <w:spacing w:before="100"/>
              <w:jc w:val="center"/>
              <w:rPr>
                <w:color w:val="000000"/>
              </w:rPr>
            </w:pPr>
            <w:r>
              <w:rPr>
                <w:color w:val="000000"/>
              </w:rPr>
              <w:t>Akce</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CF72252"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EC7D2E"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8B1BEF"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BB91F0" w14:textId="77777777">
            <w:pPr>
              <w:spacing w:before="100"/>
              <w:jc w:val="center"/>
              <w:rPr>
                <w:color w:val="000000"/>
              </w:rPr>
            </w:pPr>
            <w:r>
              <w:rPr>
                <w:color w:val="000000"/>
              </w:rPr>
              <w:t>Harmonogram pro dosažení milníku/cíle</w:t>
            </w:r>
          </w:p>
        </w:tc>
      </w:tr>
      <w:tr w:rsidR="008D17B4" w14:paraId="4116E91C"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BD079CB"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7DD5782"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172EC52"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0E0D450"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C3DE8AF" w14:textId="77777777">
            <w:pPr>
              <w:spacing w:before="100"/>
              <w:jc w:val="center"/>
              <w:rPr>
                <w:color w:val="000000"/>
              </w:rPr>
            </w:pPr>
            <w:r>
              <w:rPr>
                <w:color w:val="000000"/>
              </w:rPr>
              <w:t xml:space="preserve">Unit </w:t>
            </w:r>
            <w:proofErr w:type="spellStart"/>
            <w:r>
              <w:rPr>
                <w:color w:val="000000"/>
              </w:rPr>
              <w:t>of</w:t>
            </w:r>
            <w:proofErr w:type="spellEnd"/>
            <w:r>
              <w:rPr>
                <w:color w:val="000000"/>
              </w:rPr>
              <w:t xml:space="preserve"> </w:t>
            </w:r>
            <w:proofErr w:type="spellStart"/>
            <w:r>
              <w:rPr>
                <w:color w:val="000000"/>
              </w:rPr>
              <w:t>action</w:t>
            </w:r>
            <w:proofErr w:type="spellEnd"/>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1489DE"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F9F313"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EEE942"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775C26" w14:textId="77777777">
            <w:pPr>
              <w:spacing w:before="100"/>
              <w:jc w:val="center"/>
              <w:rPr>
                <w:color w:val="000000"/>
              </w:rPr>
            </w:pPr>
            <w:r>
              <w:rPr>
                <w:color w:val="000000"/>
              </w:rPr>
              <w:t>Čtvrtletí</w:t>
            </w:r>
          </w:p>
        </w:tc>
      </w:tr>
      <w:tr w:rsidR="008D17B4" w14:paraId="242F095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F99FB4" w14:textId="77777777">
            <w:pPr>
              <w:spacing w:before="100"/>
              <w:rPr>
                <w:color w:val="000000"/>
              </w:rPr>
            </w:pPr>
            <w:r>
              <w:rPr>
                <w:color w:val="000000"/>
              </w:rPr>
              <w:t>C4.TA.A1.1.2026Q3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1708FA3"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43327C"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AF4A9D2" w14:textId="77777777">
            <w:pPr>
              <w:spacing w:before="100"/>
              <w:rPr>
                <w:color w:val="000000"/>
              </w:rPr>
            </w:pPr>
            <w:r>
              <w:rPr>
                <w:color w:val="000000"/>
              </w:rPr>
              <w:t>Schválení usnesení vlády o lidských kapacitách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723B0E8"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F46A966"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4DD5DDC"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66966A" w14:textId="77777777">
            <w:pPr>
              <w:spacing w:before="100"/>
              <w:jc w:val="center"/>
              <w:rPr>
                <w:color w:val="000000"/>
              </w:rPr>
            </w:pPr>
            <w:r>
              <w:rPr>
                <w:color w:val="000000"/>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A54404" w14:textId="77777777">
            <w:pPr>
              <w:spacing w:before="100"/>
              <w:jc w:val="center"/>
              <w:rPr>
                <w:color w:val="000000"/>
              </w:rPr>
            </w:pPr>
            <w:r>
              <w:rPr>
                <w:color w:val="000000"/>
              </w:rPr>
              <w:t>Q3</w:t>
            </w:r>
          </w:p>
        </w:tc>
      </w:tr>
      <w:tr w:rsidR="008D17B4" w14:paraId="2793872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856DA6" w14:textId="77777777">
            <w:pPr>
              <w:spacing w:before="100"/>
              <w:rPr>
                <w:color w:val="000000"/>
              </w:rPr>
            </w:pPr>
            <w:r>
              <w:rPr>
                <w:color w:val="000000"/>
              </w:rPr>
              <w:t>C4.TA.A1.S1.2027Q4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CC5180"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5F46F6"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320C54"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0FDEDD"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E590C9"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F05A51"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C5B376"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828E22" w14:textId="77777777">
            <w:pPr>
              <w:spacing w:before="100"/>
              <w:jc w:val="center"/>
              <w:rPr>
                <w:color w:val="000000"/>
              </w:rPr>
            </w:pPr>
            <w:r>
              <w:rPr>
                <w:color w:val="000000"/>
              </w:rPr>
              <w:t>Q4</w:t>
            </w:r>
          </w:p>
        </w:tc>
      </w:tr>
      <w:tr w:rsidR="008D17B4" w14:paraId="3E457F8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B45348" w14:textId="77777777">
            <w:pPr>
              <w:spacing w:before="100"/>
              <w:rPr>
                <w:color w:val="000000"/>
              </w:rPr>
            </w:pPr>
            <w:r>
              <w:rPr>
                <w:color w:val="000000"/>
              </w:rPr>
              <w:t>C4.TA.A1.S1.2030Q4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DEBDDE0"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CABC9B8"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666E8A"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AB5DAD"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35A2DD"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B60380"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B13239"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E07DC4" w14:textId="77777777">
            <w:pPr>
              <w:spacing w:before="100"/>
              <w:jc w:val="center"/>
              <w:rPr>
                <w:color w:val="000000"/>
              </w:rPr>
            </w:pPr>
            <w:r>
              <w:rPr>
                <w:color w:val="000000"/>
              </w:rPr>
              <w:t>Q4</w:t>
            </w:r>
          </w:p>
        </w:tc>
      </w:tr>
      <w:tr w:rsidR="008D17B4" w14:paraId="7C13EA8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392D4A" w14:textId="77777777">
            <w:pPr>
              <w:spacing w:before="100"/>
              <w:rPr>
                <w:color w:val="000000"/>
              </w:rPr>
            </w:pPr>
            <w:r>
              <w:rPr>
                <w:color w:val="000000"/>
              </w:rPr>
              <w:t>C4.TA.A1.S1.2032Q4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8B36EB"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6C69058"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9C3192"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269152"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A1C41E"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ED77C3" w14:textId="77777777">
            <w:pPr>
              <w:spacing w:before="100"/>
              <w:jc w:val="right"/>
              <w:rPr>
                <w:color w:val="000000"/>
              </w:rPr>
            </w:pPr>
            <w:r>
              <w:rPr>
                <w:color w:val="000000"/>
              </w:rPr>
              <w:t>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418248C"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D3EC4E2" w14:textId="77777777">
            <w:pPr>
              <w:spacing w:before="100"/>
              <w:jc w:val="center"/>
              <w:rPr>
                <w:color w:val="000000"/>
              </w:rPr>
            </w:pPr>
            <w:r>
              <w:rPr>
                <w:color w:val="000000"/>
              </w:rPr>
              <w:t>Q4</w:t>
            </w:r>
          </w:p>
        </w:tc>
      </w:tr>
      <w:tr w:rsidR="008D17B4" w14:paraId="13F9D20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18B0AF" w14:textId="77777777">
            <w:pPr>
              <w:spacing w:before="100"/>
              <w:rPr>
                <w:color w:val="000000"/>
              </w:rPr>
            </w:pPr>
            <w:r>
              <w:rPr>
                <w:color w:val="000000"/>
              </w:rPr>
              <w:t>C4.TA.A2.1.2027Q1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53EDE41"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E10B53"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7C5354" w14:textId="77777777">
            <w:pPr>
              <w:spacing w:before="100"/>
              <w:rPr>
                <w:color w:val="000000"/>
              </w:rPr>
            </w:pPr>
            <w:r>
              <w:rPr>
                <w:color w:val="000000"/>
              </w:rPr>
              <w:t>Schválený mediální a komunikační plán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F95B81A"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DC47736"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51E548A"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9E3123"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CFE10E" w14:textId="77777777">
            <w:pPr>
              <w:spacing w:before="100"/>
              <w:jc w:val="center"/>
              <w:rPr>
                <w:color w:val="000000"/>
              </w:rPr>
            </w:pPr>
            <w:r>
              <w:rPr>
                <w:color w:val="000000"/>
              </w:rPr>
              <w:t>Q1</w:t>
            </w:r>
          </w:p>
        </w:tc>
      </w:tr>
      <w:tr w:rsidR="008D17B4" w14:paraId="79DC8EB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FACE13" w14:textId="77777777">
            <w:pPr>
              <w:spacing w:before="100"/>
              <w:rPr>
                <w:color w:val="000000"/>
              </w:rPr>
            </w:pPr>
            <w:r>
              <w:rPr>
                <w:color w:val="000000"/>
              </w:rPr>
              <w:t>C4.TA.A2.2.2027Q1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C09AF3"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105336C"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F927339" w14:textId="77777777">
            <w:pPr>
              <w:spacing w:before="100"/>
              <w:rPr>
                <w:color w:val="000000"/>
              </w:rPr>
            </w:pPr>
            <w:r>
              <w:rPr>
                <w:color w:val="000000"/>
              </w:rPr>
              <w:t>Informační systémy potřebné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05B4C5E"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98D72E4"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27D45E8"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EFAE25"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7F8AB9D" w14:textId="77777777">
            <w:pPr>
              <w:spacing w:before="100"/>
              <w:jc w:val="center"/>
              <w:rPr>
                <w:color w:val="000000"/>
              </w:rPr>
            </w:pPr>
            <w:r>
              <w:rPr>
                <w:color w:val="000000"/>
              </w:rPr>
              <w:t>Q1</w:t>
            </w:r>
          </w:p>
        </w:tc>
      </w:tr>
      <w:tr w:rsidR="008D17B4" w14:paraId="4C9277D5"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5BAC71" w14:textId="77777777">
            <w:pPr>
              <w:spacing w:before="100"/>
              <w:rPr>
                <w:color w:val="000000"/>
              </w:rPr>
            </w:pPr>
            <w:r>
              <w:rPr>
                <w:color w:val="000000"/>
              </w:rPr>
              <w:t>C4.TA.A2.3.2032Q4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F33A19"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08C31F"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3267A2" w14:textId="77777777">
            <w:pPr>
              <w:spacing w:before="100"/>
              <w:rPr>
                <w:color w:val="000000"/>
              </w:rPr>
            </w:pPr>
            <w:r>
              <w:rPr>
                <w:color w:val="000000"/>
              </w:rPr>
              <w:t>Podpora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5BE96EE"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BB10393"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0E2F372"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A23C7A"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F6C28E" w14:textId="77777777">
            <w:pPr>
              <w:spacing w:before="100"/>
              <w:jc w:val="center"/>
              <w:rPr>
                <w:color w:val="000000"/>
              </w:rPr>
            </w:pPr>
            <w:r>
              <w:rPr>
                <w:color w:val="000000"/>
              </w:rPr>
              <w:t>Q4</w:t>
            </w:r>
          </w:p>
        </w:tc>
      </w:tr>
      <w:tr w:rsidR="008D17B4" w14:paraId="677727D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A0C13B3" w14:textId="77777777">
            <w:pPr>
              <w:spacing w:before="100"/>
              <w:rPr>
                <w:color w:val="000000"/>
              </w:rPr>
            </w:pPr>
            <w:r>
              <w:rPr>
                <w:color w:val="000000"/>
              </w:rPr>
              <w:t>C4.TA.A2.S1.2032Q4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5C9464"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B59C69"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3E716A" w14:textId="77777777">
            <w:pPr>
              <w:spacing w:before="100"/>
              <w:rPr>
                <w:color w:val="000000"/>
              </w:rPr>
            </w:pPr>
            <w:r>
              <w:rPr>
                <w:color w:val="000000"/>
              </w:rPr>
              <w:t>Mediální a osvětová kampaň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91C05A" w14:textId="77777777">
            <w:pPr>
              <w:spacing w:before="100"/>
              <w:rPr>
                <w:color w:val="000000"/>
              </w:rPr>
            </w:pPr>
            <w:r>
              <w:rPr>
                <w:color w:val="000000"/>
              </w:rPr>
              <w:t>Počet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8D3C87"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557B5E0" w14:textId="77777777">
            <w:pPr>
              <w:spacing w:before="100"/>
              <w:jc w:val="right"/>
              <w:rPr>
                <w:color w:val="000000"/>
              </w:rPr>
            </w:pPr>
            <w:r>
              <w:rPr>
                <w:color w:val="000000"/>
              </w:rPr>
              <w:t>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E91A02"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997968C" w14:textId="77777777">
            <w:pPr>
              <w:spacing w:before="100"/>
              <w:jc w:val="center"/>
              <w:rPr>
                <w:color w:val="000000"/>
              </w:rPr>
            </w:pPr>
            <w:r>
              <w:rPr>
                <w:color w:val="000000"/>
              </w:rPr>
              <w:t>Q4</w:t>
            </w:r>
          </w:p>
        </w:tc>
      </w:tr>
    </w:tbl>
    <w:p w:rsidR="00A77B3E" w:rsidRDefault="00A77B3E" w14:paraId="614038AC" w14:textId="77777777">
      <w:pPr>
        <w:spacing w:before="100"/>
        <w:rPr>
          <w:color w:val="000000"/>
        </w:rPr>
        <w:sectPr w:rsidR="00A77B3E">
          <w:headerReference w:type="even" r:id="rId310"/>
          <w:headerReference w:type="default" r:id="rId311"/>
          <w:footerReference w:type="even" r:id="rId312"/>
          <w:footerReference w:type="default" r:id="rId313"/>
          <w:headerReference w:type="first" r:id="rId314"/>
          <w:footerReference w:type="first" r:id="rId315"/>
          <w:pgSz w:w="16838" w:h="11906" w:orient="landscape"/>
          <w:pgMar w:top="720" w:right="720" w:bottom="864" w:left="936" w:header="288" w:footer="72" w:gutter="0"/>
          <w:cols w:space="720"/>
          <w:noEndnote/>
          <w:docGrid w:linePitch="360"/>
        </w:sectPr>
      </w:pPr>
    </w:p>
    <w:p w:rsidR="00A77B3E" w:rsidP="762EB512" w:rsidRDefault="00BF69FF" w14:paraId="77CB08F4" w14:textId="77777777">
      <w:pPr>
        <w:pStyle w:val="Nadpis3"/>
        <w:spacing w:before="100" w:after="0"/>
        <w:rPr>
          <w:rFonts w:ascii="Times New Roman" w:hAnsi="Times New Roman" w:cs="Times New Roman"/>
          <w:b w:val="0"/>
          <w:bCs w:val="0"/>
          <w:color w:val="000000"/>
          <w:sz w:val="24"/>
          <w:szCs w:val="24"/>
        </w:rPr>
      </w:pPr>
      <w:bookmarkStart w:name="_Toc1967859500" w:id="1487425783"/>
      <w:r w:rsidRPr="58AB4582" w:rsidR="4C98F88B">
        <w:rPr>
          <w:rFonts w:ascii="Times New Roman" w:hAnsi="Times New Roman" w:cs="Times New Roman"/>
          <w:b w:val="0"/>
          <w:bCs w:val="0"/>
          <w:color w:val="000000" w:themeColor="text1" w:themeTint="FF" w:themeShade="FF"/>
          <w:sz w:val="24"/>
          <w:szCs w:val="24"/>
        </w:rPr>
        <w:t>2.3.5. Scénář v případě pozdějšího spuštění systému obchodování s emisemi</w:t>
      </w:r>
      <w:bookmarkEnd w:id="1487425783"/>
    </w:p>
    <w:p w:rsidR="00A77B3E" w:rsidRDefault="00A77B3E" w14:paraId="43237D1D" w14:textId="77777777">
      <w:pPr>
        <w:spacing w:before="100"/>
        <w:rPr>
          <w:color w:val="000000"/>
          <w:sz w:val="12"/>
        </w:rPr>
      </w:pPr>
    </w:p>
    <w:p w:rsidR="00A77B3E" w:rsidRDefault="00BF69FF" w14:paraId="4383A0C5" w14:textId="77777777">
      <w:pPr>
        <w:spacing w:before="100"/>
        <w:rPr>
          <w:color w:val="000000"/>
        </w:rPr>
      </w:pPr>
      <w:r>
        <w:rPr>
          <w:color w:val="000000"/>
        </w:rPr>
        <w:t xml:space="preserve">Popis a vyčíslení nezbytných úprav opatření, investic, milníků, cílů, částky příspěvku členského státu a jakýchkoli dalších relevantních prvků plánu vyplývajících z odkladu spuštění systému obchodování s emisemi zřízeného podle kapitoly </w:t>
      </w:r>
      <w:proofErr w:type="spellStart"/>
      <w:r>
        <w:rPr>
          <w:color w:val="000000"/>
        </w:rPr>
        <w:t>IVa</w:t>
      </w:r>
      <w:proofErr w:type="spellEnd"/>
      <w:r>
        <w:rPr>
          <w:color w:val="000000"/>
        </w:rPr>
        <w:t xml:space="preserve"> směrnice 2003/87/ES v souladu s článkem 30k uvedené směrnice.</w:t>
      </w:r>
    </w:p>
    <w:p w:rsidR="00A77B3E" w:rsidRDefault="00A77B3E" w14:paraId="2BBB7A3D" w14:textId="77777777">
      <w:pPr>
        <w:spacing w:before="100"/>
        <w:rPr>
          <w:color w:val="000000"/>
          <w:sz w:val="12"/>
        </w:rPr>
      </w:pPr>
    </w:p>
    <w:p w:rsidR="00A77B3E" w:rsidRDefault="00BF69FF" w14:paraId="524D3360" w14:textId="77777777">
      <w:pPr>
        <w:spacing w:before="100"/>
        <w:rPr>
          <w:color w:val="000000"/>
        </w:rPr>
      </w:pPr>
      <w:r>
        <w:rPr>
          <w:color w:val="000000"/>
        </w:rPr>
        <w:t>Samostatná verze souhrnného rámečku, tabulky milníků, cílů a harmonogramu a tabulky odhadovaných nákladů.</w:t>
      </w:r>
    </w:p>
    <w:p w:rsidR="00A77B3E" w:rsidRDefault="00A77B3E" w14:paraId="76B8D31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638AF577" w14:paraId="29F170A3"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B865AA4" w14:textId="77777777">
            <w:pPr>
              <w:spacing w:before="100"/>
              <w:rPr>
                <w:color w:val="000000"/>
                <w:sz w:val="0"/>
              </w:rPr>
            </w:pPr>
          </w:p>
          <w:p w:rsidR="00A77B3E" w:rsidRDefault="00BF69FF" w14:paraId="5C501E38" w14:textId="77777777">
            <w:pPr>
              <w:spacing w:before="100"/>
              <w:rPr>
                <w:color w:val="000000"/>
              </w:rPr>
            </w:pPr>
            <w:r w:rsidRPr="638AF577">
              <w:rPr>
                <w:color w:val="000000" w:themeColor="text1"/>
              </w:rPr>
              <w:t xml:space="preserve">I v případě odložené implementace systému ETS2 bude potřebné připravit ve stejné míře informační nástroje nutné zejména pro monitorování a implementaci SKF. Z důvodu pozdějšího náběhu dojde pouze k posunu termínů, množství alokovaných prostředků na danou část aktivity však zůstává neměnné. Stejně tak budou podpořeny totožné aktivity směřující k organizačnímu zajištění </w:t>
            </w:r>
            <w:r w:rsidRPr="638AF577" w:rsidR="0F9076E0">
              <w:rPr>
                <w:color w:val="000000" w:themeColor="text1"/>
              </w:rPr>
              <w:t>m</w:t>
            </w:r>
            <w:r w:rsidRPr="638AF577">
              <w:rPr>
                <w:color w:val="000000" w:themeColor="text1"/>
              </w:rPr>
              <w:t xml:space="preserve">onitorovacího výboru, </w:t>
            </w:r>
            <w:r w:rsidRPr="638AF577" w:rsidR="5B772C96">
              <w:rPr>
                <w:color w:val="000000" w:themeColor="text1"/>
              </w:rPr>
              <w:t>p</w:t>
            </w:r>
            <w:r w:rsidRPr="638AF577">
              <w:rPr>
                <w:color w:val="000000" w:themeColor="text1"/>
              </w:rPr>
              <w:t>racovních skupin, obdobných koordinačních jednání a dalších případných konferencí, workshopů apod., včetně zajištění publicity, osvěty a komunikace s veřejností. Zde dojde k posunu termínů a snížení alokace čerpání.</w:t>
            </w:r>
          </w:p>
          <w:p w:rsidR="00A77B3E" w:rsidRDefault="00BF69FF" w14:paraId="08A41F9E" w14:textId="77777777">
            <w:pPr>
              <w:spacing w:before="100"/>
              <w:rPr>
                <w:color w:val="000000"/>
              </w:rPr>
            </w:pPr>
            <w:r>
              <w:rPr>
                <w:color w:val="000000"/>
              </w:rPr>
              <w:t>Podpoření lidských kapacit bude stejně tak nezbytné, množství zapojených lidí v průběhu implementace SKF nebude omezeno, pouze dojde k posunu termínů milníku/cílů a k snížení nákladů na personální kapacity v prvním roce. </w:t>
            </w:r>
          </w:p>
          <w:p w:rsidR="00A77B3E" w:rsidRDefault="00BF69FF" w14:paraId="1B5D98A3" w14:textId="77777777">
            <w:pPr>
              <w:spacing w:before="100"/>
              <w:rPr>
                <w:color w:val="000000"/>
              </w:rPr>
            </w:pPr>
            <w:r w:rsidRPr="638AF577">
              <w:rPr>
                <w:color w:val="000000" w:themeColor="text1"/>
              </w:rPr>
              <w:t xml:space="preserve">Alokace na </w:t>
            </w:r>
            <w:r w:rsidRPr="638AF577" w:rsidR="788A7B69">
              <w:rPr>
                <w:color w:val="000000" w:themeColor="text1"/>
              </w:rPr>
              <w:t>složku</w:t>
            </w:r>
            <w:r w:rsidRPr="638AF577">
              <w:rPr>
                <w:color w:val="000000" w:themeColor="text1"/>
              </w:rPr>
              <w:t xml:space="preserve"> byla poměrově snížena dle nově dostupné alokace při odložení ETS2.</w:t>
            </w:r>
          </w:p>
          <w:p w:rsidR="00A77B3E" w:rsidRDefault="00A77B3E" w14:paraId="70B56D71" w14:textId="77777777">
            <w:pPr>
              <w:spacing w:before="100"/>
              <w:rPr>
                <w:color w:val="000000"/>
                <w:sz w:val="6"/>
              </w:rPr>
            </w:pPr>
          </w:p>
          <w:p w:rsidR="00A77B3E" w:rsidRDefault="00A77B3E" w14:paraId="7B348C25" w14:textId="77777777">
            <w:pPr>
              <w:spacing w:before="100"/>
              <w:rPr>
                <w:color w:val="000000"/>
                <w:sz w:val="6"/>
              </w:rPr>
            </w:pPr>
          </w:p>
        </w:tc>
      </w:tr>
    </w:tbl>
    <w:p w:rsidR="00A77B3E" w:rsidRDefault="00A77B3E" w14:paraId="2E7AE72C" w14:textId="77777777">
      <w:pPr>
        <w:spacing w:before="100"/>
        <w:rPr>
          <w:color w:val="000000"/>
        </w:rPr>
        <w:sectPr w:rsidR="00A77B3E">
          <w:headerReference w:type="even" r:id="rId316"/>
          <w:headerReference w:type="default" r:id="rId317"/>
          <w:footerReference w:type="even" r:id="rId318"/>
          <w:footerReference w:type="default" r:id="rId319"/>
          <w:headerReference w:type="first" r:id="rId320"/>
          <w:footerReference w:type="first" r:id="rId321"/>
          <w:pgSz w:w="11906" w:h="16838" w:orient="portrait"/>
          <w:pgMar w:top="720" w:right="936" w:bottom="864" w:left="720" w:header="0" w:footer="72" w:gutter="0"/>
          <w:cols w:space="720"/>
          <w:noEndnote/>
          <w:docGrid w:linePitch="360"/>
        </w:sectPr>
      </w:pPr>
    </w:p>
    <w:p w:rsidR="00A77B3E" w:rsidRDefault="00BF69FF" w14:paraId="3C03412D" w14:textId="77777777">
      <w:pPr>
        <w:spacing w:before="100"/>
        <w:rPr>
          <w:color w:val="000000"/>
        </w:rPr>
      </w:pPr>
      <w:r>
        <w:rPr>
          <w:color w:val="000000"/>
        </w:rPr>
        <w:t>Tabulka obsahující informace o milnících, cílech a harmonogramu pro dosažení pro složku</w:t>
      </w:r>
    </w:p>
    <w:p w:rsidR="00A77B3E" w:rsidRDefault="00A77B3E" w14:paraId="63E82C0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60"/>
        <w:gridCol w:w="1625"/>
        <w:gridCol w:w="1553"/>
        <w:gridCol w:w="1946"/>
        <w:gridCol w:w="1053"/>
        <w:gridCol w:w="1820"/>
        <w:gridCol w:w="990"/>
        <w:gridCol w:w="1225"/>
        <w:gridCol w:w="1800"/>
      </w:tblGrid>
      <w:tr w:rsidR="008D17B4" w14:paraId="36EDF1BA" w14:textId="77777777">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EE93E3" w14:textId="77777777">
            <w:pPr>
              <w:spacing w:before="100"/>
              <w:jc w:val="center"/>
              <w:rPr>
                <w:color w:val="000000"/>
              </w:rPr>
            </w:pPr>
            <w:r>
              <w:rPr>
                <w:color w:val="000000"/>
              </w:rPr>
              <w:t>Pořadové číslo</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AC48E6" w14:textId="77777777">
            <w:pPr>
              <w:spacing w:before="100"/>
              <w:jc w:val="center"/>
              <w:rPr>
                <w:color w:val="000000"/>
              </w:rPr>
            </w:pPr>
            <w:r>
              <w:rPr>
                <w:color w:val="000000"/>
              </w:rPr>
              <w:t>Akce</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7758CCD" w14:textId="77777777">
            <w:pPr>
              <w:spacing w:before="100"/>
              <w:jc w:val="center"/>
              <w:rPr>
                <w:color w:val="000000"/>
              </w:rPr>
            </w:pPr>
            <w:proofErr w:type="spellStart"/>
            <w:r>
              <w:rPr>
                <w:color w:val="000000"/>
              </w:rPr>
              <w:t>Milestone</w:t>
            </w:r>
            <w:proofErr w:type="spellEnd"/>
            <w:r>
              <w:rPr>
                <w:color w:val="000000"/>
              </w:rPr>
              <w:t xml:space="preserve"> / Target</w:t>
            </w:r>
          </w:p>
        </w:tc>
        <w:tc>
          <w:tcPr>
            <w:tcW w:w="0" w:type="dxa"/>
            <w:vMerge w:val="restar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A767DE" w14:textId="77777777">
            <w:pPr>
              <w:spacing w:before="100"/>
              <w:jc w:val="center"/>
              <w:rPr>
                <w:color w:val="000000"/>
              </w:rPr>
            </w:pPr>
            <w:r>
              <w:rPr>
                <w:color w:val="000000"/>
              </w:rPr>
              <w:t>Název milníku/cíle</w:t>
            </w:r>
          </w:p>
        </w:tc>
        <w:tc>
          <w:tcPr>
            <w:tcW w:w="0" w:type="dxa"/>
            <w:gridSpan w:val="3"/>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488FDB" w14:textId="77777777">
            <w:pPr>
              <w:spacing w:before="100"/>
              <w:jc w:val="center"/>
              <w:rPr>
                <w:color w:val="000000"/>
              </w:rPr>
            </w:pPr>
            <w:r>
              <w:rPr>
                <w:color w:val="000000"/>
              </w:rPr>
              <w:t>Kvantitativní ukazatel (cíl)</w:t>
            </w:r>
          </w:p>
        </w:tc>
        <w:tc>
          <w:tcPr>
            <w:tcW w:w="0" w:type="dxa"/>
            <w:gridSpan w:val="2"/>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2C3A717" w14:textId="77777777">
            <w:pPr>
              <w:spacing w:before="100"/>
              <w:jc w:val="center"/>
              <w:rPr>
                <w:color w:val="000000"/>
              </w:rPr>
            </w:pPr>
            <w:r>
              <w:rPr>
                <w:color w:val="000000"/>
              </w:rPr>
              <w:t>Harmonogram pro dosažení milníku/cíle</w:t>
            </w:r>
          </w:p>
        </w:tc>
      </w:tr>
      <w:tr w:rsidR="008D17B4" w14:paraId="5E9C4A3B" w14:textId="77777777">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15F3446"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C655B1E"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76540C6" w14:textId="77777777">
            <w:pPr>
              <w:spacing w:before="100"/>
              <w:jc w:val="center"/>
              <w:rPr>
                <w:color w:val="000000"/>
              </w:rPr>
            </w:pPr>
          </w:p>
        </w:tc>
        <w:tc>
          <w:tcPr>
            <w:tcW w:w="0" w:type="dxa"/>
            <w:vMerge/>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272D296" w14:textId="77777777">
            <w:pPr>
              <w:spacing w:before="100"/>
              <w:jc w:val="center"/>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057247" w14:textId="77777777">
            <w:pPr>
              <w:spacing w:before="100"/>
              <w:jc w:val="center"/>
              <w:rPr>
                <w:color w:val="000000"/>
              </w:rPr>
            </w:pPr>
            <w:r>
              <w:rPr>
                <w:color w:val="000000"/>
              </w:rPr>
              <w:t xml:space="preserve">Unit </w:t>
            </w:r>
            <w:proofErr w:type="spellStart"/>
            <w:r>
              <w:rPr>
                <w:color w:val="000000"/>
              </w:rPr>
              <w:t>of</w:t>
            </w:r>
            <w:proofErr w:type="spellEnd"/>
            <w:r>
              <w:rPr>
                <w:color w:val="000000"/>
              </w:rPr>
              <w:t xml:space="preserve"> </w:t>
            </w:r>
            <w:proofErr w:type="spellStart"/>
            <w:r>
              <w:rPr>
                <w:color w:val="000000"/>
              </w:rPr>
              <w:t>action</w:t>
            </w:r>
            <w:proofErr w:type="spellEnd"/>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DFDC09A" w14:textId="77777777">
            <w:pPr>
              <w:spacing w:before="100"/>
              <w:jc w:val="center"/>
              <w:rPr>
                <w:color w:val="000000"/>
              </w:rPr>
            </w:pPr>
            <w:r>
              <w:rPr>
                <w:color w:val="000000"/>
              </w:rPr>
              <w:t>Východisko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D27DE5" w14:textId="77777777">
            <w:pPr>
              <w:spacing w:before="100"/>
              <w:jc w:val="center"/>
              <w:rPr>
                <w:color w:val="000000"/>
              </w:rPr>
            </w:pPr>
            <w:r>
              <w:rPr>
                <w:color w:val="000000"/>
              </w:rPr>
              <w:t>Cíl</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834A05B" w14:textId="77777777">
            <w:pPr>
              <w:spacing w:before="100"/>
              <w:jc w:val="center"/>
              <w:rPr>
                <w:color w:val="000000"/>
              </w:rPr>
            </w:pPr>
            <w:r>
              <w:rPr>
                <w:color w:val="000000"/>
              </w:rPr>
              <w:t>Rok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5F8A343" w14:textId="77777777">
            <w:pPr>
              <w:spacing w:before="100"/>
              <w:jc w:val="center"/>
              <w:rPr>
                <w:color w:val="000000"/>
              </w:rPr>
            </w:pPr>
            <w:r>
              <w:rPr>
                <w:color w:val="000000"/>
              </w:rPr>
              <w:t>Čtvrtletí</w:t>
            </w:r>
          </w:p>
        </w:tc>
      </w:tr>
      <w:tr w:rsidR="008D17B4" w14:paraId="2B993F0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CD8B43E" w14:textId="77777777">
            <w:pPr>
              <w:spacing w:before="100"/>
              <w:rPr>
                <w:color w:val="000000"/>
              </w:rPr>
            </w:pPr>
            <w:r>
              <w:rPr>
                <w:color w:val="000000"/>
              </w:rPr>
              <w:t>C4.TA.A1.1.2027Q1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877D34"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8DADCBA"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52A52F" w14:textId="77777777">
            <w:pPr>
              <w:spacing w:before="100"/>
              <w:rPr>
                <w:color w:val="000000"/>
              </w:rPr>
            </w:pPr>
            <w:r>
              <w:rPr>
                <w:color w:val="000000"/>
              </w:rPr>
              <w:t>Schválení usnesení vlády o lidských kapacitách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097DF34"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D5AB3A5"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BAA8E0B"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181250"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836A7D" w14:textId="77777777">
            <w:pPr>
              <w:spacing w:before="100"/>
              <w:jc w:val="center"/>
              <w:rPr>
                <w:color w:val="000000"/>
              </w:rPr>
            </w:pPr>
            <w:r>
              <w:rPr>
                <w:color w:val="000000"/>
              </w:rPr>
              <w:t>Q1</w:t>
            </w:r>
          </w:p>
        </w:tc>
      </w:tr>
      <w:tr w:rsidR="008D17B4" w14:paraId="3319DBB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141F67" w14:textId="77777777">
            <w:pPr>
              <w:spacing w:before="100"/>
              <w:rPr>
                <w:color w:val="000000"/>
              </w:rPr>
            </w:pPr>
            <w:r>
              <w:rPr>
                <w:color w:val="000000"/>
              </w:rPr>
              <w:t>C4.TA.A1.S1.2027Q4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C0571CE"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EBDF4D"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E2635E"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0AD12E"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07CF38"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A55469"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FA41B67"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BC47C3" w14:textId="77777777">
            <w:pPr>
              <w:spacing w:before="100"/>
              <w:jc w:val="center"/>
              <w:rPr>
                <w:color w:val="000000"/>
              </w:rPr>
            </w:pPr>
            <w:r>
              <w:rPr>
                <w:color w:val="000000"/>
              </w:rPr>
              <w:t>Q4</w:t>
            </w:r>
          </w:p>
        </w:tc>
      </w:tr>
      <w:tr w:rsidR="008D17B4" w14:paraId="06479DD6"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0F7140" w14:textId="77777777">
            <w:pPr>
              <w:spacing w:before="100"/>
              <w:rPr>
                <w:color w:val="000000"/>
              </w:rPr>
            </w:pPr>
            <w:r>
              <w:rPr>
                <w:color w:val="000000"/>
              </w:rPr>
              <w:t>C4.TA.A1.S1.2030Q4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784F56"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3885ABB"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10D8329"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E6DA3D2"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3286BB" w14:textId="77777777">
            <w:pPr>
              <w:spacing w:before="100"/>
              <w:jc w:val="right"/>
              <w:rPr>
                <w:color w:val="000000"/>
              </w:rPr>
            </w:pPr>
            <w:r>
              <w:rPr>
                <w:color w:val="000000"/>
              </w:rPr>
              <w:t>59,00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678CCD"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915848" w14:textId="77777777">
            <w:pPr>
              <w:spacing w:before="100"/>
              <w:jc w:val="center"/>
              <w:rPr>
                <w:color w:val="000000"/>
              </w:rPr>
            </w:pPr>
            <w:r>
              <w:rPr>
                <w:color w:val="000000"/>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5F4AAC2" w14:textId="77777777">
            <w:pPr>
              <w:spacing w:before="100"/>
              <w:jc w:val="center"/>
              <w:rPr>
                <w:color w:val="000000"/>
              </w:rPr>
            </w:pPr>
            <w:r>
              <w:rPr>
                <w:color w:val="000000"/>
              </w:rPr>
              <w:t>Q4</w:t>
            </w:r>
          </w:p>
        </w:tc>
      </w:tr>
      <w:tr w:rsidR="008D17B4" w14:paraId="3EB9DE7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7EC78E" w14:textId="77777777">
            <w:pPr>
              <w:spacing w:before="100"/>
              <w:rPr>
                <w:color w:val="000000"/>
              </w:rPr>
            </w:pPr>
            <w:r>
              <w:rPr>
                <w:color w:val="000000"/>
              </w:rPr>
              <w:t>C4.TA.A1.S1.2032Q4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BA3787" w14:textId="77777777">
            <w:pPr>
              <w:spacing w:before="100"/>
              <w:rPr>
                <w:color w:val="000000"/>
              </w:rPr>
            </w:pPr>
            <w:r>
              <w:rPr>
                <w:color w:val="000000"/>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F0FE94"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6320A5" w14:textId="77777777">
            <w:pPr>
              <w:spacing w:before="100"/>
              <w:rPr>
                <w:color w:val="000000"/>
              </w:rPr>
            </w:pPr>
            <w:r>
              <w:rPr>
                <w:color w:val="000000"/>
              </w:rPr>
              <w:t>Alokování míst pro plnění účelů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5E85294" w14:textId="77777777">
            <w:pPr>
              <w:spacing w:before="100"/>
              <w:rPr>
                <w:color w:val="000000"/>
              </w:rPr>
            </w:pPr>
            <w:r>
              <w:rPr>
                <w:color w:val="000000"/>
              </w:rPr>
              <w:t>Počet FTE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B4BC53" w14:textId="77777777">
            <w:pPr>
              <w:spacing w:before="100"/>
              <w:jc w:val="right"/>
              <w:rPr>
                <w:color w:val="000000"/>
              </w:rPr>
            </w:pPr>
            <w:r>
              <w:rPr>
                <w:color w:val="000000"/>
              </w:rPr>
              <w:t>61,00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A99DB6" w14:textId="77777777">
            <w:pPr>
              <w:spacing w:before="100"/>
              <w:jc w:val="right"/>
              <w:rPr>
                <w:color w:val="000000"/>
              </w:rPr>
            </w:pPr>
            <w:r>
              <w:rPr>
                <w:color w:val="000000"/>
              </w:rPr>
              <w:t>60,00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1415A0"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78E720B" w14:textId="77777777">
            <w:pPr>
              <w:spacing w:before="100"/>
              <w:jc w:val="center"/>
              <w:rPr>
                <w:color w:val="000000"/>
              </w:rPr>
            </w:pPr>
            <w:r>
              <w:rPr>
                <w:color w:val="000000"/>
              </w:rPr>
              <w:t>Q4</w:t>
            </w:r>
          </w:p>
        </w:tc>
      </w:tr>
      <w:tr w:rsidR="008D17B4" w14:paraId="381F65E1"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979C11" w14:textId="77777777">
            <w:pPr>
              <w:spacing w:before="100"/>
              <w:rPr>
                <w:color w:val="000000"/>
              </w:rPr>
            </w:pPr>
            <w:r>
              <w:rPr>
                <w:color w:val="000000"/>
              </w:rPr>
              <w:t>C4.TA.A2.1.2027Q1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4B4485"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905E09"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9745031" w14:textId="77777777">
            <w:pPr>
              <w:spacing w:before="100"/>
              <w:rPr>
                <w:color w:val="000000"/>
              </w:rPr>
            </w:pPr>
            <w:r>
              <w:rPr>
                <w:color w:val="000000"/>
              </w:rPr>
              <w:t>Schválený mediální a komunikační plán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E355F3D"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0936F2A"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31C8D74"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6B63E6" w14:textId="77777777">
            <w:pPr>
              <w:spacing w:before="100"/>
              <w:jc w:val="center"/>
              <w:rPr>
                <w:color w:val="000000"/>
              </w:rPr>
            </w:pPr>
            <w:r>
              <w:rPr>
                <w:color w:val="000000"/>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7E43057" w14:textId="77777777">
            <w:pPr>
              <w:spacing w:before="100"/>
              <w:jc w:val="center"/>
              <w:rPr>
                <w:color w:val="000000"/>
              </w:rPr>
            </w:pPr>
            <w:r>
              <w:rPr>
                <w:color w:val="000000"/>
              </w:rPr>
              <w:t>Q1</w:t>
            </w:r>
          </w:p>
        </w:tc>
      </w:tr>
      <w:tr w:rsidR="008D17B4" w14:paraId="48E2C29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942E46" w14:textId="77777777">
            <w:pPr>
              <w:spacing w:before="100"/>
              <w:rPr>
                <w:color w:val="000000"/>
              </w:rPr>
            </w:pPr>
            <w:r>
              <w:rPr>
                <w:color w:val="000000"/>
              </w:rPr>
              <w:t>C4.TA.A2.2.2028Q1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BFFC7B"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45FEB5"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4941B1" w14:textId="77777777">
            <w:pPr>
              <w:spacing w:before="100"/>
              <w:rPr>
                <w:color w:val="000000"/>
              </w:rPr>
            </w:pPr>
            <w:r>
              <w:rPr>
                <w:color w:val="000000"/>
              </w:rPr>
              <w:t>Informační systémy potřebné pro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0F69F846"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F664827"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1EAFF3F"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4EF01F" w14:textId="77777777">
            <w:pPr>
              <w:spacing w:before="100"/>
              <w:jc w:val="center"/>
              <w:rPr>
                <w:color w:val="000000"/>
              </w:rPr>
            </w:pPr>
            <w:r>
              <w:rPr>
                <w:color w:val="000000"/>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5EC61B" w14:textId="77777777">
            <w:pPr>
              <w:spacing w:before="100"/>
              <w:jc w:val="center"/>
              <w:rPr>
                <w:color w:val="000000"/>
              </w:rPr>
            </w:pPr>
            <w:r>
              <w:rPr>
                <w:color w:val="000000"/>
              </w:rPr>
              <w:t>Q1</w:t>
            </w:r>
          </w:p>
        </w:tc>
      </w:tr>
      <w:tr w:rsidR="008D17B4" w14:paraId="7EB3B6B9"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4EF677" w14:textId="77777777">
            <w:pPr>
              <w:spacing w:before="100"/>
              <w:rPr>
                <w:color w:val="000000"/>
              </w:rPr>
            </w:pPr>
            <w:r>
              <w:rPr>
                <w:color w:val="000000"/>
              </w:rPr>
              <w:t>C4.TA.A2.3.2032Q4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651F923"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CF9F9D" w14:textId="77777777">
            <w:pPr>
              <w:spacing w:before="100"/>
              <w:jc w:val="center"/>
              <w:rPr>
                <w:color w:val="000000"/>
              </w:rPr>
            </w:pPr>
            <w:r>
              <w:rPr>
                <w:color w:val="000000"/>
              </w:rPr>
              <w:t>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2B1317" w14:textId="77777777">
            <w:pPr>
              <w:spacing w:before="100"/>
              <w:rPr>
                <w:color w:val="000000"/>
              </w:rPr>
            </w:pPr>
            <w:r>
              <w:rPr>
                <w:color w:val="000000"/>
              </w:rPr>
              <w:t>Podpora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0883703" w14:textId="77777777">
            <w:pPr>
              <w:spacing w:before="100"/>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4B3703E"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2E5C1A1" w14:textId="77777777">
            <w:pPr>
              <w:spacing w:before="100"/>
              <w:jc w:val="right"/>
              <w:rPr>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4225CA"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B08A3A" w14:textId="77777777">
            <w:pPr>
              <w:spacing w:before="100"/>
              <w:jc w:val="center"/>
              <w:rPr>
                <w:color w:val="000000"/>
              </w:rPr>
            </w:pPr>
            <w:r>
              <w:rPr>
                <w:color w:val="000000"/>
              </w:rPr>
              <w:t>Q4</w:t>
            </w:r>
          </w:p>
        </w:tc>
      </w:tr>
      <w:tr w:rsidR="008D17B4" w14:paraId="4271D32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75C760" w14:textId="77777777">
            <w:pPr>
              <w:spacing w:before="100"/>
              <w:rPr>
                <w:color w:val="000000"/>
              </w:rPr>
            </w:pPr>
            <w:r>
              <w:rPr>
                <w:color w:val="000000"/>
              </w:rPr>
              <w:t>C4.TA.A2.S1.2032Q4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46E8490" w14:textId="77777777">
            <w:pPr>
              <w:spacing w:before="100"/>
              <w:rPr>
                <w:color w:val="000000"/>
              </w:rPr>
            </w:pPr>
            <w:r>
              <w:rPr>
                <w:color w:val="000000"/>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EE08E95" w14:textId="77777777">
            <w:pPr>
              <w:spacing w:before="100"/>
              <w:jc w:val="center"/>
              <w:rPr>
                <w:color w:val="000000"/>
              </w:rPr>
            </w:pPr>
            <w:r>
              <w:rPr>
                <w:color w:val="000000"/>
              </w:rPr>
              <w:t>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7CAD727" w14:textId="77777777">
            <w:pPr>
              <w:spacing w:before="100"/>
              <w:rPr>
                <w:color w:val="000000"/>
              </w:rPr>
            </w:pPr>
            <w:r>
              <w:rPr>
                <w:color w:val="000000"/>
              </w:rPr>
              <w:t>Mediální a osvětová kampaň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ACB1A8" w14:textId="77777777">
            <w:pPr>
              <w:spacing w:before="100"/>
              <w:rPr>
                <w:color w:val="000000"/>
              </w:rPr>
            </w:pPr>
            <w:r>
              <w:rPr>
                <w:color w:val="000000"/>
              </w:rPr>
              <w:t>Počet</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B28669B" w14:textId="77777777">
            <w:pPr>
              <w:spacing w:before="100"/>
              <w:jc w:val="right"/>
              <w:rPr>
                <w:color w:val="000000"/>
              </w:rPr>
            </w:pPr>
            <w:r>
              <w:rPr>
                <w:color w:val="000000"/>
              </w:rPr>
              <w:t>0,00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F5035B" w14:textId="77777777">
            <w:pPr>
              <w:spacing w:before="100"/>
              <w:jc w:val="right"/>
              <w:rPr>
                <w:color w:val="000000"/>
              </w:rPr>
            </w:pPr>
            <w:r>
              <w:rPr>
                <w:color w:val="000000"/>
              </w:rPr>
              <w:t>1,00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8E72A0" w14:textId="77777777">
            <w:pPr>
              <w:spacing w:before="100"/>
              <w:jc w:val="center"/>
              <w:rPr>
                <w:color w:val="000000"/>
              </w:rPr>
            </w:pPr>
            <w:r>
              <w:rPr>
                <w:color w:val="000000"/>
              </w:rPr>
              <w:t>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CD069A5" w14:textId="77777777">
            <w:pPr>
              <w:spacing w:before="100"/>
              <w:jc w:val="center"/>
              <w:rPr>
                <w:color w:val="000000"/>
              </w:rPr>
            </w:pPr>
            <w:r>
              <w:rPr>
                <w:color w:val="000000"/>
              </w:rPr>
              <w:t>Q4</w:t>
            </w:r>
          </w:p>
        </w:tc>
      </w:tr>
    </w:tbl>
    <w:p w:rsidR="00A77B3E" w:rsidRDefault="00A77B3E" w14:paraId="23BE74CF" w14:textId="77777777">
      <w:pPr>
        <w:spacing w:before="100"/>
        <w:rPr>
          <w:color w:val="000000"/>
        </w:rPr>
      </w:pPr>
    </w:p>
    <w:p w:rsidR="00A77B3E" w:rsidRDefault="00BF69FF" w14:paraId="5C93E36B" w14:textId="77777777">
      <w:pPr>
        <w:spacing w:before="100"/>
        <w:rPr>
          <w:color w:val="000000"/>
        </w:rPr>
      </w:pPr>
      <w:r>
        <w:rPr>
          <w:color w:val="000000"/>
        </w:rPr>
        <w:t>Tabulka s informacemi o odhadovaných celkových nákladech akcí pro složku</w:t>
      </w:r>
    </w:p>
    <w:p w:rsidR="00A77B3E" w:rsidRDefault="00A77B3E" w14:paraId="30885EE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21"/>
        <w:gridCol w:w="1077"/>
        <w:gridCol w:w="1077"/>
        <w:gridCol w:w="1402"/>
        <w:gridCol w:w="1280"/>
        <w:gridCol w:w="1280"/>
        <w:gridCol w:w="1280"/>
        <w:gridCol w:w="1280"/>
        <w:gridCol w:w="1280"/>
        <w:gridCol w:w="1280"/>
        <w:gridCol w:w="1280"/>
      </w:tblGrid>
      <w:tr w:rsidR="008D17B4" w14:paraId="6EA9499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ACC3DD" w14:textId="77777777">
            <w:pPr>
              <w:spacing w:before="100"/>
              <w:jc w:val="center"/>
              <w:rPr>
                <w:color w:val="000000"/>
                <w:sz w:val="16"/>
              </w:rPr>
            </w:pPr>
            <w:r>
              <w:rPr>
                <w:color w:val="000000"/>
                <w:sz w:val="16"/>
              </w:rPr>
              <w:t>Pořadové číslo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0E2E53A" w14:textId="77777777">
            <w:pPr>
              <w:spacing w:before="100"/>
              <w:jc w:val="center"/>
              <w:rPr>
                <w:color w:val="000000"/>
                <w:sz w:val="16"/>
              </w:rPr>
            </w:pPr>
            <w:r>
              <w:rPr>
                <w:color w:val="000000"/>
                <w:sz w:val="16"/>
              </w:rPr>
              <w:t>Akce</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B80CA4C" w14:textId="77777777">
            <w:pPr>
              <w:spacing w:before="100"/>
              <w:jc w:val="center"/>
              <w:rPr>
                <w:color w:val="000000"/>
                <w:sz w:val="16"/>
              </w:rPr>
            </w:pPr>
            <w:r>
              <w:rPr>
                <w:color w:val="000000"/>
                <w:sz w:val="16"/>
              </w:rPr>
              <w:t>Od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6DD927D" w14:textId="77777777">
            <w:pPr>
              <w:spacing w:before="100"/>
              <w:jc w:val="center"/>
              <w:rPr>
                <w:color w:val="000000"/>
                <w:sz w:val="16"/>
              </w:rPr>
            </w:pPr>
            <w:r>
              <w:rPr>
                <w:color w:val="000000"/>
                <w:sz w:val="16"/>
              </w:rPr>
              <w:t>Do (datum)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D4986D2"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C61616" w14:textId="77777777">
            <w:pPr>
              <w:spacing w:before="100"/>
              <w:jc w:val="center"/>
              <w:rPr>
                <w:color w:val="000000"/>
                <w:sz w:val="16"/>
              </w:rPr>
            </w:pPr>
            <w:r>
              <w:rPr>
                <w:color w:val="000000"/>
                <w:sz w:val="16"/>
              </w:rPr>
              <w:t>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249FDC5" w14:textId="77777777">
            <w:pPr>
              <w:spacing w:before="100"/>
              <w:jc w:val="center"/>
              <w:rPr>
                <w:color w:val="000000"/>
                <w:sz w:val="16"/>
              </w:rPr>
            </w:pPr>
            <w:r>
              <w:rPr>
                <w:color w:val="000000"/>
                <w:sz w:val="16"/>
              </w:rPr>
              <w:t>2027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9935BF" w14:textId="77777777">
            <w:pPr>
              <w:spacing w:before="100"/>
              <w:jc w:val="center"/>
              <w:rPr>
                <w:color w:val="000000"/>
                <w:sz w:val="16"/>
              </w:rPr>
            </w:pPr>
            <w:r>
              <w:rPr>
                <w:color w:val="000000"/>
                <w:sz w:val="16"/>
              </w:rPr>
              <w:t>2028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AFCFA8" w14:textId="77777777">
            <w:pPr>
              <w:spacing w:before="100"/>
              <w:jc w:val="center"/>
              <w:rPr>
                <w:color w:val="000000"/>
                <w:sz w:val="16"/>
              </w:rPr>
            </w:pPr>
            <w:r>
              <w:rPr>
                <w:color w:val="000000"/>
                <w:sz w:val="16"/>
              </w:rPr>
              <w:t>2029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BE2FC1" w14:textId="77777777">
            <w:pPr>
              <w:spacing w:before="100"/>
              <w:jc w:val="center"/>
              <w:rPr>
                <w:color w:val="000000"/>
                <w:sz w:val="16"/>
              </w:rPr>
            </w:pPr>
            <w:r>
              <w:rPr>
                <w:color w:val="000000"/>
                <w:sz w:val="16"/>
              </w:rPr>
              <w:t>2030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93AE325" w14:textId="77777777">
            <w:pPr>
              <w:spacing w:before="100"/>
              <w:jc w:val="center"/>
              <w:rPr>
                <w:color w:val="000000"/>
                <w:sz w:val="16"/>
              </w:rPr>
            </w:pPr>
            <w:r>
              <w:rPr>
                <w:color w:val="000000"/>
                <w:sz w:val="16"/>
              </w:rPr>
              <w:t>2031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328C8BA" w14:textId="77777777">
            <w:pPr>
              <w:spacing w:before="100"/>
              <w:jc w:val="center"/>
              <w:rPr>
                <w:color w:val="000000"/>
                <w:sz w:val="16"/>
              </w:rPr>
            </w:pPr>
            <w:r>
              <w:rPr>
                <w:color w:val="000000"/>
                <w:sz w:val="16"/>
              </w:rPr>
              <w:t>2032</w:t>
            </w:r>
          </w:p>
        </w:tc>
      </w:tr>
      <w:tr w:rsidR="008D17B4" w14:paraId="175EC3FA"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F78B3F0" w14:textId="77777777">
            <w:pPr>
              <w:spacing w:before="100"/>
              <w:rPr>
                <w:color w:val="000000"/>
                <w:sz w:val="16"/>
              </w:rPr>
            </w:pPr>
            <w:r>
              <w:rPr>
                <w:color w:val="000000"/>
                <w:sz w:val="16"/>
              </w:rPr>
              <w:t>C4.TA.A1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49C0417" w14:textId="77777777">
            <w:pPr>
              <w:spacing w:before="100"/>
              <w:rPr>
                <w:color w:val="000000"/>
                <w:sz w:val="16"/>
              </w:rPr>
            </w:pPr>
            <w:r>
              <w:rPr>
                <w:color w:val="000000"/>
                <w:sz w:val="16"/>
              </w:rPr>
              <w:t>Lidské kapacity pro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0558A3E"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CA56CF4"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518D02" w14:textId="77777777">
            <w:pPr>
              <w:spacing w:before="100"/>
              <w:jc w:val="right"/>
              <w:rPr>
                <w:color w:val="000000"/>
                <w:sz w:val="16"/>
              </w:rPr>
            </w:pPr>
            <w:r>
              <w:rPr>
                <w:color w:val="000000"/>
                <w:sz w:val="16"/>
              </w:rPr>
              <w:t>18 500 069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9B3A55" w14:textId="77777777">
            <w:pPr>
              <w:spacing w:before="100"/>
              <w:jc w:val="right"/>
              <w:rPr>
                <w:color w:val="000000"/>
                <w:sz w:val="16"/>
              </w:rPr>
            </w:pPr>
            <w:r>
              <w:rPr>
                <w:color w:val="000000"/>
                <w:sz w:val="16"/>
              </w:rPr>
              <w:t>1 185 600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196F9F" w14:textId="77777777">
            <w:pPr>
              <w:spacing w:before="100"/>
              <w:jc w:val="right"/>
              <w:rPr>
                <w:color w:val="000000"/>
                <w:sz w:val="16"/>
              </w:rPr>
            </w:pPr>
            <w:r>
              <w:rPr>
                <w:color w:val="000000"/>
                <w:sz w:val="16"/>
              </w:rPr>
              <w:t>2 574 208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0DC0F11" w14:textId="77777777">
            <w:pPr>
              <w:spacing w:before="100"/>
              <w:jc w:val="right"/>
              <w:rPr>
                <w:color w:val="000000"/>
                <w:sz w:val="16"/>
              </w:rPr>
            </w:pPr>
            <w:r>
              <w:rPr>
                <w:color w:val="000000"/>
                <w:sz w:val="16"/>
              </w:rPr>
              <w:t>2 722 171</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53AB81F" w14:textId="77777777">
            <w:pPr>
              <w:spacing w:before="100"/>
              <w:jc w:val="right"/>
              <w:rPr>
                <w:color w:val="000000"/>
                <w:sz w:val="16"/>
              </w:rPr>
            </w:pPr>
            <w:r>
              <w:rPr>
                <w:color w:val="000000"/>
                <w:sz w:val="16"/>
              </w:rPr>
              <w:t>2 854 455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8B658E7" w14:textId="77777777">
            <w:pPr>
              <w:spacing w:before="100"/>
              <w:jc w:val="right"/>
              <w:rPr>
                <w:color w:val="000000"/>
                <w:sz w:val="16"/>
              </w:rPr>
            </w:pPr>
            <w:r>
              <w:rPr>
                <w:color w:val="000000"/>
                <w:sz w:val="16"/>
              </w:rPr>
              <w:t>2 968 633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67D4F04" w14:textId="77777777">
            <w:pPr>
              <w:spacing w:before="100"/>
              <w:jc w:val="right"/>
              <w:rPr>
                <w:color w:val="000000"/>
                <w:sz w:val="16"/>
              </w:rPr>
            </w:pPr>
            <w:r>
              <w:rPr>
                <w:color w:val="000000"/>
                <w:sz w:val="16"/>
              </w:rPr>
              <w:t>3 036 766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4D0FAA" w14:textId="77777777">
            <w:pPr>
              <w:spacing w:before="100"/>
              <w:jc w:val="right"/>
              <w:rPr>
                <w:color w:val="000000"/>
                <w:sz w:val="16"/>
              </w:rPr>
            </w:pPr>
            <w:r>
              <w:rPr>
                <w:color w:val="000000"/>
                <w:sz w:val="16"/>
              </w:rPr>
              <w:t>3 158 236</w:t>
            </w:r>
          </w:p>
        </w:tc>
      </w:tr>
      <w:tr w:rsidR="008D17B4" w14:paraId="03077C1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9111C8" w14:textId="77777777">
            <w:pPr>
              <w:spacing w:before="100"/>
              <w:rPr>
                <w:color w:val="000000"/>
                <w:sz w:val="16"/>
              </w:rPr>
            </w:pPr>
            <w:r>
              <w:rPr>
                <w:color w:val="000000"/>
                <w:sz w:val="16"/>
              </w:rPr>
              <w:t>C4.TA.A2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D63F5D4" w14:textId="77777777">
            <w:pPr>
              <w:spacing w:before="100"/>
              <w:rPr>
                <w:color w:val="000000"/>
                <w:sz w:val="16"/>
              </w:rPr>
            </w:pPr>
            <w:r>
              <w:rPr>
                <w:color w:val="000000"/>
                <w:sz w:val="16"/>
              </w:rPr>
              <w:t>Technické zajištění SKF</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EDAAD7E" w14:textId="77777777">
            <w:pPr>
              <w:spacing w:before="100"/>
              <w:jc w:val="center"/>
              <w:rPr>
                <w:color w:val="000000"/>
                <w:sz w:val="16"/>
              </w:rPr>
            </w:pPr>
            <w:r>
              <w:rPr>
                <w:color w:val="000000"/>
                <w:sz w:val="16"/>
              </w:rPr>
              <w:t>1. 1. 2026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63E8EB1" w14:textId="77777777">
            <w:pPr>
              <w:spacing w:before="100"/>
              <w:jc w:val="center"/>
              <w:rPr>
                <w:color w:val="000000"/>
                <w:sz w:val="16"/>
              </w:rPr>
            </w:pPr>
            <w:r>
              <w:rPr>
                <w:color w:val="000000"/>
                <w:sz w:val="16"/>
              </w:rPr>
              <w:t>31. 12. 2032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8F506ED" w14:textId="77777777">
            <w:pPr>
              <w:spacing w:before="100"/>
              <w:jc w:val="right"/>
              <w:rPr>
                <w:color w:val="000000"/>
                <w:sz w:val="16"/>
              </w:rPr>
            </w:pPr>
            <w:r>
              <w:rPr>
                <w:color w:val="000000"/>
                <w:sz w:val="16"/>
              </w:rPr>
              <w:t>14 558 366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B1777C8" w14:textId="77777777">
            <w:pPr>
              <w:spacing w:before="100"/>
              <w:jc w:val="right"/>
              <w:rPr>
                <w:color w:val="000000"/>
                <w:sz w:val="16"/>
              </w:rPr>
            </w:pPr>
            <w:r>
              <w:rPr>
                <w:color w:val="000000"/>
                <w:sz w:val="16"/>
              </w:rPr>
              <w:t>1 455 837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5B0AA7" w14:textId="77777777">
            <w:pPr>
              <w:spacing w:before="100"/>
              <w:jc w:val="right"/>
              <w:rPr>
                <w:color w:val="000000"/>
                <w:sz w:val="16"/>
              </w:rPr>
            </w:pPr>
            <w:r>
              <w:rPr>
                <w:color w:val="000000"/>
                <w:sz w:val="16"/>
              </w:rPr>
              <w:t>4 367 510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5B457B9" w14:textId="77777777">
            <w:pPr>
              <w:spacing w:before="100"/>
              <w:jc w:val="right"/>
              <w:rPr>
                <w:color w:val="000000"/>
                <w:sz w:val="16"/>
              </w:rPr>
            </w:pPr>
            <w:r>
              <w:rPr>
                <w:color w:val="000000"/>
                <w:sz w:val="16"/>
              </w:rPr>
              <w:t>2 911 673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29630BF" w14:textId="77777777">
            <w:pPr>
              <w:spacing w:before="100"/>
              <w:jc w:val="right"/>
              <w:rPr>
                <w:color w:val="000000"/>
                <w:sz w:val="16"/>
              </w:rPr>
            </w:pPr>
            <w:r>
              <w:rPr>
                <w:color w:val="000000"/>
                <w:sz w:val="16"/>
              </w:rPr>
              <w:t>1 455 837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D8CF60" w14:textId="77777777">
            <w:pPr>
              <w:spacing w:before="100"/>
              <w:jc w:val="right"/>
              <w:rPr>
                <w:color w:val="000000"/>
                <w:sz w:val="16"/>
              </w:rPr>
            </w:pPr>
            <w:r>
              <w:rPr>
                <w:color w:val="000000"/>
                <w:sz w:val="16"/>
              </w:rPr>
              <w:t>1 455 837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98745C" w14:textId="77777777">
            <w:pPr>
              <w:spacing w:before="100"/>
              <w:jc w:val="right"/>
              <w:rPr>
                <w:color w:val="000000"/>
                <w:sz w:val="16"/>
              </w:rPr>
            </w:pPr>
            <w:r>
              <w:rPr>
                <w:color w:val="000000"/>
                <w:sz w:val="16"/>
              </w:rPr>
              <w:t>1 455 836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1B4E023" w14:textId="77777777">
            <w:pPr>
              <w:spacing w:before="100"/>
              <w:jc w:val="right"/>
              <w:rPr>
                <w:color w:val="000000"/>
                <w:sz w:val="16"/>
              </w:rPr>
            </w:pPr>
            <w:r>
              <w:rPr>
                <w:color w:val="000000"/>
                <w:sz w:val="16"/>
              </w:rPr>
              <w:t>1 455 836</w:t>
            </w:r>
          </w:p>
        </w:tc>
      </w:tr>
      <w:tr w:rsidR="008D17B4" w14:paraId="0D320D8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12FCB2E" w14:textId="77777777">
            <w:pPr>
              <w:spacing w:before="100"/>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1927B3B"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B8E56E8"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EA8DF44" w14:textId="77777777">
            <w:pPr>
              <w:spacing w:before="100"/>
              <w:rPr>
                <w:color w:val="000000"/>
                <w:sz w:val="16"/>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F8A1D81" w14:textId="77777777">
            <w:pPr>
              <w:spacing w:before="100"/>
              <w:jc w:val="right"/>
              <w:rPr>
                <w:color w:val="000000"/>
                <w:sz w:val="16"/>
              </w:rPr>
            </w:pPr>
            <w:r>
              <w:rPr>
                <w:color w:val="000000"/>
                <w:sz w:val="16"/>
              </w:rPr>
              <w:t>33 058 435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9AA39F" w14:textId="77777777">
            <w:pPr>
              <w:spacing w:before="100"/>
              <w:jc w:val="right"/>
              <w:rPr>
                <w:color w:val="000000"/>
                <w:sz w:val="16"/>
              </w:rPr>
            </w:pPr>
            <w:r>
              <w:rPr>
                <w:color w:val="000000"/>
                <w:sz w:val="16"/>
              </w:rPr>
              <w:t>2 641 437</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783E8B9" w14:textId="77777777">
            <w:pPr>
              <w:spacing w:before="100"/>
              <w:jc w:val="right"/>
              <w:rPr>
                <w:color w:val="000000"/>
                <w:sz w:val="16"/>
              </w:rPr>
            </w:pPr>
            <w:r>
              <w:rPr>
                <w:color w:val="000000"/>
                <w:sz w:val="16"/>
              </w:rPr>
              <w:t>6 941 718</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A83D282" w14:textId="77777777">
            <w:pPr>
              <w:spacing w:before="100"/>
              <w:jc w:val="right"/>
              <w:rPr>
                <w:color w:val="000000"/>
                <w:sz w:val="16"/>
              </w:rPr>
            </w:pPr>
            <w:r>
              <w:rPr>
                <w:color w:val="000000"/>
                <w:sz w:val="16"/>
              </w:rPr>
              <w:t>5 633 844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2F7BC5" w14:textId="77777777">
            <w:pPr>
              <w:spacing w:before="100"/>
              <w:jc w:val="right"/>
              <w:rPr>
                <w:color w:val="000000"/>
                <w:sz w:val="16"/>
              </w:rPr>
            </w:pPr>
            <w:r>
              <w:rPr>
                <w:color w:val="000000"/>
                <w:sz w:val="16"/>
              </w:rPr>
              <w:t>4 310 292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AC3DC2" w14:textId="77777777">
            <w:pPr>
              <w:spacing w:before="100"/>
              <w:jc w:val="right"/>
              <w:rPr>
                <w:color w:val="000000"/>
                <w:sz w:val="16"/>
              </w:rPr>
            </w:pPr>
            <w:r>
              <w:rPr>
                <w:color w:val="000000"/>
                <w:sz w:val="16"/>
              </w:rPr>
              <w:t>4 424 470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0CA2BCC" w14:textId="77777777">
            <w:pPr>
              <w:spacing w:before="100"/>
              <w:jc w:val="right"/>
              <w:rPr>
                <w:color w:val="000000"/>
                <w:sz w:val="16"/>
              </w:rPr>
            </w:pPr>
            <w:r>
              <w:rPr>
                <w:color w:val="000000"/>
                <w:sz w:val="16"/>
              </w:rPr>
              <w:t>4 492 602</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6FEEF60" w14:textId="77777777">
            <w:pPr>
              <w:spacing w:before="100"/>
              <w:jc w:val="right"/>
              <w:rPr>
                <w:color w:val="000000"/>
                <w:sz w:val="16"/>
              </w:rPr>
            </w:pPr>
            <w:r>
              <w:rPr>
                <w:color w:val="000000"/>
                <w:sz w:val="16"/>
              </w:rPr>
              <w:t>4 614 072</w:t>
            </w:r>
          </w:p>
        </w:tc>
      </w:tr>
    </w:tbl>
    <w:p w:rsidR="00A77B3E" w:rsidRDefault="00A77B3E" w14:paraId="543E54E7" w14:textId="77777777">
      <w:pPr>
        <w:spacing w:before="100"/>
        <w:rPr>
          <w:color w:val="000000"/>
        </w:rPr>
      </w:pPr>
    </w:p>
    <w:p w:rsidR="00A77B3E" w:rsidRDefault="00BF69FF" w14:paraId="764BFFBA" w14:textId="77777777">
      <w:pPr>
        <w:spacing w:before="100"/>
        <w:rPr>
          <w:color w:val="000000"/>
        </w:rPr>
      </w:pPr>
      <w:r>
        <w:rPr>
          <w:color w:val="000000"/>
        </w:rPr>
        <w:t>Tabulka s informacemi o financování složky</w:t>
      </w:r>
    </w:p>
    <w:p w:rsidR="00A77B3E" w:rsidRDefault="00A77B3E" w14:paraId="5C9E6C4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24"/>
        <w:gridCol w:w="3179"/>
        <w:gridCol w:w="2866"/>
        <w:gridCol w:w="2961"/>
        <w:gridCol w:w="3342"/>
      </w:tblGrid>
      <w:tr w:rsidR="008D17B4" w14:paraId="4681C22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4AD5E79" w14:textId="77777777">
            <w:pPr>
              <w:spacing w:before="100"/>
              <w:jc w:val="center"/>
              <w:rPr>
                <w:color w:val="000000"/>
                <w:sz w:val="16"/>
              </w:rPr>
            </w:pPr>
            <w:r>
              <w:rPr>
                <w:color w:val="000000"/>
                <w:sz w:val="16"/>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A0E3102" w14:textId="77777777">
            <w:pPr>
              <w:spacing w:before="100"/>
              <w:jc w:val="center"/>
              <w:rPr>
                <w:color w:val="000000"/>
                <w:sz w:val="16"/>
              </w:rPr>
            </w:pPr>
            <w:r>
              <w:rPr>
                <w:color w:val="000000"/>
                <w:sz w:val="16"/>
              </w:rPr>
              <w:t>Příspěvek ze Sociálního klimatického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D7AE688" w14:textId="77777777">
            <w:pPr>
              <w:spacing w:before="100"/>
              <w:jc w:val="center"/>
              <w:rPr>
                <w:color w:val="000000"/>
                <w:sz w:val="16"/>
              </w:rPr>
            </w:pPr>
            <w:r>
              <w:rPr>
                <w:color w:val="000000"/>
                <w:sz w:val="16"/>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EAA9DB" w14:textId="77777777">
            <w:pPr>
              <w:spacing w:before="100"/>
              <w:jc w:val="center"/>
              <w:rPr>
                <w:color w:val="000000"/>
                <w:sz w:val="16"/>
              </w:rPr>
            </w:pPr>
            <w:r>
              <w:rPr>
                <w:color w:val="000000"/>
                <w:sz w:val="16"/>
              </w:rPr>
              <w:t>Vnitrostátní veřejný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B82DDBF" w14:textId="77777777">
            <w:pPr>
              <w:spacing w:before="100"/>
              <w:jc w:val="center"/>
              <w:rPr>
                <w:color w:val="000000"/>
                <w:sz w:val="16"/>
              </w:rPr>
            </w:pPr>
            <w:r>
              <w:rPr>
                <w:color w:val="000000"/>
                <w:sz w:val="16"/>
              </w:rPr>
              <w:t>Podíl vnitrostátního příspěvku (= vnitrostátní veřejné / celkem)</w:t>
            </w:r>
          </w:p>
        </w:tc>
      </w:tr>
      <w:tr w:rsidR="008D17B4" w14:paraId="215B5FC2"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021CDE" w14:textId="77777777">
            <w:pPr>
              <w:spacing w:before="100"/>
              <w:jc w:val="right"/>
              <w:rPr>
                <w:color w:val="000000"/>
                <w:sz w:val="16"/>
              </w:rPr>
            </w:pPr>
            <w:r>
              <w:rPr>
                <w:color w:val="000000"/>
                <w:sz w:val="16"/>
              </w:rPr>
              <w:t>33 058 435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B1A7486" w14:textId="77777777">
            <w:pPr>
              <w:spacing w:before="100"/>
              <w:jc w:val="right"/>
              <w:rPr>
                <w:color w:val="000000"/>
                <w:sz w:val="16"/>
              </w:rPr>
            </w:pPr>
            <w:r>
              <w:rPr>
                <w:color w:val="000000"/>
                <w:sz w:val="16"/>
              </w:rPr>
              <w:t>24 793 826</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0F50687" w14:textId="77777777">
            <w:pPr>
              <w:spacing w:before="100"/>
              <w:jc w:val="right"/>
              <w:rPr>
                <w:color w:val="000000"/>
                <w:sz w:val="16"/>
              </w:rPr>
            </w:pPr>
            <w:r>
              <w:rPr>
                <w:color w:val="000000"/>
                <w:sz w:val="16"/>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3085EAE" w14:textId="77777777">
            <w:pPr>
              <w:spacing w:before="100"/>
              <w:jc w:val="right"/>
              <w:rPr>
                <w:color w:val="000000"/>
                <w:sz w:val="16"/>
              </w:rPr>
            </w:pPr>
            <w:r>
              <w:rPr>
                <w:color w:val="000000"/>
                <w:sz w:val="16"/>
              </w:rPr>
              <w:t>8 264 609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32519CB" w14:textId="77777777">
            <w:pPr>
              <w:spacing w:before="100"/>
              <w:jc w:val="right"/>
              <w:rPr>
                <w:color w:val="000000"/>
                <w:sz w:val="16"/>
              </w:rPr>
            </w:pPr>
            <w:proofErr w:type="gramStart"/>
            <w:r>
              <w:rPr>
                <w:color w:val="000000"/>
                <w:sz w:val="16"/>
              </w:rPr>
              <w:t>25,0000%</w:t>
            </w:r>
            <w:proofErr w:type="gramEnd"/>
          </w:p>
        </w:tc>
      </w:tr>
    </w:tbl>
    <w:p w:rsidR="00A77B3E" w:rsidRDefault="00A77B3E" w14:paraId="4975553E" w14:textId="77777777">
      <w:pPr>
        <w:spacing w:before="100"/>
        <w:rPr>
          <w:color w:val="000000"/>
          <w:sz w:val="16"/>
        </w:rPr>
        <w:sectPr w:rsidR="00A77B3E">
          <w:headerReference w:type="even" r:id="rId322"/>
          <w:headerReference w:type="default" r:id="rId323"/>
          <w:footerReference w:type="even" r:id="rId324"/>
          <w:footerReference w:type="default" r:id="rId325"/>
          <w:headerReference w:type="first" r:id="rId326"/>
          <w:footerReference w:type="first" r:id="rId327"/>
          <w:pgSz w:w="16838" w:h="11906" w:orient="landscape"/>
          <w:pgMar w:top="720" w:right="720" w:bottom="864" w:left="936" w:header="288" w:footer="72" w:gutter="0"/>
          <w:cols w:space="720"/>
          <w:noEndnote/>
          <w:docGrid w:linePitch="360"/>
        </w:sectPr>
      </w:pPr>
    </w:p>
    <w:p w:rsidR="00A77B3E" w:rsidP="58AB4582" w:rsidRDefault="00BF69FF" w14:paraId="3553F51B" w14:textId="77777777">
      <w:pPr>
        <w:pStyle w:val="Nadpis2"/>
        <w:spacing w:before="100" w:after="0"/>
        <w:rPr>
          <w:rFonts w:ascii="TimesNewRoman" w:hAnsi="TimesNewRoman" w:eastAsia="TimesNewRoman" w:cs="TimesNewRoman"/>
          <w:b w:val="0"/>
          <w:bCs w:val="0"/>
          <w:i w:val="0"/>
          <w:iCs w:val="0"/>
          <w:color w:val="000000"/>
          <w:sz w:val="24"/>
          <w:szCs w:val="24"/>
        </w:rPr>
      </w:pPr>
      <w:bookmarkStart w:name="_Toc20112304" w:id="750425658"/>
      <w:r w:rsidRPr="58AB4582" w:rsidR="4C98F88B">
        <w:rPr>
          <w:rFonts w:ascii="TimesNewRoman" w:hAnsi="TimesNewRoman" w:eastAsia="TimesNewRoman" w:cs="TimesNewRoman"/>
          <w:b w:val="0"/>
          <w:bCs w:val="0"/>
          <w:i w:val="0"/>
          <w:iCs w:val="0"/>
          <w:color w:val="000000" w:themeColor="text1" w:themeTint="FF" w:themeShade="FF"/>
          <w:sz w:val="24"/>
          <w:szCs w:val="24"/>
        </w:rPr>
        <w:t>2.4. Zdroje převedené do/z programů ve sdíleném řízení</w:t>
      </w:r>
      <w:bookmarkEnd w:id="750425658"/>
      <w:r w:rsidRPr="58AB4582" w:rsidR="4C98F88B">
        <w:rPr>
          <w:rFonts w:ascii="TimesNewRoman" w:hAnsi="TimesNewRoman" w:eastAsia="TimesNewRoman" w:cs="TimesNewRoman"/>
          <w:b w:val="0"/>
          <w:bCs w:val="0"/>
          <w:i w:val="0"/>
          <w:iCs w:val="0"/>
          <w:color w:val="000000" w:themeColor="text1" w:themeTint="FF" w:themeShade="FF"/>
          <w:sz w:val="24"/>
          <w:szCs w:val="24"/>
        </w:rPr>
        <w:t xml:space="preserve"> </w:t>
      </w:r>
    </w:p>
    <w:p w:rsidR="00A77B3E" w:rsidRDefault="00A77B3E" w14:paraId="70EECE85" w14:textId="77777777">
      <w:pPr>
        <w:spacing w:before="100"/>
        <w:rPr>
          <w:rFonts w:ascii="TimesNewRoman" w:hAnsi="TimesNewRoman" w:eastAsia="TimesNewRoman" w:cs="TimesNewRoman"/>
          <w:color w:val="000000"/>
          <w:sz w:val="12"/>
        </w:rPr>
      </w:pPr>
    </w:p>
    <w:p w:rsidR="00A77B3E" w:rsidRDefault="00BF69FF" w14:paraId="1475A99F"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Mají-li být zdroje převedeny z fondu do fondů ve sdíleném řízení podle čl. 11 odst. 2, informace o tom, do kterých programů budou tyto zdroje převedeny a podle jakého harmonogramu, a o způsobu, jakým budou opatření a investice prováděné v rámci těchto programů dosahovat souladu s cíli uvedenými v článku 3, včetně toho, zda spadají pod opatření a investice stanovené v článku 8.</w:t>
      </w:r>
    </w:p>
    <w:p w:rsidR="00A77B3E" w:rsidRDefault="00A77B3E" w14:paraId="00F9026C" w14:textId="77777777">
      <w:pPr>
        <w:spacing w:before="100"/>
        <w:rPr>
          <w:rFonts w:ascii="TimesNewRoman" w:hAnsi="TimesNewRoman" w:eastAsia="TimesNewRoman" w:cs="TimesNewRoman"/>
          <w:color w:val="000000"/>
          <w:sz w:val="12"/>
        </w:rPr>
      </w:pPr>
    </w:p>
    <w:p w:rsidR="00A77B3E" w:rsidP="762EB512" w:rsidRDefault="00BF69FF" w14:paraId="6BDE8B8D" w14:textId="77777777">
      <w:pPr>
        <w:pStyle w:val="Nadpis3"/>
        <w:spacing w:before="100" w:after="0"/>
        <w:rPr>
          <w:rFonts w:ascii="TimesNewRoman" w:hAnsi="TimesNewRoman" w:eastAsia="TimesNewRoman" w:cs="TimesNewRoman"/>
          <w:b w:val="0"/>
          <w:bCs w:val="0"/>
          <w:color w:val="000000"/>
          <w:sz w:val="24"/>
          <w:szCs w:val="24"/>
        </w:rPr>
      </w:pPr>
      <w:bookmarkStart w:name="_Toc64172709" w:id="1136454181"/>
      <w:r w:rsidRPr="58AB4582" w:rsidR="4C98F88B">
        <w:rPr>
          <w:rFonts w:ascii="TimesNewRoman" w:hAnsi="TimesNewRoman" w:eastAsia="TimesNewRoman" w:cs="TimesNewRoman"/>
          <w:b w:val="0"/>
          <w:bCs w:val="0"/>
          <w:color w:val="000000" w:themeColor="text1" w:themeTint="FF" w:themeShade="FF"/>
          <w:sz w:val="24"/>
          <w:szCs w:val="24"/>
        </w:rPr>
        <w:t>2.4.1. Odůvodnění převodů do programů ve sdíleném řízení</w:t>
      </w:r>
      <w:bookmarkEnd w:id="1136454181"/>
    </w:p>
    <w:p w:rsidR="00A77B3E" w:rsidRDefault="00BF69FF" w14:paraId="539C8168"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Jasná a fakticky podložená analýza potřeby převádět finanční prostředky do programů ve sdíleném řízení s podrobným popisem operací, které mají být v rámci těchto programů financovány, a jejich sladění s cíli Sociálního klimatického fondu</w:t>
      </w:r>
    </w:p>
    <w:p w:rsidR="00A77B3E" w:rsidRDefault="00A77B3E" w14:paraId="361D486D" w14:textId="77777777">
      <w:pPr>
        <w:spacing w:before="100"/>
        <w:rPr>
          <w:rFonts w:ascii="TimesNewRoman" w:hAnsi="TimesNewRoman" w:eastAsia="TimesNewRoman" w:cs="TimesNewRoman"/>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774057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1C7048AE" w14:textId="77777777">
            <w:pPr>
              <w:spacing w:before="100"/>
              <w:rPr>
                <w:rFonts w:ascii="TimesNewRoman" w:hAnsi="TimesNewRoman" w:eastAsia="TimesNewRoman" w:cs="TimesNewRoman"/>
                <w:color w:val="000000"/>
                <w:sz w:val="0"/>
              </w:rPr>
            </w:pPr>
          </w:p>
          <w:p w:rsidR="00A77B3E" w:rsidRDefault="00BF69FF" w14:paraId="1AA0EED7"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Nerelevantní</w:t>
            </w:r>
          </w:p>
          <w:p w:rsidR="00A77B3E" w:rsidRDefault="00A77B3E" w14:paraId="2AF7675A" w14:textId="77777777">
            <w:pPr>
              <w:spacing w:before="100"/>
              <w:rPr>
                <w:rFonts w:ascii="TimesNewRoman" w:hAnsi="TimesNewRoman" w:eastAsia="TimesNewRoman" w:cs="TimesNewRoman"/>
                <w:color w:val="000000"/>
                <w:sz w:val="6"/>
              </w:rPr>
            </w:pPr>
          </w:p>
          <w:p w:rsidR="00A77B3E" w:rsidRDefault="00A77B3E" w14:paraId="7044B8D7" w14:textId="77777777">
            <w:pPr>
              <w:spacing w:before="100"/>
              <w:rPr>
                <w:rFonts w:ascii="TimesNewRoman" w:hAnsi="TimesNewRoman" w:eastAsia="TimesNewRoman" w:cs="TimesNewRoman"/>
                <w:color w:val="000000"/>
                <w:sz w:val="6"/>
              </w:rPr>
            </w:pPr>
          </w:p>
        </w:tc>
      </w:tr>
    </w:tbl>
    <w:p w:rsidR="00A77B3E" w:rsidRDefault="00A77B3E" w14:paraId="5901AB46" w14:textId="77777777">
      <w:pPr>
        <w:spacing w:before="100"/>
        <w:rPr>
          <w:rFonts w:ascii="TimesNewRoman" w:hAnsi="TimesNewRoman" w:eastAsia="TimesNewRoman" w:cs="TimesNewRoman"/>
          <w:color w:val="000000"/>
        </w:rPr>
      </w:pPr>
    </w:p>
    <w:p w:rsidR="00A77B3E" w:rsidP="762EB512" w:rsidRDefault="00BF69FF" w14:paraId="3014737F" w14:textId="77777777">
      <w:pPr>
        <w:pStyle w:val="Nadpis3"/>
        <w:spacing w:before="100" w:after="0"/>
        <w:rPr>
          <w:rFonts w:ascii="TimesNewRoman" w:hAnsi="TimesNewRoman" w:eastAsia="TimesNewRoman" w:cs="TimesNewRoman"/>
          <w:b w:val="0"/>
          <w:bCs w:val="0"/>
          <w:color w:val="000000"/>
          <w:sz w:val="24"/>
          <w:szCs w:val="24"/>
        </w:rPr>
      </w:pPr>
      <w:bookmarkStart w:name="_Toc1937297218" w:id="1115354689"/>
      <w:r w:rsidRPr="58AB4582" w:rsidR="4C98F88B">
        <w:rPr>
          <w:rFonts w:ascii="TimesNewRoman" w:hAnsi="TimesNewRoman" w:eastAsia="TimesNewRoman" w:cs="TimesNewRoman"/>
          <w:b w:val="0"/>
          <w:bCs w:val="0"/>
          <w:color w:val="000000" w:themeColor="text1" w:themeTint="FF" w:themeShade="FF"/>
          <w:sz w:val="24"/>
          <w:szCs w:val="24"/>
        </w:rPr>
        <w:t>2.4.2. Odůvodnění převodů z programů ve sdíleném řízení do sociálního klimatického plánu</w:t>
      </w:r>
      <w:bookmarkEnd w:id="1115354689"/>
    </w:p>
    <w:p w:rsidR="00A77B3E" w:rsidRDefault="00BF69FF" w14:paraId="1B9FAB87"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Jasná a fakticky podložená analýza potřeby převádět finanční prostředky do programů ve sdíleném řízení s podrobným popisem opatření/investic v současném plánu, které mají být financovány z těchto zdrojů</w:t>
      </w:r>
    </w:p>
    <w:p w:rsidR="00A77B3E" w:rsidRDefault="00A77B3E" w14:paraId="57840C18" w14:textId="77777777">
      <w:pPr>
        <w:spacing w:before="100"/>
        <w:rPr>
          <w:rFonts w:ascii="TimesNewRoman" w:hAnsi="TimesNewRoman" w:eastAsia="TimesNewRoman" w:cs="TimesNewRoman"/>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EE601B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FD0DB71" w14:textId="77777777">
            <w:pPr>
              <w:spacing w:before="100"/>
              <w:rPr>
                <w:rFonts w:ascii="TimesNewRoman" w:hAnsi="TimesNewRoman" w:eastAsia="TimesNewRoman" w:cs="TimesNewRoman"/>
                <w:color w:val="000000"/>
                <w:sz w:val="0"/>
              </w:rPr>
            </w:pPr>
          </w:p>
          <w:p w:rsidR="00A77B3E" w:rsidRDefault="00BF69FF" w14:paraId="0A7F7F61"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Nerelevantní</w:t>
            </w:r>
          </w:p>
          <w:p w:rsidR="00A77B3E" w:rsidRDefault="00A77B3E" w14:paraId="5846737E" w14:textId="77777777">
            <w:pPr>
              <w:spacing w:before="100"/>
              <w:rPr>
                <w:rFonts w:ascii="TimesNewRoman" w:hAnsi="TimesNewRoman" w:eastAsia="TimesNewRoman" w:cs="TimesNewRoman"/>
                <w:color w:val="000000"/>
                <w:sz w:val="6"/>
              </w:rPr>
            </w:pPr>
          </w:p>
          <w:p w:rsidR="00A77B3E" w:rsidRDefault="00A77B3E" w14:paraId="21C99F03" w14:textId="77777777">
            <w:pPr>
              <w:spacing w:before="100"/>
              <w:rPr>
                <w:rFonts w:ascii="TimesNewRoman" w:hAnsi="TimesNewRoman" w:eastAsia="TimesNewRoman" w:cs="TimesNewRoman"/>
                <w:color w:val="000000"/>
                <w:sz w:val="6"/>
              </w:rPr>
            </w:pPr>
          </w:p>
        </w:tc>
      </w:tr>
    </w:tbl>
    <w:p w:rsidR="00A77B3E" w:rsidRDefault="00A77B3E" w14:paraId="68DBC7B4" w14:textId="77777777">
      <w:pPr>
        <w:spacing w:before="100"/>
        <w:rPr>
          <w:rFonts w:ascii="TimesNewRoman" w:hAnsi="TimesNewRoman" w:eastAsia="TimesNewRoman" w:cs="TimesNewRoman"/>
          <w:color w:val="000000"/>
        </w:rPr>
      </w:pPr>
    </w:p>
    <w:p w:rsidR="00A77B3E" w:rsidP="762EB512" w:rsidRDefault="00BF69FF" w14:paraId="52892D84" w14:textId="77777777">
      <w:pPr>
        <w:pStyle w:val="Nadpis3"/>
        <w:spacing w:before="100" w:after="0"/>
        <w:rPr>
          <w:rFonts w:ascii="TimesNewRoman" w:hAnsi="TimesNewRoman" w:eastAsia="TimesNewRoman" w:cs="TimesNewRoman"/>
          <w:b w:val="0"/>
          <w:bCs w:val="0"/>
          <w:color w:val="000000"/>
          <w:sz w:val="24"/>
          <w:szCs w:val="24"/>
        </w:rPr>
      </w:pPr>
      <w:bookmarkStart w:name="_Toc811202425" w:id="1305015808"/>
      <w:r w:rsidRPr="58AB4582" w:rsidR="4C98F88B">
        <w:rPr>
          <w:rFonts w:ascii="TimesNewRoman" w:hAnsi="TimesNewRoman" w:eastAsia="TimesNewRoman" w:cs="TimesNewRoman"/>
          <w:b w:val="0"/>
          <w:bCs w:val="0"/>
          <w:color w:val="000000" w:themeColor="text1" w:themeTint="FF" w:themeShade="FF"/>
          <w:sz w:val="24"/>
          <w:szCs w:val="24"/>
        </w:rPr>
        <w:t>2.4.3. Tabulka převodů</w:t>
      </w:r>
      <w:bookmarkEnd w:id="1305015808"/>
    </w:p>
    <w:p w:rsidR="00A77B3E" w:rsidRDefault="00A77B3E" w14:paraId="73A3F4B8" w14:textId="77777777">
      <w:pPr>
        <w:spacing w:before="100"/>
        <w:rPr>
          <w:rFonts w:ascii="TimesNewRoman" w:hAnsi="TimesNewRoman" w:eastAsia="TimesNewRoman" w:cs="TimesNewRoman"/>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7"/>
        <w:gridCol w:w="860"/>
        <w:gridCol w:w="975"/>
        <w:gridCol w:w="1531"/>
        <w:gridCol w:w="1253"/>
        <w:gridCol w:w="1794"/>
        <w:gridCol w:w="2900"/>
      </w:tblGrid>
      <w:tr w:rsidR="008D17B4" w14:paraId="57701387"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3F039E4"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Z/do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E9D431"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CCI</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7E3916"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Fond</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F60E04E"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Kategorie regionu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289C59C"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Priorita</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A6ED121"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Východisko (v EUR)</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859C88F" w14:textId="77777777">
            <w:pPr>
              <w:spacing w:before="100"/>
              <w:jc w:val="center"/>
              <w:rPr>
                <w:rFonts w:ascii="TimesNewRoman" w:hAnsi="TimesNewRoman" w:eastAsia="TimesNewRoman" w:cs="TimesNewRoman"/>
                <w:color w:val="000000"/>
                <w:sz w:val="16"/>
              </w:rPr>
            </w:pPr>
            <w:r>
              <w:rPr>
                <w:rFonts w:ascii="TimesNewRoman" w:hAnsi="TimesNewRoman" w:eastAsia="TimesNewRoman" w:cs="TimesNewRoman"/>
                <w:color w:val="000000"/>
                <w:sz w:val="16"/>
              </w:rPr>
              <w:t>V případě použití článku 30k směrnice 2003/87/ES (v EUR)</w:t>
            </w:r>
          </w:p>
        </w:tc>
      </w:tr>
    </w:tbl>
    <w:p w:rsidR="00A77B3E" w:rsidRDefault="00A77B3E" w14:paraId="01AA0C5F" w14:textId="77777777">
      <w:pPr>
        <w:spacing w:before="100"/>
        <w:rPr>
          <w:rFonts w:ascii="TimesNewRoman" w:hAnsi="TimesNewRoman" w:eastAsia="TimesNewRoman" w:cs="TimesNewRoman"/>
          <w:color w:val="000000"/>
          <w:sz w:val="16"/>
        </w:rPr>
        <w:sectPr w:rsidR="00A77B3E">
          <w:headerReference w:type="even" r:id="rId328"/>
          <w:headerReference w:type="default" r:id="rId329"/>
          <w:footerReference w:type="even" r:id="rId330"/>
          <w:footerReference w:type="default" r:id="rId331"/>
          <w:headerReference w:type="first" r:id="rId332"/>
          <w:footerReference w:type="first" r:id="rId333"/>
          <w:pgSz w:w="11906" w:h="16838" w:orient="portrait"/>
          <w:pgMar w:top="720" w:right="936" w:bottom="864" w:left="720" w:header="0" w:footer="72" w:gutter="0"/>
          <w:cols w:space="720"/>
          <w:noEndnote/>
          <w:docGrid w:linePitch="360"/>
        </w:sectPr>
      </w:pPr>
    </w:p>
    <w:p w:rsidR="00A77B3E" w:rsidP="58AB4582" w:rsidRDefault="00BF69FF" w14:paraId="73A94252" w14:textId="77777777">
      <w:pPr>
        <w:pStyle w:val="Nadpis2"/>
        <w:spacing w:before="100" w:after="0"/>
        <w:rPr>
          <w:rFonts w:ascii="TimesNewRoman" w:hAnsi="TimesNewRoman" w:eastAsia="TimesNewRoman" w:cs="TimesNewRoman"/>
          <w:b w:val="0"/>
          <w:bCs w:val="0"/>
          <w:i w:val="0"/>
          <w:iCs w:val="0"/>
          <w:color w:val="000000"/>
          <w:sz w:val="24"/>
          <w:szCs w:val="24"/>
        </w:rPr>
      </w:pPr>
      <w:bookmarkStart w:name="_Toc1245374561" w:id="2110872376"/>
      <w:r w:rsidRPr="58AB4582" w:rsidR="4C98F88B">
        <w:rPr>
          <w:rFonts w:ascii="TimesNewRoman" w:hAnsi="TimesNewRoman" w:eastAsia="TimesNewRoman" w:cs="TimesNewRoman"/>
          <w:b w:val="0"/>
          <w:bCs w:val="0"/>
          <w:i w:val="0"/>
          <w:iCs w:val="0"/>
          <w:color w:val="000000" w:themeColor="text1" w:themeTint="FF" w:themeShade="FF"/>
          <w:sz w:val="24"/>
          <w:szCs w:val="24"/>
        </w:rPr>
        <w:t>2.5. Odhadované celkové náklady plánu</w:t>
      </w:r>
      <w:bookmarkEnd w:id="2110872376"/>
    </w:p>
    <w:p w:rsidR="00A77B3E" w:rsidRDefault="00A77B3E" w14:paraId="3F622B44" w14:textId="77777777">
      <w:pPr>
        <w:spacing w:before="100"/>
        <w:rPr>
          <w:rFonts w:ascii="TimesNewRoman" w:hAnsi="TimesNewRoman" w:eastAsia="TimesNewRoman" w:cs="TimesNewRoman"/>
          <w:color w:val="000000"/>
          <w:sz w:val="12"/>
        </w:rPr>
      </w:pPr>
    </w:p>
    <w:p w:rsidR="00A77B3E" w:rsidRDefault="00BF69FF" w14:paraId="3422AF3D"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Odhadované celkové náklady plánu, včetně veškerých částek poskytnutých na dodatečnou technickou podporu podle čl. 11 odst. 4 tohoto nařízení, částky příspěvků v hotovosti pro účely dané složky členského státu podle příslušných ustanovení nařízení (EU) 2021/523 a jakékoli částky poskytnuté na dodatečnou technickou pomoc podle čl. 8 odst. 3 tohoto nařízení.</w:t>
      </w:r>
    </w:p>
    <w:p w:rsidR="00A77B3E" w:rsidRDefault="00A77B3E" w14:paraId="31A98157" w14:textId="77777777">
      <w:pPr>
        <w:spacing w:before="100"/>
        <w:rPr>
          <w:rFonts w:ascii="TimesNewRoman" w:hAnsi="TimesNewRoman" w:eastAsia="TimesNewRoman" w:cs="TimesNewRoman"/>
          <w:color w:val="000000"/>
          <w:sz w:val="12"/>
        </w:rPr>
      </w:pPr>
    </w:p>
    <w:p w:rsidR="00A77B3E" w:rsidRDefault="00BF69FF" w14:paraId="4ED3B9B3"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Uvedení příspěvku členského státu k celkovým nákladům jeho plánu, včetně uvedení veškerých zdrojů, které mají být převedeny do fondu z programů ve sdíleném řízení podle čl. 11 odst. 1 tohoto nařízení, a jakýchkoli zdrojů, které mají být převedeny z fondu do programů ve sdíleném řízení podle čl. 11 odst. 2 tohoto nařízení.</w:t>
      </w:r>
    </w:p>
    <w:p w:rsidR="00A77B3E" w:rsidRDefault="00A77B3E" w14:paraId="2B87F2BA" w14:textId="77777777">
      <w:pPr>
        <w:spacing w:before="100"/>
        <w:rPr>
          <w:rFonts w:ascii="TimesNewRoman" w:hAnsi="TimesNewRoman" w:eastAsia="TimesNewRoman" w:cs="TimesNewRoman"/>
          <w:color w:val="000000"/>
        </w:rPr>
      </w:pPr>
    </w:p>
    <w:p w:rsidR="00A77B3E" w:rsidP="762EB512" w:rsidRDefault="00BF69FF" w14:paraId="1977963A" w14:textId="77777777">
      <w:pPr>
        <w:pStyle w:val="Nadpis3"/>
        <w:spacing w:before="100" w:after="0"/>
        <w:rPr>
          <w:rFonts w:ascii="TimesNewRoman" w:hAnsi="TimesNewRoman" w:eastAsia="TimesNewRoman" w:cs="TimesNewRoman"/>
          <w:b w:val="0"/>
          <w:bCs w:val="0"/>
          <w:color w:val="000000"/>
          <w:sz w:val="24"/>
          <w:szCs w:val="24"/>
        </w:rPr>
      </w:pPr>
      <w:bookmarkStart w:name="_Toc50951809" w:id="1925679730"/>
      <w:r w:rsidRPr="58AB4582" w:rsidR="4C98F88B">
        <w:rPr>
          <w:rFonts w:ascii="TimesNewRoman" w:hAnsi="TimesNewRoman" w:eastAsia="TimesNewRoman" w:cs="TimesNewRoman"/>
          <w:b w:val="0"/>
          <w:bCs w:val="0"/>
          <w:color w:val="000000" w:themeColor="text1" w:themeTint="FF" w:themeShade="FF"/>
          <w:sz w:val="24"/>
          <w:szCs w:val="24"/>
          <w:highlight w:val="yellow"/>
        </w:rPr>
        <w:t>2.5.1. Popis způsobu, jakým se u nákladů dosahuje souladu se zásadou nákladové efektivnosti a úměrnosti vzhledem k očekávanému dopadu plánu</w:t>
      </w:r>
      <w:bookmarkEnd w:id="1925679730"/>
    </w:p>
    <w:p w:rsidR="00A77B3E" w:rsidRDefault="00A77B3E" w14:paraId="1BCADB95" w14:textId="77777777">
      <w:pPr>
        <w:spacing w:before="100"/>
        <w:rPr>
          <w:rFonts w:ascii="TimesNewRoman" w:hAnsi="TimesNewRoman" w:eastAsia="TimesNewRoman" w:cs="TimesNewRoman"/>
          <w:color w:val="00000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8CBE579"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056928F" w14:textId="77777777">
            <w:pPr>
              <w:spacing w:before="100"/>
              <w:rPr>
                <w:rFonts w:ascii="TimesNewRoman" w:hAnsi="TimesNewRoman" w:eastAsia="TimesNewRoman" w:cs="TimesNewRoman"/>
                <w:color w:val="000000"/>
                <w:sz w:val="0"/>
              </w:rPr>
            </w:pPr>
          </w:p>
          <w:p w:rsidR="00A77B3E" w:rsidRDefault="00BF69FF" w14:paraId="244150F7"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Pozn.: bude doplněno.</w:t>
            </w:r>
          </w:p>
        </w:tc>
      </w:tr>
    </w:tbl>
    <w:p w:rsidR="00A77B3E" w:rsidRDefault="00A77B3E" w14:paraId="412F59AE" w14:textId="77777777">
      <w:pPr>
        <w:spacing w:before="100"/>
        <w:rPr>
          <w:rFonts w:ascii="TimesNewRoman" w:hAnsi="TimesNewRoman" w:eastAsia="TimesNewRoman" w:cs="TimesNewRoman"/>
          <w:color w:val="000000"/>
        </w:rPr>
      </w:pPr>
    </w:p>
    <w:p w:rsidR="00A77B3E" w:rsidP="762EB512" w:rsidRDefault="00BF69FF" w14:paraId="50903277" w14:textId="77777777">
      <w:pPr>
        <w:pStyle w:val="Nadpis3"/>
        <w:spacing w:before="100" w:after="0"/>
        <w:rPr>
          <w:rFonts w:ascii="TimesNewRoman" w:hAnsi="TimesNewRoman" w:eastAsia="TimesNewRoman" w:cs="TimesNewRoman"/>
          <w:b w:val="0"/>
          <w:bCs w:val="0"/>
          <w:color w:val="000000"/>
          <w:sz w:val="24"/>
          <w:szCs w:val="24"/>
        </w:rPr>
      </w:pPr>
      <w:bookmarkStart w:name="_Toc819432814" w:id="58617465"/>
      <w:r w:rsidRPr="58AB4582" w:rsidR="4C98F88B">
        <w:rPr>
          <w:rFonts w:ascii="TimesNewRoman" w:hAnsi="TimesNewRoman" w:eastAsia="TimesNewRoman" w:cs="TimesNewRoman"/>
          <w:b w:val="0"/>
          <w:bCs w:val="0"/>
          <w:color w:val="000000" w:themeColor="text1" w:themeTint="FF" w:themeShade="FF"/>
          <w:sz w:val="24"/>
          <w:szCs w:val="24"/>
        </w:rPr>
        <w:t>2.5.2. Tabulka shrnující náklady fondu podle zdroje financování</w:t>
      </w:r>
      <w:bookmarkEnd w:id="58617465"/>
    </w:p>
    <w:p w:rsidR="00A77B3E" w:rsidRDefault="00A77B3E" w14:paraId="46ECD94B" w14:textId="77777777">
      <w:pPr>
        <w:spacing w:before="100"/>
        <w:rPr>
          <w:rFonts w:ascii="TimesNewRoman" w:hAnsi="TimesNewRoman" w:eastAsia="TimesNewRoman" w:cs="TimesNewRoman"/>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7"/>
        <w:gridCol w:w="2931"/>
        <w:gridCol w:w="4192"/>
      </w:tblGrid>
      <w:tr w:rsidR="008D17B4" w14:paraId="422A4A9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58F8D4"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Celkové náklady sociálního klimatického plánu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4E83AD"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Východisko (v EUR)</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E1E7990"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V případě použití článku 30k směrnice 2003/87/ES (v EUR)</w:t>
            </w:r>
          </w:p>
        </w:tc>
      </w:tr>
      <w:tr w:rsidR="008D17B4" w14:paraId="5522E16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7BCB42"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Příděl členského státu podle přílohy II nařízení o Sociálním klimatickém fondu po odečtení částek stanovených v čl. 10 odst. 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731855C"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1 559 527 604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1D5E0EF"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1 309 508 769</w:t>
            </w:r>
          </w:p>
        </w:tc>
      </w:tr>
      <w:tr w:rsidR="008D17B4" w14:paraId="114ADD4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62D14B0"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(Zdroje převedené do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A7F8497"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0EA133"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r>
      <w:tr w:rsidR="008D17B4" w14:paraId="6BDC33E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0168AD0"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ODHAD CELKOVÝCH NÁKLADŮ PLÁNU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BD807A1"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2 079 370 139</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9A9A2ED"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1 746 011 692</w:t>
            </w:r>
          </w:p>
        </w:tc>
      </w:tr>
      <w:tr w:rsidR="008D17B4" w14:paraId="59B4FB94"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9BF8AD7"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z toho</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43E5237" w14:textId="77777777">
            <w:pPr>
              <w:spacing w:before="100"/>
              <w:rPr>
                <w:rFonts w:ascii="TimesNewRoman" w:hAnsi="TimesNewRoman" w:eastAsia="TimesNewRoman" w:cs="TimesNewRoman"/>
                <w:color w:val="000000"/>
              </w:rPr>
            </w:pP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5E4E86A" w14:textId="77777777">
            <w:pPr>
              <w:spacing w:before="100"/>
              <w:rPr>
                <w:rFonts w:ascii="TimesNewRoman" w:hAnsi="TimesNewRoman" w:eastAsia="TimesNewRoman" w:cs="TimesNewRoman"/>
                <w:color w:val="000000"/>
              </w:rPr>
            </w:pPr>
          </w:p>
        </w:tc>
      </w:tr>
      <w:tr w:rsidR="008D17B4" w14:paraId="39FA3C43"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F244B23"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Příspěvek fondu</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7E63468B"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1 559 527 604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196319D"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1 309 508 769</w:t>
            </w:r>
          </w:p>
        </w:tc>
      </w:tr>
      <w:tr w:rsidR="008D17B4" w14:paraId="42AA696C"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FE6A337"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Vnitrostátní příspěvek</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5E105CC1"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519 842 535</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4C347E8"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436 502 923</w:t>
            </w:r>
          </w:p>
        </w:tc>
      </w:tr>
      <w:tr w:rsidR="008D17B4" w14:paraId="53A2F77B"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1E9B1B6B"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Zdroje převedené z programů ve sdíleném řízení</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3F77A0C7"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B5FC204"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r>
      <w:tr w:rsidR="008D17B4" w14:paraId="556FF050"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2DFD1668"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Příspěvek do nástroje pro technickou podporu (čl. 11 odst. 4)</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1515CC2"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9607B89"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r>
      <w:tr w:rsidR="008D17B4" w14:paraId="50360A18" w14:textId="77777777">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42631A15" w14:textId="77777777">
            <w:pPr>
              <w:spacing w:before="100"/>
              <w:rPr>
                <w:rFonts w:ascii="TimesNewRoman" w:hAnsi="TimesNewRoman" w:eastAsia="TimesNewRoman" w:cs="TimesNewRoman"/>
                <w:color w:val="000000"/>
              </w:rPr>
            </w:pPr>
            <w:r>
              <w:rPr>
                <w:rFonts w:ascii="TimesNewRoman" w:hAnsi="TimesNewRoman" w:eastAsia="TimesNewRoman" w:cs="TimesNewRoman"/>
                <w:color w:val="000000"/>
              </w:rPr>
              <w:t>Příspěvek do složky členského státu v </w:t>
            </w:r>
            <w:proofErr w:type="spellStart"/>
            <w:r>
              <w:rPr>
                <w:rFonts w:ascii="TimesNewRoman" w:hAnsi="TimesNewRoman" w:eastAsia="TimesNewRoman" w:cs="TimesNewRoman"/>
                <w:color w:val="000000"/>
              </w:rPr>
              <w:t>InvestEU</w:t>
            </w:r>
            <w:proofErr w:type="spellEnd"/>
            <w:r>
              <w:rPr>
                <w:rFonts w:ascii="TimesNewRoman" w:hAnsi="TimesNewRoman" w:eastAsia="TimesNewRoman" w:cs="TimesNewRoman"/>
                <w:color w:val="000000"/>
              </w:rPr>
              <w:t xml:space="preserve"> (čl. 11 odst. 3)</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6EEC7C7B"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c>
          <w:tcPr>
            <w:tcW w:w="0" w:type="dxa"/>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BF69FF" w14:paraId="01706742" w14:textId="77777777">
            <w:pPr>
              <w:spacing w:before="100"/>
              <w:jc w:val="right"/>
              <w:rPr>
                <w:rFonts w:ascii="TimesNewRoman" w:hAnsi="TimesNewRoman" w:eastAsia="TimesNewRoman" w:cs="TimesNewRoman"/>
                <w:color w:val="000000"/>
              </w:rPr>
            </w:pPr>
            <w:r>
              <w:rPr>
                <w:rFonts w:ascii="TimesNewRoman" w:hAnsi="TimesNewRoman" w:eastAsia="TimesNewRoman" w:cs="TimesNewRoman"/>
                <w:color w:val="000000"/>
              </w:rPr>
              <w:t>0</w:t>
            </w:r>
          </w:p>
        </w:tc>
      </w:tr>
    </w:tbl>
    <w:p w:rsidR="00A77B3E" w:rsidRDefault="00A77B3E" w14:paraId="442E209F" w14:textId="77777777">
      <w:pPr>
        <w:spacing w:before="100"/>
        <w:rPr>
          <w:rFonts w:ascii="TimesNewRoman" w:hAnsi="TimesNewRoman" w:eastAsia="TimesNewRoman" w:cs="TimesNewRoman"/>
          <w:color w:val="000000"/>
        </w:rPr>
      </w:pPr>
    </w:p>
    <w:p w:rsidR="00A77B3E" w:rsidP="762EB512" w:rsidRDefault="00BF69FF" w14:paraId="38A65A44" w14:textId="77777777">
      <w:pPr>
        <w:pStyle w:val="Nadpis3"/>
        <w:spacing w:before="100" w:after="0"/>
        <w:rPr>
          <w:rFonts w:ascii="TimesNewRoman" w:hAnsi="TimesNewRoman" w:eastAsia="TimesNewRoman" w:cs="TimesNewRoman"/>
          <w:b w:val="0"/>
          <w:bCs w:val="0"/>
          <w:color w:val="000000"/>
          <w:sz w:val="24"/>
          <w:szCs w:val="24"/>
        </w:rPr>
      </w:pPr>
      <w:bookmarkStart w:name="_Toc174134105" w:id="1110265282"/>
      <w:r w:rsidRPr="58AB4582" w:rsidR="4C98F88B">
        <w:rPr>
          <w:rFonts w:ascii="TimesNewRoman" w:hAnsi="TimesNewRoman" w:eastAsia="TimesNewRoman" w:cs="TimesNewRoman"/>
          <w:b w:val="0"/>
          <w:bCs w:val="0"/>
          <w:color w:val="000000" w:themeColor="text1" w:themeTint="FF" w:themeShade="FF"/>
          <w:sz w:val="24"/>
          <w:szCs w:val="24"/>
        </w:rPr>
        <w:t>2.5.3. Minimální a maximální kritéria financování, která je třeba dodržet</w:t>
      </w:r>
      <w:bookmarkEnd w:id="1110265282"/>
    </w:p>
    <w:p w:rsidR="00A77B3E" w:rsidRDefault="00A77B3E" w14:paraId="60E1A8C2" w14:textId="77777777">
      <w:pPr>
        <w:spacing w:before="100"/>
        <w:rPr>
          <w:rFonts w:ascii="TimesNewRoman" w:hAnsi="TimesNewRoman" w:eastAsia="TimesNewRoman" w:cs="TimesNewRoman"/>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2668"/>
        <w:gridCol w:w="4433"/>
      </w:tblGrid>
      <w:tr w:rsidR="008D17B4" w:rsidTr="345FFF59" w14:paraId="147D0FC4"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4C14144F"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Podíl z</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395C01E0"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Východisko</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9C0CCCA" w14:textId="77777777">
            <w:pPr>
              <w:spacing w:before="100"/>
              <w:jc w:val="center"/>
              <w:rPr>
                <w:rFonts w:ascii="TimesNewRoman" w:hAnsi="TimesNewRoman" w:eastAsia="TimesNewRoman" w:cs="TimesNewRoman"/>
                <w:color w:val="000000"/>
              </w:rPr>
            </w:pPr>
            <w:r>
              <w:rPr>
                <w:rFonts w:ascii="TimesNewRoman" w:hAnsi="TimesNewRoman" w:eastAsia="TimesNewRoman" w:cs="TimesNewRoman"/>
                <w:color w:val="000000"/>
              </w:rPr>
              <w:t>V případě použití článku 30k směrnice 2003/87/ES</w:t>
            </w:r>
          </w:p>
        </w:tc>
      </w:tr>
      <w:tr w:rsidR="008D17B4" w:rsidTr="345FFF59" w14:paraId="149DA538"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CD29664"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Příspěvek členského státu (min. 25 % odhadovaných celkových nákladů)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55E0390B"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25,00%</w:t>
            </w:r>
            <w:proofErr w:type="gramEnd"/>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15F9361D"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25,00%</w:t>
            </w:r>
            <w:proofErr w:type="gramEnd"/>
          </w:p>
        </w:tc>
      </w:tr>
      <w:tr w:rsidR="008D17B4" w:rsidTr="345FFF59" w14:paraId="46205867"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ED80F09"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Složka pro přímou podporu příjmů (maximálně 37,5 % odhadovaných celkových nákladů)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A77B3E" w14:paraId="41C5C73A" w14:textId="54BE7515">
            <w:pPr>
              <w:spacing w:before="100"/>
              <w:jc w:val="right"/>
              <w:rPr>
                <w:rFonts w:ascii="TimesNewRoman" w:hAnsi="TimesNewRoman" w:eastAsia="TimesNewRoman" w:cs="TimesNewRoman"/>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P="4B707228" w:rsidRDefault="00A77B3E" w14:paraId="11923B0D" w14:textId="33E6733D">
            <w:pPr>
              <w:spacing w:before="100"/>
              <w:jc w:val="right"/>
              <w:rPr>
                <w:rFonts w:ascii="TimesNewRoman" w:hAnsi="TimesNewRoman" w:eastAsia="TimesNewRoman" w:cs="TimesNewRoman"/>
              </w:rPr>
            </w:pPr>
          </w:p>
          <w:p w:rsidRPr="003B1D2F" w:rsidR="00A77B3E" w:rsidRDefault="00A77B3E" w14:paraId="5B78D8C1" w14:textId="399CC229">
            <w:pPr>
              <w:spacing w:before="100"/>
              <w:jc w:val="right"/>
              <w:rPr>
                <w:rFonts w:ascii="TimesNewRoman" w:hAnsi="TimesNewRoman" w:eastAsia="TimesNewRoman" w:cs="TimesNewRoman"/>
              </w:rPr>
            </w:pPr>
          </w:p>
        </w:tc>
      </w:tr>
      <w:tr w:rsidR="008D17B4" w:rsidTr="345FFF59" w14:paraId="15DD0829"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61EC3DA9"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Činnosti technické pomoci (maximálně 2,5 % odhadovaných celkových nákladů)</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3F0658DB"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1,89%</w:t>
            </w:r>
            <w:proofErr w:type="gramEnd"/>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718BA8F1"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1,89%</w:t>
            </w:r>
            <w:proofErr w:type="gramEnd"/>
          </w:p>
        </w:tc>
      </w:tr>
      <w:tr w:rsidR="008D17B4" w:rsidTr="345FFF59" w14:paraId="6A847982"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5B8EC1DE"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Zdroje přidělené v rámci sdíleného řízení převedené do fondu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0EB04B9A"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1C510048"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r>
      <w:tr w:rsidR="008D17B4" w:rsidTr="345FFF59" w14:paraId="2DC2887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773668A2"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 xml:space="preserve">Zdroje, které mají být vynaloženy v rámci Nástroje pro technickou podporu nebo </w:t>
            </w:r>
            <w:proofErr w:type="spellStart"/>
            <w:r>
              <w:rPr>
                <w:rFonts w:ascii="TimesNewRoman" w:hAnsi="TimesNewRoman" w:eastAsia="TimesNewRoman" w:cs="TimesNewRoman"/>
                <w:color w:val="000000"/>
              </w:rPr>
              <w:t>InvestEU</w:t>
            </w:r>
            <w:proofErr w:type="spellEnd"/>
            <w:r>
              <w:rPr>
                <w:rFonts w:ascii="TimesNewRoman" w:hAnsi="TimesNewRoman" w:eastAsia="TimesNewRoman" w:cs="TimesNewRoman"/>
                <w:color w:val="000000"/>
              </w:rPr>
              <w:t xml:space="preserve"> (maximálně 4 % maximálního finančního přídělu)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7D590B14"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5C0B04C3"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r>
      <w:tr w:rsidR="008D17B4" w:rsidTr="345FFF59" w14:paraId="5C28759B" w14:textId="77777777">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BF69FF" w14:paraId="1AFA8FC8" w14:textId="77777777">
            <w:pPr>
              <w:spacing w:before="100"/>
              <w:rPr>
                <w:rFonts w:ascii="TimesNewRoman" w:hAnsi="TimesNewRoman" w:eastAsia="TimesNewRoman" w:cs="TimesNewRoman"/>
                <w:color w:val="00FF00"/>
              </w:rPr>
            </w:pPr>
            <w:r>
              <w:rPr>
                <w:rFonts w:ascii="TimesNewRoman" w:hAnsi="TimesNewRoman" w:eastAsia="TimesNewRoman" w:cs="TimesNewRoman"/>
                <w:color w:val="000000"/>
              </w:rPr>
              <w:t>Zdroje přidělené na sociální klimatický plán převedené do programů ve sdíleném řízení (maximálně 15 % maximálního finančního přídělu)</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196AAEDF"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Pr="003B1D2F" w:rsidR="00A77B3E" w:rsidRDefault="00BF69FF" w14:paraId="2CC351DE" w14:textId="77777777">
            <w:pPr>
              <w:spacing w:before="100"/>
              <w:jc w:val="right"/>
              <w:rPr>
                <w:rFonts w:ascii="TimesNewRoman" w:hAnsi="TimesNewRoman" w:eastAsia="TimesNewRoman" w:cs="TimesNewRoman"/>
              </w:rPr>
            </w:pPr>
            <w:proofErr w:type="gramStart"/>
            <w:r w:rsidRPr="003B1D2F">
              <w:rPr>
                <w:rFonts w:ascii="TimesNewRoman" w:hAnsi="TimesNewRoman" w:eastAsia="TimesNewRoman" w:cs="TimesNewRoman"/>
              </w:rPr>
              <w:t>0,00%</w:t>
            </w:r>
            <w:proofErr w:type="gramEnd"/>
          </w:p>
        </w:tc>
      </w:tr>
    </w:tbl>
    <w:p w:rsidR="00A77B3E" w:rsidRDefault="00A77B3E" w14:paraId="1734B1D9" w14:textId="77777777">
      <w:pPr>
        <w:spacing w:before="100"/>
        <w:rPr>
          <w:color w:val="000000"/>
        </w:rPr>
        <w:sectPr w:rsidR="00A77B3E">
          <w:headerReference w:type="even" r:id="rId334"/>
          <w:headerReference w:type="default" r:id="rId335"/>
          <w:footerReference w:type="even" r:id="rId336"/>
          <w:footerReference w:type="default" r:id="rId337"/>
          <w:headerReference w:type="first" r:id="rId338"/>
          <w:footerReference w:type="first" r:id="rId339"/>
          <w:pgSz w:w="11906" w:h="16838" w:orient="portrait"/>
          <w:pgMar w:top="720" w:right="936" w:bottom="864" w:left="720" w:header="0" w:footer="72" w:gutter="0"/>
          <w:cols w:space="720"/>
          <w:noEndnote/>
          <w:docGrid w:linePitch="360"/>
        </w:sectPr>
      </w:pPr>
    </w:p>
    <w:p w:rsidR="00A77B3E" w:rsidP="762EB512" w:rsidRDefault="00BF69FF" w14:paraId="5B9792F2" w14:textId="77777777">
      <w:pPr>
        <w:pStyle w:val="Nadpis1"/>
        <w:spacing w:before="100" w:after="0"/>
        <w:rPr>
          <w:rFonts w:ascii="Times New Roman" w:hAnsi="Times New Roman" w:cs="Times New Roman"/>
          <w:color w:val="000000"/>
          <w:sz w:val="24"/>
          <w:szCs w:val="24"/>
        </w:rPr>
      </w:pPr>
      <w:bookmarkStart w:name="_Toc582334464" w:id="1078143011"/>
      <w:r w:rsidRPr="58AB4582" w:rsidR="4C98F88B">
        <w:rPr>
          <w:rFonts w:ascii="Times New Roman" w:hAnsi="Times New Roman" w:cs="Times New Roman"/>
          <w:color w:val="000000" w:themeColor="text1" w:themeTint="FF" w:themeShade="FF"/>
          <w:sz w:val="24"/>
          <w:szCs w:val="24"/>
          <w:highlight w:val="yellow"/>
        </w:rPr>
        <w:t>3. ANALÝZA A CELKOVÝ DOPAD</w:t>
      </w:r>
      <w:r w:rsidRPr="58AB4582" w:rsidR="0E1AA5BD">
        <w:rPr>
          <w:rFonts w:ascii="Times New Roman" w:hAnsi="Times New Roman" w:cs="Times New Roman"/>
          <w:color w:val="000000" w:themeColor="text1" w:themeTint="FF" w:themeShade="FF"/>
          <w:sz w:val="24"/>
          <w:szCs w:val="24"/>
          <w:highlight w:val="yellow"/>
        </w:rPr>
        <w:t xml:space="preserve"> – </w:t>
      </w:r>
      <w:r w:rsidRPr="58AB4582" w:rsidR="0E1AA5BD">
        <w:rPr>
          <w:rFonts w:ascii="Times New Roman" w:hAnsi="Times New Roman" w:cs="Times New Roman"/>
          <w:color w:val="000000" w:themeColor="text1" w:themeTint="FF" w:themeShade="FF"/>
          <w:sz w:val="24"/>
          <w:szCs w:val="24"/>
          <w:highlight w:val="yellow"/>
        </w:rPr>
        <w:t xml:space="preserve">Pozn.: </w:t>
      </w:r>
      <w:r w:rsidRPr="58AB4582" w:rsidR="0E1AA5BD">
        <w:rPr>
          <w:rFonts w:ascii="Times New Roman" w:hAnsi="Times New Roman" w:cs="Times New Roman"/>
          <w:color w:val="000000" w:themeColor="text1" w:themeTint="FF" w:themeShade="FF"/>
          <w:sz w:val="24"/>
          <w:szCs w:val="24"/>
          <w:highlight w:val="yellow"/>
        </w:rPr>
        <w:t>kapitola bude doplněna</w:t>
      </w:r>
      <w:r w:rsidRPr="58AB4582" w:rsidR="0E1AA5BD">
        <w:rPr>
          <w:rFonts w:ascii="Times New Roman" w:hAnsi="Times New Roman" w:cs="Times New Roman"/>
          <w:color w:val="000000" w:themeColor="text1" w:themeTint="FF" w:themeShade="FF"/>
          <w:sz w:val="24"/>
          <w:szCs w:val="24"/>
        </w:rPr>
        <w:t>.</w:t>
      </w:r>
      <w:bookmarkEnd w:id="1078143011"/>
    </w:p>
    <w:p w:rsidR="00A77B3E" w:rsidRDefault="00A77B3E" w14:paraId="60ED21D5" w14:textId="77777777">
      <w:pPr>
        <w:spacing w:before="100"/>
        <w:rPr>
          <w:color w:val="000000"/>
          <w:sz w:val="0"/>
        </w:rPr>
      </w:pPr>
    </w:p>
    <w:p w:rsidR="00A77B3E" w:rsidP="58AB4582" w:rsidRDefault="00BF69FF" w14:paraId="0437D301" w14:textId="77777777">
      <w:pPr>
        <w:pStyle w:val="Nadpis2"/>
        <w:spacing w:before="100" w:after="0"/>
        <w:rPr>
          <w:rFonts w:ascii="Times New Roman" w:hAnsi="Times New Roman" w:cs="Times New Roman"/>
          <w:i w:val="0"/>
          <w:iCs w:val="0"/>
          <w:color w:val="000000"/>
          <w:sz w:val="24"/>
          <w:szCs w:val="24"/>
        </w:rPr>
      </w:pPr>
      <w:bookmarkStart w:name="_Toc525799130" w:id="239413366"/>
      <w:r w:rsidRPr="58AB4582" w:rsidR="4C98F88B">
        <w:rPr>
          <w:rFonts w:ascii="Times New Roman" w:hAnsi="Times New Roman" w:cs="Times New Roman"/>
          <w:i w:val="0"/>
          <w:iCs w:val="0"/>
          <w:color w:val="000000" w:themeColor="text1" w:themeTint="FF" w:themeShade="FF"/>
          <w:sz w:val="24"/>
          <w:szCs w:val="24"/>
        </w:rPr>
        <w:t>3.1. Předpokládaný dopad plánovaných opatření a investic</w:t>
      </w:r>
      <w:bookmarkEnd w:id="239413366"/>
    </w:p>
    <w:p w:rsidR="00A77B3E" w:rsidRDefault="00A77B3E" w14:paraId="6CA6930B" w14:textId="77777777">
      <w:pPr>
        <w:spacing w:before="100"/>
        <w:rPr>
          <w:color w:val="000000"/>
          <w:sz w:val="0"/>
        </w:rPr>
      </w:pPr>
    </w:p>
    <w:p w:rsidR="00A77B3E" w:rsidRDefault="00BF69FF" w14:paraId="4D640A5A" w14:textId="77777777">
      <w:pPr>
        <w:spacing w:before="100"/>
        <w:rPr>
          <w:color w:val="000000"/>
        </w:rPr>
      </w:pPr>
      <w:r>
        <w:rPr>
          <w:color w:val="000000"/>
        </w:rPr>
        <w:t>Odhad předpokládaných dopadů opatření a investic plánovaných v části 2 týkající se emisí skleníkových plynů, energetické chudoby a dopravní chudoby, v porovnání s výše popsaným výchozím scénářem.</w:t>
      </w:r>
    </w:p>
    <w:p w:rsidR="00A77B3E" w:rsidRDefault="00A77B3E" w14:paraId="11EDF431" w14:textId="77777777">
      <w:pPr>
        <w:spacing w:before="100"/>
        <w:rPr>
          <w:color w:val="000000"/>
          <w:sz w:val="0"/>
        </w:rPr>
      </w:pPr>
    </w:p>
    <w:p w:rsidR="00A77B3E" w:rsidRDefault="00BF69FF" w14:paraId="70BDB8F1" w14:textId="77777777">
      <w:pPr>
        <w:spacing w:before="100"/>
        <w:rPr>
          <w:color w:val="000000"/>
        </w:rPr>
      </w:pPr>
      <w:r>
        <w:rPr>
          <w:color w:val="000000"/>
        </w:rPr>
        <w:t>Popis metodiky použité v odhadech</w:t>
      </w:r>
    </w:p>
    <w:p w:rsidR="00A77B3E" w:rsidRDefault="00A77B3E" w14:paraId="396CD7C8" w14:textId="77777777">
      <w:pPr>
        <w:spacing w:before="100"/>
        <w:rPr>
          <w:color w:val="000000"/>
          <w:sz w:val="0"/>
        </w:rPr>
      </w:pPr>
    </w:p>
    <w:p w:rsidR="00A77B3E" w:rsidP="762EB512" w:rsidRDefault="00BF69FF" w14:paraId="1F9EF298" w14:textId="77777777">
      <w:pPr>
        <w:pStyle w:val="Nadpis3"/>
        <w:spacing w:before="100" w:after="0"/>
        <w:rPr>
          <w:rFonts w:ascii="Times New Roman" w:hAnsi="Times New Roman" w:cs="Times New Roman"/>
          <w:b w:val="0"/>
          <w:bCs w:val="0"/>
          <w:color w:val="000000"/>
          <w:sz w:val="24"/>
          <w:szCs w:val="24"/>
        </w:rPr>
      </w:pPr>
      <w:bookmarkStart w:name="_Toc1679838166" w:id="465828759"/>
      <w:r w:rsidRPr="58AB4582" w:rsidR="4C98F88B">
        <w:rPr>
          <w:rFonts w:ascii="Times New Roman" w:hAnsi="Times New Roman" w:cs="Times New Roman"/>
          <w:b w:val="0"/>
          <w:bCs w:val="0"/>
          <w:color w:val="000000" w:themeColor="text1" w:themeTint="FF" w:themeShade="FF"/>
          <w:sz w:val="24"/>
          <w:szCs w:val="24"/>
        </w:rPr>
        <w:t>3.1.1. Popis metodiky použité v odhadech</w:t>
      </w:r>
      <w:bookmarkEnd w:id="465828759"/>
    </w:p>
    <w:p w:rsidR="00A77B3E" w:rsidRDefault="00A77B3E" w14:paraId="2FCD6A0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CBB817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668E927" w14:textId="77777777">
            <w:pPr>
              <w:spacing w:before="100"/>
              <w:rPr>
                <w:color w:val="000000"/>
                <w:sz w:val="0"/>
              </w:rPr>
            </w:pPr>
          </w:p>
          <w:p w:rsidR="00A77B3E" w:rsidRDefault="00A77B3E" w14:paraId="31C564DF" w14:textId="77777777">
            <w:pPr>
              <w:spacing w:before="100"/>
              <w:rPr>
                <w:color w:val="000000"/>
              </w:rPr>
            </w:pPr>
          </w:p>
        </w:tc>
      </w:tr>
    </w:tbl>
    <w:p w:rsidR="00A77B3E" w:rsidRDefault="00A77B3E" w14:paraId="4062DD38" w14:textId="77777777">
      <w:pPr>
        <w:spacing w:before="100"/>
        <w:rPr>
          <w:color w:val="000000"/>
        </w:rPr>
      </w:pPr>
    </w:p>
    <w:p w:rsidR="00A77B3E" w:rsidP="762EB512" w:rsidRDefault="00BF69FF" w14:paraId="2BCD744D" w14:textId="77777777">
      <w:pPr>
        <w:pStyle w:val="Nadpis3"/>
        <w:spacing w:before="100" w:after="0"/>
        <w:rPr>
          <w:rFonts w:ascii="Times New Roman" w:hAnsi="Times New Roman" w:cs="Times New Roman"/>
          <w:b w:val="0"/>
          <w:bCs w:val="0"/>
          <w:color w:val="000000"/>
          <w:sz w:val="24"/>
          <w:szCs w:val="24"/>
        </w:rPr>
      </w:pPr>
      <w:bookmarkStart w:name="_Toc480486043" w:id="892066109"/>
      <w:r w:rsidRPr="58AB4582" w:rsidR="4C98F88B">
        <w:rPr>
          <w:rFonts w:ascii="Times New Roman" w:hAnsi="Times New Roman" w:cs="Times New Roman"/>
          <w:b w:val="0"/>
          <w:bCs w:val="0"/>
          <w:color w:val="000000" w:themeColor="text1" w:themeTint="FF" w:themeShade="FF"/>
          <w:sz w:val="24"/>
          <w:szCs w:val="24"/>
        </w:rPr>
        <w:t>3.1.2. Popis očekávaných dopadů složek</w:t>
      </w:r>
      <w:bookmarkEnd w:id="892066109"/>
    </w:p>
    <w:p w:rsidR="00A77B3E" w:rsidRDefault="00A77B3E" w14:paraId="03F38857" w14:textId="77777777">
      <w:pPr>
        <w:spacing w:before="100"/>
        <w:rPr>
          <w:color w:val="000000"/>
          <w:sz w:val="12"/>
        </w:rPr>
      </w:pPr>
    </w:p>
    <w:p w:rsidR="00A77B3E" w:rsidP="762EB512" w:rsidRDefault="00BF69FF" w14:paraId="30C22755" w14:textId="77777777">
      <w:pPr>
        <w:pStyle w:val="Nadpis4"/>
        <w:spacing w:before="100" w:after="0"/>
        <w:rPr>
          <w:b w:val="0"/>
          <w:bCs w:val="0"/>
          <w:color w:val="000000"/>
          <w:sz w:val="24"/>
          <w:szCs w:val="24"/>
        </w:rPr>
      </w:pPr>
      <w:bookmarkStart w:name="_Toc1708089865" w:id="1293970535"/>
      <w:r w:rsidRPr="58AB4582" w:rsidR="4C98F88B">
        <w:rPr>
          <w:b w:val="0"/>
          <w:bCs w:val="0"/>
          <w:color w:val="000000" w:themeColor="text1" w:themeTint="FF" w:themeShade="FF"/>
          <w:sz w:val="24"/>
          <w:szCs w:val="24"/>
        </w:rPr>
        <w:t>3.1.2.1. Energetická účinnost</w:t>
      </w:r>
      <w:bookmarkEnd w:id="1293970535"/>
    </w:p>
    <w:p w:rsidR="00A77B3E" w:rsidRDefault="00A77B3E" w14:paraId="236BA46C" w14:textId="77777777">
      <w:pPr>
        <w:spacing w:before="100"/>
        <w:rPr>
          <w:color w:val="000000"/>
          <w:sz w:val="12"/>
        </w:rPr>
      </w:pPr>
    </w:p>
    <w:p w:rsidR="00A77B3E" w:rsidP="58AB4582" w:rsidRDefault="00BF69FF" w14:paraId="738F9414" w14:textId="77777777">
      <w:pPr>
        <w:pStyle w:val="Nadpis5"/>
        <w:spacing w:before="100" w:after="0"/>
        <w:rPr>
          <w:b w:val="0"/>
          <w:bCs w:val="0"/>
          <w:i w:val="0"/>
          <w:iCs w:val="0"/>
          <w:color w:val="000000"/>
          <w:sz w:val="24"/>
          <w:szCs w:val="24"/>
        </w:rPr>
      </w:pPr>
      <w:bookmarkStart w:name="_Toc1134546450" w:id="984972078"/>
      <w:r w:rsidRPr="58AB4582" w:rsidR="4C98F88B">
        <w:rPr>
          <w:b w:val="0"/>
          <w:bCs w:val="0"/>
          <w:i w:val="0"/>
          <w:iCs w:val="0"/>
          <w:color w:val="000000" w:themeColor="text1" w:themeTint="FF" w:themeShade="FF"/>
          <w:sz w:val="24"/>
          <w:szCs w:val="24"/>
        </w:rPr>
        <w:t>3.1.2.1.1. Celkový plán</w:t>
      </w:r>
      <w:bookmarkEnd w:id="984972078"/>
    </w:p>
    <w:p w:rsidR="00A77B3E" w:rsidRDefault="00A77B3E" w14:paraId="6630C31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5CE0FD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7B9450F" w14:textId="77777777">
            <w:pPr>
              <w:spacing w:before="100"/>
              <w:rPr>
                <w:color w:val="000000"/>
                <w:sz w:val="0"/>
              </w:rPr>
            </w:pPr>
          </w:p>
          <w:p w:rsidR="00A77B3E" w:rsidRDefault="00A77B3E" w14:paraId="199B4C62" w14:textId="77777777">
            <w:pPr>
              <w:spacing w:before="100"/>
              <w:rPr>
                <w:color w:val="000000"/>
              </w:rPr>
            </w:pPr>
          </w:p>
        </w:tc>
      </w:tr>
    </w:tbl>
    <w:p w:rsidR="00A77B3E" w:rsidRDefault="00A77B3E" w14:paraId="7D4356F7" w14:textId="77777777">
      <w:pPr>
        <w:spacing w:before="100"/>
        <w:rPr>
          <w:color w:val="000000"/>
        </w:rPr>
      </w:pPr>
    </w:p>
    <w:p w:rsidR="00A77B3E" w:rsidP="58AB4582" w:rsidRDefault="00BF69FF" w14:paraId="1B6C3F3D" w14:textId="77777777">
      <w:pPr>
        <w:pStyle w:val="Nadpis5"/>
        <w:spacing w:before="100" w:after="0"/>
        <w:rPr>
          <w:b w:val="0"/>
          <w:bCs w:val="0"/>
          <w:i w:val="0"/>
          <w:iCs w:val="0"/>
          <w:color w:val="000000"/>
          <w:sz w:val="24"/>
          <w:szCs w:val="24"/>
        </w:rPr>
      </w:pPr>
      <w:bookmarkStart w:name="_Toc138224057" w:id="1206426002"/>
      <w:r w:rsidRPr="58AB4582" w:rsidR="4C98F88B">
        <w:rPr>
          <w:b w:val="0"/>
          <w:bCs w:val="0"/>
          <w:i w:val="0"/>
          <w:iCs w:val="0"/>
          <w:color w:val="000000" w:themeColor="text1" w:themeTint="FF" w:themeShade="FF"/>
          <w:sz w:val="24"/>
          <w:szCs w:val="24"/>
        </w:rPr>
        <w:t>3.1.2.1.2. Odvětví budov</w:t>
      </w:r>
      <w:bookmarkEnd w:id="1206426002"/>
    </w:p>
    <w:p w:rsidR="00A77B3E" w:rsidRDefault="00A77B3E" w14:paraId="22C2C43B"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44B52BD"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4EEC056" w14:textId="77777777">
            <w:pPr>
              <w:spacing w:before="100"/>
              <w:rPr>
                <w:color w:val="000000"/>
                <w:sz w:val="0"/>
              </w:rPr>
            </w:pPr>
          </w:p>
          <w:p w:rsidR="00A77B3E" w:rsidRDefault="00A77B3E" w14:paraId="76555FDB" w14:textId="77777777">
            <w:pPr>
              <w:spacing w:before="100"/>
              <w:rPr>
                <w:color w:val="000000"/>
              </w:rPr>
            </w:pPr>
          </w:p>
        </w:tc>
      </w:tr>
    </w:tbl>
    <w:p w:rsidR="00A77B3E" w:rsidRDefault="00A77B3E" w14:paraId="18B1F202" w14:textId="77777777">
      <w:pPr>
        <w:spacing w:before="100"/>
        <w:rPr>
          <w:color w:val="000000"/>
        </w:rPr>
      </w:pPr>
    </w:p>
    <w:p w:rsidR="00A77B3E" w:rsidP="58AB4582" w:rsidRDefault="00BF69FF" w14:paraId="7D9DE5EE" w14:textId="77777777">
      <w:pPr>
        <w:pStyle w:val="Nadpis5"/>
        <w:spacing w:before="100" w:after="0"/>
        <w:rPr>
          <w:b w:val="0"/>
          <w:bCs w:val="0"/>
          <w:i w:val="0"/>
          <w:iCs w:val="0"/>
          <w:color w:val="000000"/>
          <w:sz w:val="24"/>
          <w:szCs w:val="24"/>
        </w:rPr>
      </w:pPr>
      <w:bookmarkStart w:name="_Toc1928893915" w:id="1909854349"/>
      <w:r w:rsidRPr="58AB4582" w:rsidR="4C98F88B">
        <w:rPr>
          <w:b w:val="0"/>
          <w:bCs w:val="0"/>
          <w:i w:val="0"/>
          <w:iCs w:val="0"/>
          <w:color w:val="000000" w:themeColor="text1" w:themeTint="FF" w:themeShade="FF"/>
          <w:sz w:val="24"/>
          <w:szCs w:val="24"/>
        </w:rPr>
        <w:t>3.1.2.1.3. Odvětví silniční dopravy</w:t>
      </w:r>
      <w:bookmarkEnd w:id="1909854349"/>
    </w:p>
    <w:p w:rsidR="00A77B3E" w:rsidRDefault="00A77B3E" w14:paraId="2D8AC5EF"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C71E50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FD84002" w14:textId="77777777">
            <w:pPr>
              <w:spacing w:before="100"/>
              <w:rPr>
                <w:color w:val="000000"/>
                <w:sz w:val="0"/>
              </w:rPr>
            </w:pPr>
          </w:p>
          <w:p w:rsidR="00A77B3E" w:rsidRDefault="00A77B3E" w14:paraId="661C72ED" w14:textId="77777777">
            <w:pPr>
              <w:spacing w:before="100"/>
              <w:rPr>
                <w:color w:val="000000"/>
              </w:rPr>
            </w:pPr>
          </w:p>
        </w:tc>
      </w:tr>
    </w:tbl>
    <w:p w:rsidR="00A77B3E" w:rsidP="762EB512" w:rsidRDefault="00BF69FF" w14:paraId="686B61AE" w14:textId="77777777">
      <w:pPr>
        <w:pStyle w:val="Nadpis4"/>
        <w:spacing w:before="100" w:after="0"/>
        <w:rPr>
          <w:b w:val="0"/>
          <w:bCs w:val="0"/>
          <w:color w:val="000000"/>
          <w:sz w:val="24"/>
          <w:szCs w:val="24"/>
        </w:rPr>
      </w:pPr>
      <w:bookmarkStart w:name="_Toc1839303378" w:id="217038782"/>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3.1.2.2. Renovace budov</w:t>
      </w:r>
      <w:bookmarkEnd w:id="217038782"/>
    </w:p>
    <w:p w:rsidR="00A77B3E" w:rsidRDefault="00A77B3E" w14:paraId="7A8F3609" w14:textId="77777777">
      <w:pPr>
        <w:spacing w:before="100"/>
        <w:rPr>
          <w:color w:val="000000"/>
          <w:sz w:val="12"/>
        </w:rPr>
      </w:pPr>
    </w:p>
    <w:p w:rsidR="00A77B3E" w:rsidP="58AB4582" w:rsidRDefault="00BF69FF" w14:paraId="6318F1B3" w14:textId="77777777">
      <w:pPr>
        <w:pStyle w:val="Nadpis5"/>
        <w:spacing w:before="100" w:after="0"/>
        <w:rPr>
          <w:b w:val="0"/>
          <w:bCs w:val="0"/>
          <w:i w:val="0"/>
          <w:iCs w:val="0"/>
          <w:color w:val="000000"/>
          <w:sz w:val="24"/>
          <w:szCs w:val="24"/>
        </w:rPr>
      </w:pPr>
      <w:bookmarkStart w:name="_Toc408316618" w:id="1850380778"/>
      <w:r w:rsidRPr="58AB4582" w:rsidR="4C98F88B">
        <w:rPr>
          <w:b w:val="0"/>
          <w:bCs w:val="0"/>
          <w:i w:val="0"/>
          <w:iCs w:val="0"/>
          <w:color w:val="000000" w:themeColor="text1" w:themeTint="FF" w:themeShade="FF"/>
          <w:sz w:val="24"/>
          <w:szCs w:val="24"/>
        </w:rPr>
        <w:t>3.1.2.2.1. Celkový plán</w:t>
      </w:r>
      <w:bookmarkEnd w:id="1850380778"/>
    </w:p>
    <w:p w:rsidR="00A77B3E" w:rsidRDefault="00A77B3E" w14:paraId="4EFD58BC"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F1FE07A"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68421609" w14:textId="77777777">
            <w:pPr>
              <w:spacing w:before="100"/>
              <w:rPr>
                <w:color w:val="000000"/>
                <w:sz w:val="0"/>
              </w:rPr>
            </w:pPr>
          </w:p>
          <w:p w:rsidR="00A77B3E" w:rsidRDefault="00A77B3E" w14:paraId="4A544D22" w14:textId="77777777">
            <w:pPr>
              <w:spacing w:before="100"/>
              <w:rPr>
                <w:color w:val="000000"/>
              </w:rPr>
            </w:pPr>
          </w:p>
        </w:tc>
      </w:tr>
    </w:tbl>
    <w:p w:rsidR="00A77B3E" w:rsidRDefault="00A77B3E" w14:paraId="24F37AF8" w14:textId="77777777">
      <w:pPr>
        <w:spacing w:before="100"/>
        <w:rPr>
          <w:color w:val="000000"/>
        </w:rPr>
      </w:pPr>
    </w:p>
    <w:p w:rsidR="00A77B3E" w:rsidP="58AB4582" w:rsidRDefault="00BF69FF" w14:paraId="2BC13CFC" w14:textId="77777777">
      <w:pPr>
        <w:pStyle w:val="Nadpis5"/>
        <w:spacing w:before="100" w:after="0"/>
        <w:rPr>
          <w:b w:val="0"/>
          <w:bCs w:val="0"/>
          <w:i w:val="0"/>
          <w:iCs w:val="0"/>
          <w:color w:val="000000"/>
          <w:sz w:val="24"/>
          <w:szCs w:val="24"/>
        </w:rPr>
      </w:pPr>
      <w:bookmarkStart w:name="_Toc960109578" w:id="1180282373"/>
      <w:r w:rsidRPr="58AB4582" w:rsidR="4C98F88B">
        <w:rPr>
          <w:b w:val="0"/>
          <w:bCs w:val="0"/>
          <w:i w:val="0"/>
          <w:iCs w:val="0"/>
          <w:color w:val="000000" w:themeColor="text1" w:themeTint="FF" w:themeShade="FF"/>
          <w:sz w:val="24"/>
          <w:szCs w:val="24"/>
        </w:rPr>
        <w:t>3.1.2.2.2. Odvětví budov</w:t>
      </w:r>
      <w:bookmarkEnd w:id="1180282373"/>
    </w:p>
    <w:p w:rsidR="00A77B3E" w:rsidRDefault="00A77B3E" w14:paraId="2F4D4E9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0E679F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43CBBAEF" w14:textId="77777777">
            <w:pPr>
              <w:spacing w:before="100"/>
              <w:rPr>
                <w:color w:val="000000"/>
                <w:sz w:val="0"/>
              </w:rPr>
            </w:pPr>
          </w:p>
          <w:p w:rsidR="00A77B3E" w:rsidRDefault="00A77B3E" w14:paraId="79CF4DBE" w14:textId="77777777">
            <w:pPr>
              <w:spacing w:before="100"/>
              <w:rPr>
                <w:color w:val="000000"/>
              </w:rPr>
            </w:pPr>
          </w:p>
        </w:tc>
      </w:tr>
    </w:tbl>
    <w:p w:rsidR="00A77B3E" w:rsidRDefault="00A77B3E" w14:paraId="44E0FF92" w14:textId="77777777">
      <w:pPr>
        <w:spacing w:before="100"/>
        <w:rPr>
          <w:color w:val="000000"/>
        </w:rPr>
      </w:pPr>
    </w:p>
    <w:p w:rsidR="00A77B3E" w:rsidP="58AB4582" w:rsidRDefault="00BF69FF" w14:paraId="06B968E5" w14:textId="77777777">
      <w:pPr>
        <w:pStyle w:val="Nadpis5"/>
        <w:spacing w:before="100" w:after="0"/>
        <w:rPr>
          <w:b w:val="0"/>
          <w:bCs w:val="0"/>
          <w:i w:val="0"/>
          <w:iCs w:val="0"/>
          <w:color w:val="000000"/>
          <w:sz w:val="24"/>
          <w:szCs w:val="24"/>
        </w:rPr>
      </w:pPr>
      <w:bookmarkStart w:name="_Toc405595271" w:id="1388586152"/>
      <w:r w:rsidRPr="58AB4582" w:rsidR="4C98F88B">
        <w:rPr>
          <w:b w:val="0"/>
          <w:bCs w:val="0"/>
          <w:i w:val="0"/>
          <w:iCs w:val="0"/>
          <w:color w:val="000000" w:themeColor="text1" w:themeTint="FF" w:themeShade="FF"/>
          <w:sz w:val="24"/>
          <w:szCs w:val="24"/>
        </w:rPr>
        <w:t>3.1.2.2.3. Odvětví silniční dopravy</w:t>
      </w:r>
      <w:bookmarkEnd w:id="1388586152"/>
    </w:p>
    <w:p w:rsidR="00A77B3E" w:rsidRDefault="00A77B3E" w14:paraId="11F9DF6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456B25A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39FC2D76" w14:textId="77777777">
            <w:pPr>
              <w:spacing w:before="100"/>
              <w:rPr>
                <w:color w:val="000000"/>
                <w:sz w:val="0"/>
              </w:rPr>
            </w:pPr>
          </w:p>
          <w:p w:rsidR="00A77B3E" w:rsidRDefault="00A77B3E" w14:paraId="1A68E6CE" w14:textId="77777777">
            <w:pPr>
              <w:spacing w:before="100"/>
              <w:rPr>
                <w:color w:val="000000"/>
              </w:rPr>
            </w:pPr>
          </w:p>
        </w:tc>
      </w:tr>
    </w:tbl>
    <w:p w:rsidR="00A77B3E" w:rsidP="762EB512" w:rsidRDefault="00BF69FF" w14:paraId="3A8F858E" w14:textId="77777777">
      <w:pPr>
        <w:pStyle w:val="Nadpis4"/>
        <w:spacing w:before="100" w:after="0"/>
        <w:rPr>
          <w:b w:val="0"/>
          <w:bCs w:val="0"/>
          <w:color w:val="000000"/>
          <w:sz w:val="24"/>
          <w:szCs w:val="24"/>
        </w:rPr>
      </w:pPr>
      <w:bookmarkStart w:name="_Toc2103580667" w:id="1580615021"/>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3.1.2.3. Mobilita a doprava s nulovými a nízkými emisemi</w:t>
      </w:r>
      <w:bookmarkEnd w:id="1580615021"/>
    </w:p>
    <w:p w:rsidR="00A77B3E" w:rsidRDefault="00A77B3E" w14:paraId="2F0359ED" w14:textId="77777777">
      <w:pPr>
        <w:spacing w:before="100"/>
        <w:rPr>
          <w:color w:val="000000"/>
          <w:sz w:val="12"/>
        </w:rPr>
      </w:pPr>
    </w:p>
    <w:p w:rsidR="00A77B3E" w:rsidP="58AB4582" w:rsidRDefault="00BF69FF" w14:paraId="2E9D9B8F" w14:textId="77777777">
      <w:pPr>
        <w:pStyle w:val="Nadpis5"/>
        <w:spacing w:before="100" w:after="0"/>
        <w:rPr>
          <w:b w:val="0"/>
          <w:bCs w:val="0"/>
          <w:i w:val="0"/>
          <w:iCs w:val="0"/>
          <w:color w:val="000000"/>
          <w:sz w:val="24"/>
          <w:szCs w:val="24"/>
        </w:rPr>
      </w:pPr>
      <w:bookmarkStart w:name="_Toc1553484133" w:id="953108221"/>
      <w:r w:rsidRPr="58AB4582" w:rsidR="4C98F88B">
        <w:rPr>
          <w:b w:val="0"/>
          <w:bCs w:val="0"/>
          <w:i w:val="0"/>
          <w:iCs w:val="0"/>
          <w:color w:val="000000" w:themeColor="text1" w:themeTint="FF" w:themeShade="FF"/>
          <w:sz w:val="24"/>
          <w:szCs w:val="24"/>
        </w:rPr>
        <w:t>3.1.2.3.1. Celkový plán</w:t>
      </w:r>
      <w:bookmarkEnd w:id="953108221"/>
    </w:p>
    <w:p w:rsidR="00A77B3E" w:rsidRDefault="00A77B3E" w14:paraId="6F659B35"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640E5961"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8002D6D" w14:textId="77777777">
            <w:pPr>
              <w:spacing w:before="100"/>
              <w:rPr>
                <w:color w:val="000000"/>
                <w:sz w:val="0"/>
              </w:rPr>
            </w:pPr>
          </w:p>
          <w:p w:rsidR="00A77B3E" w:rsidRDefault="00A77B3E" w14:paraId="29DB7B1A" w14:textId="77777777">
            <w:pPr>
              <w:spacing w:before="100"/>
              <w:rPr>
                <w:color w:val="000000"/>
              </w:rPr>
            </w:pPr>
          </w:p>
        </w:tc>
      </w:tr>
    </w:tbl>
    <w:p w:rsidR="00A77B3E" w:rsidRDefault="00A77B3E" w14:paraId="1587BC47" w14:textId="77777777">
      <w:pPr>
        <w:spacing w:before="100"/>
        <w:rPr>
          <w:color w:val="000000"/>
        </w:rPr>
      </w:pPr>
    </w:p>
    <w:p w:rsidR="00A77B3E" w:rsidP="58AB4582" w:rsidRDefault="00BF69FF" w14:paraId="134EA1B3" w14:textId="77777777">
      <w:pPr>
        <w:pStyle w:val="Nadpis5"/>
        <w:spacing w:before="100" w:after="0"/>
        <w:rPr>
          <w:b w:val="0"/>
          <w:bCs w:val="0"/>
          <w:i w:val="0"/>
          <w:iCs w:val="0"/>
          <w:color w:val="000000"/>
          <w:sz w:val="24"/>
          <w:szCs w:val="24"/>
        </w:rPr>
      </w:pPr>
      <w:bookmarkStart w:name="_Toc418294224" w:id="1626385195"/>
      <w:r w:rsidRPr="58AB4582" w:rsidR="4C98F88B">
        <w:rPr>
          <w:b w:val="0"/>
          <w:bCs w:val="0"/>
          <w:i w:val="0"/>
          <w:iCs w:val="0"/>
          <w:color w:val="000000" w:themeColor="text1" w:themeTint="FF" w:themeShade="FF"/>
          <w:sz w:val="24"/>
          <w:szCs w:val="24"/>
        </w:rPr>
        <w:t>3.1.2.3.2. Odvětví budov</w:t>
      </w:r>
      <w:bookmarkEnd w:id="1626385195"/>
    </w:p>
    <w:p w:rsidR="00A77B3E" w:rsidRDefault="00A77B3E" w14:paraId="4A9E027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F26B24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AD0FF59" w14:textId="77777777">
            <w:pPr>
              <w:spacing w:before="100"/>
              <w:rPr>
                <w:color w:val="000000"/>
                <w:sz w:val="0"/>
              </w:rPr>
            </w:pPr>
          </w:p>
          <w:p w:rsidR="00A77B3E" w:rsidRDefault="00A77B3E" w14:paraId="2EE0BFB1" w14:textId="77777777">
            <w:pPr>
              <w:spacing w:before="100"/>
              <w:rPr>
                <w:color w:val="000000"/>
              </w:rPr>
            </w:pPr>
          </w:p>
        </w:tc>
      </w:tr>
    </w:tbl>
    <w:p w:rsidR="00A77B3E" w:rsidRDefault="00A77B3E" w14:paraId="0A924ADA" w14:textId="77777777">
      <w:pPr>
        <w:spacing w:before="100"/>
        <w:rPr>
          <w:color w:val="000000"/>
        </w:rPr>
      </w:pPr>
    </w:p>
    <w:p w:rsidR="00A77B3E" w:rsidP="58AB4582" w:rsidRDefault="00BF69FF" w14:paraId="294E46D1" w14:textId="77777777">
      <w:pPr>
        <w:pStyle w:val="Nadpis5"/>
        <w:spacing w:before="100" w:after="0"/>
        <w:rPr>
          <w:b w:val="0"/>
          <w:bCs w:val="0"/>
          <w:i w:val="0"/>
          <w:iCs w:val="0"/>
          <w:color w:val="000000"/>
          <w:sz w:val="24"/>
          <w:szCs w:val="24"/>
        </w:rPr>
      </w:pPr>
      <w:bookmarkStart w:name="_Toc555153010" w:id="1780515471"/>
      <w:r w:rsidRPr="58AB4582" w:rsidR="4C98F88B">
        <w:rPr>
          <w:b w:val="0"/>
          <w:bCs w:val="0"/>
          <w:i w:val="0"/>
          <w:iCs w:val="0"/>
          <w:color w:val="000000" w:themeColor="text1" w:themeTint="FF" w:themeShade="FF"/>
          <w:sz w:val="24"/>
          <w:szCs w:val="24"/>
        </w:rPr>
        <w:t>3.1.2.3.3. Odvětví silniční dopravy</w:t>
      </w:r>
      <w:bookmarkEnd w:id="1780515471"/>
    </w:p>
    <w:p w:rsidR="00A77B3E" w:rsidRDefault="00A77B3E" w14:paraId="3AFF8D8D"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00414B8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8E63AF4" w14:textId="77777777">
            <w:pPr>
              <w:spacing w:before="100"/>
              <w:rPr>
                <w:color w:val="000000"/>
                <w:sz w:val="0"/>
              </w:rPr>
            </w:pPr>
          </w:p>
          <w:p w:rsidR="00A77B3E" w:rsidRDefault="00A77B3E" w14:paraId="33708F96" w14:textId="77777777">
            <w:pPr>
              <w:spacing w:before="100"/>
              <w:rPr>
                <w:color w:val="000000"/>
              </w:rPr>
            </w:pPr>
          </w:p>
        </w:tc>
      </w:tr>
    </w:tbl>
    <w:p w:rsidR="00A77B3E" w:rsidP="762EB512" w:rsidRDefault="00BF69FF" w14:paraId="63FB524E" w14:textId="77777777">
      <w:pPr>
        <w:pStyle w:val="Nadpis4"/>
        <w:spacing w:before="100" w:after="0"/>
        <w:rPr>
          <w:b w:val="0"/>
          <w:bCs w:val="0"/>
          <w:color w:val="000000"/>
          <w:sz w:val="24"/>
          <w:szCs w:val="24"/>
        </w:rPr>
      </w:pPr>
      <w:bookmarkStart w:name="_Toc61630188" w:id="1390304887"/>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3.1.2.4. Snižování emisí skleníkových plynů</w:t>
      </w:r>
      <w:bookmarkEnd w:id="1390304887"/>
    </w:p>
    <w:p w:rsidR="00A77B3E" w:rsidRDefault="00A77B3E" w14:paraId="3B91797E" w14:textId="77777777">
      <w:pPr>
        <w:spacing w:before="100"/>
        <w:rPr>
          <w:color w:val="000000"/>
          <w:sz w:val="12"/>
        </w:rPr>
      </w:pPr>
    </w:p>
    <w:p w:rsidR="00A77B3E" w:rsidP="58AB4582" w:rsidRDefault="00BF69FF" w14:paraId="56EEA200" w14:textId="77777777">
      <w:pPr>
        <w:pStyle w:val="Nadpis5"/>
        <w:spacing w:before="100" w:after="0"/>
        <w:rPr>
          <w:b w:val="0"/>
          <w:bCs w:val="0"/>
          <w:i w:val="0"/>
          <w:iCs w:val="0"/>
          <w:color w:val="000000"/>
          <w:sz w:val="24"/>
          <w:szCs w:val="24"/>
        </w:rPr>
      </w:pPr>
      <w:bookmarkStart w:name="_Toc883946888" w:id="1051117026"/>
      <w:r w:rsidRPr="58AB4582" w:rsidR="4C98F88B">
        <w:rPr>
          <w:b w:val="0"/>
          <w:bCs w:val="0"/>
          <w:i w:val="0"/>
          <w:iCs w:val="0"/>
          <w:color w:val="000000" w:themeColor="text1" w:themeTint="FF" w:themeShade="FF"/>
          <w:sz w:val="24"/>
          <w:szCs w:val="24"/>
        </w:rPr>
        <w:t>3.1.2.4.1. Celkový plán</w:t>
      </w:r>
      <w:bookmarkEnd w:id="1051117026"/>
    </w:p>
    <w:p w:rsidR="00A77B3E" w:rsidRDefault="00A77B3E" w14:paraId="1BC9C1E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FDD9CE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6217877" w14:textId="77777777">
            <w:pPr>
              <w:spacing w:before="100"/>
              <w:rPr>
                <w:color w:val="000000"/>
                <w:sz w:val="0"/>
              </w:rPr>
            </w:pPr>
          </w:p>
          <w:p w:rsidR="00A77B3E" w:rsidRDefault="00A77B3E" w14:paraId="6D173F20" w14:textId="77777777">
            <w:pPr>
              <w:spacing w:before="100"/>
              <w:rPr>
                <w:color w:val="000000"/>
              </w:rPr>
            </w:pPr>
          </w:p>
        </w:tc>
      </w:tr>
    </w:tbl>
    <w:p w:rsidR="00A77B3E" w:rsidRDefault="00A77B3E" w14:paraId="63D9CB98" w14:textId="77777777">
      <w:pPr>
        <w:spacing w:before="100"/>
        <w:rPr>
          <w:color w:val="000000"/>
        </w:rPr>
      </w:pPr>
    </w:p>
    <w:p w:rsidR="00A77B3E" w:rsidP="58AB4582" w:rsidRDefault="00BF69FF" w14:paraId="35647976" w14:textId="77777777">
      <w:pPr>
        <w:pStyle w:val="Nadpis5"/>
        <w:spacing w:before="100" w:after="0"/>
        <w:rPr>
          <w:b w:val="0"/>
          <w:bCs w:val="0"/>
          <w:i w:val="0"/>
          <w:iCs w:val="0"/>
          <w:color w:val="000000"/>
          <w:sz w:val="24"/>
          <w:szCs w:val="24"/>
        </w:rPr>
      </w:pPr>
      <w:bookmarkStart w:name="_Toc1188162847" w:id="386635339"/>
      <w:r w:rsidRPr="58AB4582" w:rsidR="4C98F88B">
        <w:rPr>
          <w:b w:val="0"/>
          <w:bCs w:val="0"/>
          <w:i w:val="0"/>
          <w:iCs w:val="0"/>
          <w:color w:val="000000" w:themeColor="text1" w:themeTint="FF" w:themeShade="FF"/>
          <w:sz w:val="24"/>
          <w:szCs w:val="24"/>
        </w:rPr>
        <w:t>3.1.2.4.2. Odvětví budov</w:t>
      </w:r>
      <w:bookmarkEnd w:id="386635339"/>
    </w:p>
    <w:p w:rsidR="00A77B3E" w:rsidRDefault="00A77B3E" w14:paraId="6A94654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249F608"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9FE4496" w14:textId="77777777">
            <w:pPr>
              <w:spacing w:before="100"/>
              <w:rPr>
                <w:color w:val="000000"/>
                <w:sz w:val="0"/>
              </w:rPr>
            </w:pPr>
          </w:p>
          <w:p w:rsidR="00A77B3E" w:rsidRDefault="00A77B3E" w14:paraId="0A9A08A2" w14:textId="77777777">
            <w:pPr>
              <w:spacing w:before="100"/>
              <w:rPr>
                <w:color w:val="000000"/>
              </w:rPr>
            </w:pPr>
          </w:p>
        </w:tc>
      </w:tr>
    </w:tbl>
    <w:p w:rsidR="00A77B3E" w:rsidRDefault="00A77B3E" w14:paraId="7A70802C" w14:textId="77777777">
      <w:pPr>
        <w:spacing w:before="100"/>
        <w:rPr>
          <w:color w:val="000000"/>
        </w:rPr>
      </w:pPr>
    </w:p>
    <w:p w:rsidR="00A77B3E" w:rsidP="58AB4582" w:rsidRDefault="00BF69FF" w14:paraId="48F20E12" w14:textId="77777777">
      <w:pPr>
        <w:pStyle w:val="Nadpis5"/>
        <w:spacing w:before="100" w:after="0"/>
        <w:rPr>
          <w:b w:val="0"/>
          <w:bCs w:val="0"/>
          <w:i w:val="0"/>
          <w:iCs w:val="0"/>
          <w:color w:val="000000"/>
          <w:sz w:val="24"/>
          <w:szCs w:val="24"/>
        </w:rPr>
      </w:pPr>
      <w:bookmarkStart w:name="_Toc584140492" w:id="1589287121"/>
      <w:r w:rsidRPr="58AB4582" w:rsidR="4C98F88B">
        <w:rPr>
          <w:b w:val="0"/>
          <w:bCs w:val="0"/>
          <w:i w:val="0"/>
          <w:iCs w:val="0"/>
          <w:color w:val="000000" w:themeColor="text1" w:themeTint="FF" w:themeShade="FF"/>
          <w:sz w:val="24"/>
          <w:szCs w:val="24"/>
        </w:rPr>
        <w:t>3.1.2.4.3. Odvětví silniční dopravy</w:t>
      </w:r>
      <w:bookmarkEnd w:id="1589287121"/>
    </w:p>
    <w:p w:rsidR="00A77B3E" w:rsidRDefault="00A77B3E" w14:paraId="0912AC92"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4E3CB12"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C732353" w14:textId="77777777">
            <w:pPr>
              <w:spacing w:before="100"/>
              <w:rPr>
                <w:color w:val="000000"/>
                <w:sz w:val="0"/>
              </w:rPr>
            </w:pPr>
          </w:p>
          <w:p w:rsidR="00A77B3E" w:rsidRDefault="00A77B3E" w14:paraId="581EE92A" w14:textId="77777777">
            <w:pPr>
              <w:spacing w:before="100"/>
              <w:rPr>
                <w:color w:val="000000"/>
              </w:rPr>
            </w:pPr>
          </w:p>
        </w:tc>
      </w:tr>
    </w:tbl>
    <w:p w:rsidR="00A77B3E" w:rsidP="762EB512" w:rsidRDefault="00BF69FF" w14:paraId="21F25113" w14:textId="77777777">
      <w:pPr>
        <w:pStyle w:val="Nadpis4"/>
        <w:spacing w:before="100" w:after="0"/>
        <w:rPr>
          <w:b w:val="0"/>
          <w:bCs w:val="0"/>
          <w:color w:val="000000"/>
          <w:sz w:val="24"/>
          <w:szCs w:val="24"/>
        </w:rPr>
      </w:pPr>
      <w:bookmarkStart w:name="_Toc1464448193" w:id="1603519242"/>
      <w:r w:rsidRPr="58AB4582">
        <w:rPr>
          <w:b w:val="0"/>
          <w:bCs w:val="0"/>
          <w:color w:val="000000" w:themeColor="text1" w:themeTint="FF" w:themeShade="FF"/>
          <w:sz w:val="24"/>
          <w:szCs w:val="24"/>
        </w:rPr>
        <w:br w:type="page"/>
      </w:r>
      <w:r w:rsidRPr="58AB4582" w:rsidR="4C98F88B">
        <w:rPr>
          <w:b w:val="0"/>
          <w:bCs w:val="0"/>
          <w:color w:val="000000" w:themeColor="text1" w:themeTint="FF" w:themeShade="FF"/>
          <w:sz w:val="24"/>
          <w:szCs w:val="24"/>
        </w:rPr>
        <w:t>3.1.2.5. Snížení počtu zranitelných domácností a zranitelných uživatelů dopravy</w:t>
      </w:r>
      <w:bookmarkEnd w:id="1603519242"/>
    </w:p>
    <w:p w:rsidR="00A77B3E" w:rsidRDefault="00A77B3E" w14:paraId="681D1014" w14:textId="77777777">
      <w:pPr>
        <w:spacing w:before="100"/>
        <w:rPr>
          <w:color w:val="000000"/>
        </w:rPr>
      </w:pPr>
    </w:p>
    <w:p w:rsidR="00A77B3E" w:rsidP="58AB4582" w:rsidRDefault="00BF69FF" w14:paraId="3DFEC8BA" w14:textId="77777777">
      <w:pPr>
        <w:pStyle w:val="Nadpis5"/>
        <w:spacing w:before="100" w:after="0"/>
        <w:rPr>
          <w:b w:val="0"/>
          <w:bCs w:val="0"/>
          <w:i w:val="0"/>
          <w:iCs w:val="0"/>
          <w:color w:val="000000"/>
          <w:sz w:val="24"/>
          <w:szCs w:val="24"/>
        </w:rPr>
      </w:pPr>
      <w:bookmarkStart w:name="_Toc1719408905" w:id="315722690"/>
      <w:r w:rsidRPr="58AB4582" w:rsidR="4C98F88B">
        <w:rPr>
          <w:b w:val="0"/>
          <w:bCs w:val="0"/>
          <w:i w:val="0"/>
          <w:iCs w:val="0"/>
          <w:color w:val="000000" w:themeColor="text1" w:themeTint="FF" w:themeShade="FF"/>
          <w:sz w:val="24"/>
          <w:szCs w:val="24"/>
        </w:rPr>
        <w:t>3.1.2.5.1. Celkový plán</w:t>
      </w:r>
      <w:bookmarkEnd w:id="315722690"/>
    </w:p>
    <w:p w:rsidR="00A77B3E" w:rsidRDefault="00A77B3E" w14:paraId="72674BE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594C206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7FD7CFEE" w14:textId="77777777">
            <w:pPr>
              <w:spacing w:before="100"/>
              <w:rPr>
                <w:color w:val="000000"/>
                <w:sz w:val="0"/>
              </w:rPr>
            </w:pPr>
          </w:p>
          <w:p w:rsidR="00A77B3E" w:rsidRDefault="00A77B3E" w14:paraId="1550D6C6" w14:textId="77777777">
            <w:pPr>
              <w:spacing w:before="100"/>
              <w:rPr>
                <w:color w:val="000000"/>
              </w:rPr>
            </w:pPr>
          </w:p>
        </w:tc>
      </w:tr>
    </w:tbl>
    <w:p w:rsidR="00A77B3E" w:rsidRDefault="00A77B3E" w14:paraId="5883EB47" w14:textId="77777777">
      <w:pPr>
        <w:spacing w:before="100"/>
        <w:rPr>
          <w:color w:val="000000"/>
        </w:rPr>
      </w:pPr>
    </w:p>
    <w:p w:rsidR="00A77B3E" w:rsidP="58AB4582" w:rsidRDefault="00BF69FF" w14:paraId="57E5F728" w14:textId="77777777">
      <w:pPr>
        <w:pStyle w:val="Nadpis5"/>
        <w:spacing w:before="100" w:after="0"/>
        <w:rPr>
          <w:b w:val="0"/>
          <w:bCs w:val="0"/>
          <w:i w:val="0"/>
          <w:iCs w:val="0"/>
          <w:color w:val="000000"/>
          <w:sz w:val="24"/>
          <w:szCs w:val="24"/>
        </w:rPr>
      </w:pPr>
      <w:bookmarkStart w:name="_Toc527764959" w:id="1814544249"/>
      <w:r w:rsidRPr="58AB4582" w:rsidR="4C98F88B">
        <w:rPr>
          <w:b w:val="0"/>
          <w:bCs w:val="0"/>
          <w:i w:val="0"/>
          <w:iCs w:val="0"/>
          <w:color w:val="000000" w:themeColor="text1" w:themeTint="FF" w:themeShade="FF"/>
          <w:sz w:val="24"/>
          <w:szCs w:val="24"/>
        </w:rPr>
        <w:t>3.1.2.5.2. Odvětví budov</w:t>
      </w:r>
      <w:bookmarkEnd w:id="1814544249"/>
    </w:p>
    <w:p w:rsidR="00A77B3E" w:rsidRDefault="00A77B3E" w14:paraId="2C4796B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1E6C6D95"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516ECF5D" w14:textId="77777777">
            <w:pPr>
              <w:spacing w:before="100"/>
              <w:rPr>
                <w:color w:val="000000"/>
                <w:sz w:val="0"/>
              </w:rPr>
            </w:pPr>
          </w:p>
          <w:p w:rsidR="00A77B3E" w:rsidRDefault="00A77B3E" w14:paraId="2316028C" w14:textId="77777777">
            <w:pPr>
              <w:spacing w:before="100"/>
              <w:rPr>
                <w:color w:val="000000"/>
              </w:rPr>
            </w:pPr>
          </w:p>
        </w:tc>
      </w:tr>
    </w:tbl>
    <w:p w:rsidR="00A77B3E" w:rsidRDefault="00A77B3E" w14:paraId="40B4B3DD" w14:textId="77777777">
      <w:pPr>
        <w:spacing w:before="100"/>
        <w:rPr>
          <w:color w:val="000000"/>
        </w:rPr>
      </w:pPr>
    </w:p>
    <w:p w:rsidR="00A77B3E" w:rsidP="58AB4582" w:rsidRDefault="00BF69FF" w14:paraId="6F64EABE" w14:textId="77777777">
      <w:pPr>
        <w:pStyle w:val="Nadpis5"/>
        <w:spacing w:before="100" w:after="0"/>
        <w:rPr>
          <w:b w:val="0"/>
          <w:bCs w:val="0"/>
          <w:i w:val="0"/>
          <w:iCs w:val="0"/>
          <w:color w:val="000000"/>
          <w:sz w:val="24"/>
          <w:szCs w:val="24"/>
        </w:rPr>
      </w:pPr>
      <w:bookmarkStart w:name="_Toc1028856987" w:id="227944721"/>
      <w:r w:rsidRPr="58AB4582" w:rsidR="4C98F88B">
        <w:rPr>
          <w:b w:val="0"/>
          <w:bCs w:val="0"/>
          <w:i w:val="0"/>
          <w:iCs w:val="0"/>
          <w:color w:val="000000" w:themeColor="text1" w:themeTint="FF" w:themeShade="FF"/>
          <w:sz w:val="24"/>
          <w:szCs w:val="24"/>
        </w:rPr>
        <w:t>3.1.2.5.3. Odvětví silniční dopravy</w:t>
      </w:r>
      <w:bookmarkEnd w:id="227944721"/>
    </w:p>
    <w:p w:rsidR="00A77B3E" w:rsidRDefault="00A77B3E" w14:paraId="0D8E637A"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7A16773C" w14:textId="77777777">
        <w:tc>
          <w:tcPr>
            <w:tcW w:w="5000" w:type="pct"/>
            <w:tcBorders>
              <w:top w:val="single" w:color="000000" w:sz="4" w:space="0"/>
              <w:left w:val="single" w:color="000000" w:sz="4" w:space="0"/>
              <w:bottom w:val="single" w:color="000000" w:sz="4" w:space="0"/>
              <w:right w:val="single" w:color="000000" w:sz="4" w:space="0"/>
            </w:tcBorders>
            <w:tcMar>
              <w:top w:w="0" w:type="dxa"/>
              <w:left w:w="100" w:type="dxa"/>
              <w:bottom w:w="80" w:type="dxa"/>
              <w:right w:w="100" w:type="dxa"/>
            </w:tcMar>
          </w:tcPr>
          <w:p w:rsidR="00A77B3E" w:rsidRDefault="00A77B3E" w14:paraId="2A8AFAE4" w14:textId="77777777">
            <w:pPr>
              <w:spacing w:before="100"/>
              <w:rPr>
                <w:color w:val="000000"/>
                <w:sz w:val="0"/>
              </w:rPr>
            </w:pPr>
          </w:p>
          <w:p w:rsidR="00A77B3E" w:rsidRDefault="00A77B3E" w14:paraId="30C7BFD1" w14:textId="77777777">
            <w:pPr>
              <w:spacing w:before="100"/>
              <w:rPr>
                <w:color w:val="000000"/>
              </w:rPr>
            </w:pPr>
          </w:p>
        </w:tc>
      </w:tr>
    </w:tbl>
    <w:p w:rsidR="00A77B3E" w:rsidRDefault="00A77B3E" w14:paraId="4AE92F7C" w14:textId="77777777">
      <w:pPr>
        <w:spacing w:before="100"/>
        <w:rPr>
          <w:color w:val="000000"/>
        </w:rPr>
        <w:sectPr w:rsidR="00A77B3E">
          <w:headerReference w:type="even" r:id="rId340"/>
          <w:headerReference w:type="default" r:id="rId341"/>
          <w:footerReference w:type="even" r:id="rId342"/>
          <w:footerReference w:type="default" r:id="rId343"/>
          <w:headerReference w:type="first" r:id="rId344"/>
          <w:footerReference w:type="first" r:id="rId345"/>
          <w:pgSz w:w="11906" w:h="16838" w:orient="portrait"/>
          <w:pgMar w:top="720" w:right="936" w:bottom="864" w:left="720" w:header="0" w:footer="72" w:gutter="0"/>
          <w:cols w:space="720"/>
          <w:noEndnote/>
          <w:docGrid w:linePitch="360"/>
        </w:sectPr>
      </w:pPr>
    </w:p>
    <w:p w:rsidR="00A77B3E" w:rsidP="762EB512" w:rsidRDefault="00BF69FF" w14:paraId="6ECF7718" w14:textId="77777777">
      <w:pPr>
        <w:pStyle w:val="Nadpis3"/>
        <w:spacing w:before="100" w:after="0"/>
        <w:rPr>
          <w:rFonts w:ascii="Times New Roman" w:hAnsi="Times New Roman" w:cs="Times New Roman"/>
          <w:color w:val="000000"/>
          <w:sz w:val="24"/>
          <w:szCs w:val="24"/>
        </w:rPr>
      </w:pPr>
      <w:bookmarkStart w:name="_Toc486893634" w:id="130400477"/>
      <w:r w:rsidRPr="58AB4582" w:rsidR="4C98F88B">
        <w:rPr>
          <w:rFonts w:ascii="Times New Roman" w:hAnsi="Times New Roman" w:cs="Times New Roman"/>
          <w:color w:val="000000" w:themeColor="text1" w:themeTint="FF" w:themeShade="FF"/>
          <w:sz w:val="24"/>
          <w:szCs w:val="24"/>
        </w:rPr>
        <w:t>3.1.3. Kvantitativní tabulka dopadu plánu</w:t>
      </w:r>
      <w:bookmarkEnd w:id="130400477"/>
    </w:p>
    <w:p w:rsidR="00A77B3E" w:rsidRDefault="00A77B3E" w14:paraId="2818C5C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4"/>
        <w:gridCol w:w="1278"/>
        <w:gridCol w:w="1129"/>
        <w:gridCol w:w="1242"/>
        <w:gridCol w:w="991"/>
        <w:gridCol w:w="1174"/>
        <w:gridCol w:w="1346"/>
        <w:gridCol w:w="1277"/>
        <w:gridCol w:w="1128"/>
        <w:gridCol w:w="1242"/>
        <w:gridCol w:w="991"/>
        <w:gridCol w:w="1174"/>
        <w:gridCol w:w="1346"/>
      </w:tblGrid>
      <w:tr w:rsidR="008D17B4" w14:paraId="2CF35CAB" w14:textId="77777777">
        <w:trPr>
          <w:tblHeader/>
        </w:trPr>
        <w:tc>
          <w:tcPr>
            <w:tcW w:w="0" w:type="dxa"/>
            <w:vMerge w:val="restart"/>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59678EFF" w14:textId="77777777">
            <w:pPr>
              <w:spacing w:before="100"/>
              <w:jc w:val="center"/>
              <w:rPr>
                <w:color w:val="000000"/>
                <w:sz w:val="14"/>
              </w:rPr>
            </w:pPr>
            <w:r>
              <w:rPr>
                <w:color w:val="000000"/>
                <w:sz w:val="14"/>
              </w:rPr>
              <w:t>Složka</w:t>
            </w:r>
          </w:p>
        </w:tc>
        <w:tc>
          <w:tcPr>
            <w:tcW w:w="0" w:type="dxa"/>
            <w:gridSpan w:val="12"/>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74E5BF93" w14:textId="77777777">
            <w:pPr>
              <w:spacing w:before="100"/>
              <w:jc w:val="center"/>
              <w:rPr>
                <w:color w:val="000000"/>
                <w:sz w:val="14"/>
              </w:rPr>
            </w:pPr>
            <w:r>
              <w:rPr>
                <w:color w:val="000000"/>
                <w:sz w:val="14"/>
              </w:rPr>
              <w:t>Kvantifikace dopadu (je-li k dispozici). Počet domácností, uživatelů nebo rozdíl v ktCO2 oproti politicky neutrálnímu výchozímu scénáři</w:t>
            </w:r>
          </w:p>
        </w:tc>
      </w:tr>
      <w:tr w:rsidR="008D17B4" w14:paraId="1E4289D0" w14:textId="77777777">
        <w:trPr>
          <w:tblHeader/>
        </w:trPr>
        <w:tc>
          <w:tcPr>
            <w:tcW w:w="0" w:type="dxa"/>
            <w:vMerge/>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A77B3E" w14:paraId="0F36E61D" w14:textId="77777777">
            <w:pPr>
              <w:spacing w:before="100"/>
              <w:jc w:val="center"/>
              <w:rPr>
                <w:color w:val="000000"/>
                <w:sz w:val="14"/>
              </w:rPr>
            </w:pPr>
          </w:p>
        </w:tc>
        <w:tc>
          <w:tcPr>
            <w:tcW w:w="0" w:type="dxa"/>
            <w:gridSpan w:val="6"/>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48269FC8" w14:textId="77777777">
            <w:pPr>
              <w:spacing w:before="100"/>
              <w:jc w:val="center"/>
              <w:rPr>
                <w:color w:val="000000"/>
                <w:sz w:val="14"/>
              </w:rPr>
            </w:pPr>
            <w:r>
              <w:rPr>
                <w:color w:val="000000"/>
                <w:sz w:val="14"/>
              </w:rPr>
              <w:t>Krátkodobý (výhled na tři roky)</w:t>
            </w:r>
          </w:p>
        </w:tc>
        <w:tc>
          <w:tcPr>
            <w:tcW w:w="0" w:type="dxa"/>
            <w:gridSpan w:val="6"/>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0CCC8CCF" w14:textId="77777777">
            <w:pPr>
              <w:spacing w:before="100"/>
              <w:jc w:val="center"/>
              <w:rPr>
                <w:color w:val="000000"/>
                <w:sz w:val="14"/>
              </w:rPr>
            </w:pPr>
            <w:r>
              <w:rPr>
                <w:color w:val="000000"/>
                <w:sz w:val="14"/>
              </w:rPr>
              <w:t>Střednědobý (konec plánu)</w:t>
            </w:r>
          </w:p>
        </w:tc>
      </w:tr>
      <w:tr w:rsidR="008D17B4" w14:paraId="13C9BE69" w14:textId="77777777">
        <w:trPr>
          <w:tblHeader/>
        </w:trPr>
        <w:tc>
          <w:tcPr>
            <w:tcW w:w="0" w:type="dxa"/>
            <w:vMerge/>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A77B3E" w14:paraId="79ADB545" w14:textId="77777777">
            <w:pPr>
              <w:spacing w:before="100"/>
              <w:jc w:val="center"/>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18100790" w14:textId="77777777">
            <w:pPr>
              <w:spacing w:before="100"/>
              <w:jc w:val="center"/>
              <w:rPr>
                <w:color w:val="000000"/>
                <w:sz w:val="14"/>
              </w:rPr>
            </w:pPr>
            <w:r>
              <w:rPr>
                <w:color w:val="000000"/>
                <w:sz w:val="14"/>
              </w:rPr>
              <w:t>Emise skleníkových plynů (ktCO2)</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39FEDD94" w14:textId="77777777">
            <w:pPr>
              <w:spacing w:before="100"/>
              <w:jc w:val="center"/>
              <w:rPr>
                <w:color w:val="000000"/>
                <w:sz w:val="14"/>
              </w:rPr>
            </w:pPr>
            <w:r>
              <w:rPr>
                <w:color w:val="000000"/>
                <w:sz w:val="14"/>
              </w:rPr>
              <w:t>Zranitelné domácnosti</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01874E70" w14:textId="77777777">
            <w:pPr>
              <w:spacing w:before="100"/>
              <w:jc w:val="center"/>
              <w:rPr>
                <w:color w:val="000000"/>
                <w:sz w:val="14"/>
              </w:rPr>
            </w:pPr>
            <w:r>
              <w:rPr>
                <w:color w:val="000000"/>
                <w:sz w:val="14"/>
              </w:rPr>
              <w:t>Domácnosti trpící energetickou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3ED8BFBB" w14:textId="77777777">
            <w:pPr>
              <w:spacing w:before="100"/>
              <w:jc w:val="center"/>
              <w:rPr>
                <w:color w:val="000000"/>
                <w:sz w:val="14"/>
              </w:rPr>
            </w:pPr>
            <w:r>
              <w:rPr>
                <w:color w:val="000000"/>
                <w:sz w:val="14"/>
              </w:rPr>
              <w:t>Zranitelní uživatelé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1C4046BF" w14:textId="77777777">
            <w:pPr>
              <w:spacing w:before="100"/>
              <w:jc w:val="center"/>
              <w:rPr>
                <w:color w:val="000000"/>
                <w:sz w:val="14"/>
              </w:rPr>
            </w:pPr>
            <w:r>
              <w:rPr>
                <w:color w:val="000000"/>
                <w:sz w:val="14"/>
              </w:rPr>
              <w:t>Domácnosti trpící dopravní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68E6DC36" w14:textId="77777777">
            <w:pPr>
              <w:spacing w:before="100"/>
              <w:jc w:val="center"/>
              <w:rPr>
                <w:color w:val="000000"/>
                <w:sz w:val="14"/>
              </w:rPr>
            </w:pPr>
            <w:r>
              <w:rPr>
                <w:color w:val="000000"/>
                <w:sz w:val="14"/>
              </w:rPr>
              <w:t>Zranitelné mikropodniky</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7B9AE0C0" w14:textId="77777777">
            <w:pPr>
              <w:spacing w:before="100"/>
              <w:jc w:val="center"/>
              <w:rPr>
                <w:color w:val="000000"/>
                <w:sz w:val="14"/>
              </w:rPr>
            </w:pPr>
            <w:r>
              <w:rPr>
                <w:color w:val="000000"/>
                <w:sz w:val="14"/>
              </w:rPr>
              <w:t>Emise skleníkových plynů (ktCO2)</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7FAD1D7B" w14:textId="77777777">
            <w:pPr>
              <w:spacing w:before="100"/>
              <w:jc w:val="center"/>
              <w:rPr>
                <w:color w:val="000000"/>
                <w:sz w:val="14"/>
              </w:rPr>
            </w:pPr>
            <w:r>
              <w:rPr>
                <w:color w:val="000000"/>
                <w:sz w:val="14"/>
              </w:rPr>
              <w:t>Zranitelné domácnosti</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2F510214" w14:textId="77777777">
            <w:pPr>
              <w:spacing w:before="100"/>
              <w:jc w:val="center"/>
              <w:rPr>
                <w:color w:val="000000"/>
                <w:sz w:val="14"/>
              </w:rPr>
            </w:pPr>
            <w:r>
              <w:rPr>
                <w:color w:val="000000"/>
                <w:sz w:val="14"/>
              </w:rPr>
              <w:t>Domácnosti trpící energetickou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51C97F9F" w14:textId="77777777">
            <w:pPr>
              <w:spacing w:before="100"/>
              <w:jc w:val="center"/>
              <w:rPr>
                <w:color w:val="000000"/>
                <w:sz w:val="14"/>
              </w:rPr>
            </w:pPr>
            <w:r>
              <w:rPr>
                <w:color w:val="000000"/>
                <w:sz w:val="14"/>
              </w:rPr>
              <w:t>Zranitelní uživatelé dopravy</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3A31E61B" w14:textId="77777777">
            <w:pPr>
              <w:spacing w:before="100"/>
              <w:jc w:val="center"/>
              <w:rPr>
                <w:color w:val="000000"/>
                <w:sz w:val="14"/>
              </w:rPr>
            </w:pPr>
            <w:r>
              <w:rPr>
                <w:color w:val="000000"/>
                <w:sz w:val="14"/>
              </w:rPr>
              <w:t>Domácnosti trpící dopravní chudobou</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vAlign w:val="center"/>
          </w:tcPr>
          <w:p w:rsidR="00A77B3E" w:rsidRDefault="00BF69FF" w14:paraId="27557081" w14:textId="77777777">
            <w:pPr>
              <w:spacing w:before="100"/>
              <w:jc w:val="center"/>
              <w:rPr>
                <w:color w:val="000000"/>
                <w:sz w:val="14"/>
              </w:rPr>
            </w:pPr>
            <w:r>
              <w:rPr>
                <w:color w:val="000000"/>
                <w:sz w:val="14"/>
              </w:rPr>
              <w:t>Zranitelné mikropodniky</w:t>
            </w:r>
          </w:p>
        </w:tc>
      </w:tr>
      <w:tr w:rsidR="008D17B4" w14:paraId="26D6256F" w14:textId="77777777">
        <w:trPr>
          <w:tblHeader/>
        </w:trPr>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3D9A88CD" w14:textId="77777777">
            <w:pPr>
              <w:spacing w:before="100"/>
              <w:rPr>
                <w:color w:val="000000"/>
                <w:sz w:val="14"/>
              </w:rPr>
            </w:pPr>
            <w:r>
              <w:rPr>
                <w:color w:val="000000"/>
                <w:sz w:val="14"/>
              </w:rPr>
              <w:t>Celkem</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C7F0553"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5FFC2DB9"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872F3B0"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CFB8CD8"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7956EF24"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7212C85"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EB5A848"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A05B450"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57E3391A"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31284B2"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387969DF"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4DF553F" w14:textId="77777777">
            <w:pPr>
              <w:spacing w:before="100"/>
              <w:jc w:val="right"/>
              <w:rPr>
                <w:color w:val="000000"/>
                <w:sz w:val="14"/>
              </w:rPr>
            </w:pPr>
          </w:p>
        </w:tc>
      </w:tr>
      <w:tr w:rsidR="008D17B4" w14:paraId="4DCE20B9" w14:textId="77777777">
        <w:trPr>
          <w:tblHeader/>
        </w:trPr>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0066DB1C" w14:textId="77777777">
            <w:pPr>
              <w:spacing w:before="100"/>
              <w:rPr>
                <w:color w:val="000000"/>
                <w:sz w:val="14"/>
              </w:rPr>
            </w:pPr>
            <w:r>
              <w:rPr>
                <w:color w:val="000000"/>
                <w:sz w:val="14"/>
              </w:rPr>
              <w:t>Odvětví budov</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04F0751A"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7C91534"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83F3AEE"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CC4713F"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7396999"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094DD5C"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9FCF6E7"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0898C5A7"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7E340F4"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43FADB4"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69F79CCB"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5B46FFBF" w14:textId="77777777">
            <w:pPr>
              <w:spacing w:before="100"/>
              <w:jc w:val="right"/>
              <w:rPr>
                <w:color w:val="000000"/>
                <w:sz w:val="14"/>
              </w:rPr>
            </w:pPr>
          </w:p>
        </w:tc>
      </w:tr>
      <w:tr w:rsidR="008D17B4" w14:paraId="03B11222" w14:textId="77777777">
        <w:trPr>
          <w:tblHeader/>
        </w:trPr>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BF69FF" w14:paraId="77CA26FB" w14:textId="77777777">
            <w:pPr>
              <w:spacing w:before="100"/>
              <w:rPr>
                <w:color w:val="000000"/>
                <w:sz w:val="14"/>
              </w:rPr>
            </w:pPr>
            <w:r>
              <w:rPr>
                <w:color w:val="000000"/>
                <w:sz w:val="14"/>
              </w:rPr>
              <w:t>Odvětví silniční dopravy</w:t>
            </w: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14659DB"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22F1E4FA"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34EA0A10"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190C6FB"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7A2E4360"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5BDBC2EB"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18D193C1"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3B1E198C"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0CC6DFD0"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484DAC5"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37C997DA" w14:textId="77777777">
            <w:pPr>
              <w:spacing w:before="100"/>
              <w:jc w:val="right"/>
              <w:rPr>
                <w:color w:val="000000"/>
                <w:sz w:val="14"/>
              </w:rPr>
            </w:pPr>
          </w:p>
        </w:tc>
        <w:tc>
          <w:tcPr>
            <w:tcW w:w="0" w:type="dxa"/>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BD34955" w14:textId="77777777">
            <w:pPr>
              <w:spacing w:before="100"/>
              <w:jc w:val="right"/>
              <w:rPr>
                <w:color w:val="000000"/>
                <w:sz w:val="14"/>
              </w:rPr>
            </w:pPr>
          </w:p>
        </w:tc>
      </w:tr>
    </w:tbl>
    <w:p w:rsidR="00A77B3E" w:rsidRDefault="00A77B3E" w14:paraId="3B114412" w14:textId="77777777">
      <w:pPr>
        <w:spacing w:before="100"/>
        <w:jc w:val="center"/>
        <w:rPr>
          <w:color w:val="000000"/>
        </w:rPr>
        <w:sectPr w:rsidR="00A77B3E">
          <w:headerReference w:type="even" r:id="rId346"/>
          <w:headerReference w:type="default" r:id="rId347"/>
          <w:footerReference w:type="even" r:id="rId348"/>
          <w:footerReference w:type="default" r:id="rId349"/>
          <w:headerReference w:type="first" r:id="rId350"/>
          <w:footerReference w:type="first" r:id="rId351"/>
          <w:pgSz w:w="16838" w:h="11906" w:orient="landscape"/>
          <w:pgMar w:top="720" w:right="720" w:bottom="864" w:left="936" w:header="288" w:footer="72" w:gutter="0"/>
          <w:cols w:space="720"/>
          <w:noEndnote/>
          <w:docGrid w:linePitch="360"/>
        </w:sectPr>
      </w:pPr>
    </w:p>
    <w:p w:rsidR="00A77B3E" w:rsidP="762EB512" w:rsidRDefault="00BF69FF" w14:paraId="206D3657" w14:textId="77777777">
      <w:pPr>
        <w:pStyle w:val="Nadpis3"/>
        <w:spacing w:before="100" w:after="0"/>
        <w:rPr>
          <w:rFonts w:ascii="Times New Roman" w:hAnsi="Times New Roman" w:cs="Times New Roman"/>
          <w:color w:val="000000"/>
          <w:sz w:val="24"/>
          <w:szCs w:val="24"/>
        </w:rPr>
      </w:pPr>
      <w:bookmarkStart w:name="_Toc1242389849" w:id="1884337488"/>
      <w:r w:rsidRPr="58AB4582" w:rsidR="4C98F88B">
        <w:rPr>
          <w:rFonts w:ascii="Times New Roman" w:hAnsi="Times New Roman" w:cs="Times New Roman"/>
          <w:color w:val="000000" w:themeColor="text1" w:themeTint="FF" w:themeShade="FF"/>
          <w:sz w:val="24"/>
          <w:szCs w:val="24"/>
        </w:rPr>
        <w:t>3.1.4.</w:t>
      </w:r>
      <w:r>
        <w:tab/>
      </w:r>
      <w:r w:rsidRPr="58AB4582" w:rsidR="4C98F88B">
        <w:rPr>
          <w:rFonts w:ascii="Times New Roman" w:hAnsi="Times New Roman" w:cs="Times New Roman"/>
          <w:color w:val="000000" w:themeColor="text1" w:themeTint="FF" w:themeShade="FF"/>
          <w:sz w:val="24"/>
          <w:szCs w:val="24"/>
        </w:rPr>
        <w:t>Kvalitativní a kvantitativní tabulka očekávaného dopadu opatření dočasné přímé podpory příjmů na snížení počtu zranitelných domácností a zranitelných uživatelů dopravy, jakož i domácností trpících energetickou chudobou a dopravní chudobou</w:t>
      </w:r>
      <w:bookmarkEnd w:id="1884337488"/>
    </w:p>
    <w:p w:rsidR="00A77B3E" w:rsidRDefault="00A77B3E" w14:paraId="18CA6C3E" w14:textId="77777777">
      <w:pPr>
        <w:spacing w:before="100"/>
        <w:rPr>
          <w:color w:val="000000"/>
          <w:sz w:val="12"/>
        </w:rPr>
      </w:pPr>
    </w:p>
    <w:p w:rsidR="00A77B3E" w:rsidRDefault="00BF69FF" w14:paraId="28A748B0" w14:textId="77777777">
      <w:pPr>
        <w:spacing w:before="100"/>
        <w:rPr>
          <w:color w:val="000000"/>
        </w:rPr>
      </w:pPr>
      <w:r>
        <w:rPr>
          <w:color w:val="000000"/>
        </w:rPr>
        <w:t>Složka: Přímá podpora příjmů</w:t>
      </w:r>
    </w:p>
    <w:p w:rsidR="00A77B3E" w:rsidRDefault="00A77B3E" w14:paraId="349C4A53" w14:textId="77777777">
      <w:pPr>
        <w:spacing w:before="100"/>
        <w:rPr>
          <w:color w:val="000000"/>
          <w:sz w:val="12"/>
        </w:rPr>
      </w:pPr>
    </w:p>
    <w:p w:rsidR="00A77B3E" w:rsidRDefault="00BF69FF" w14:paraId="6ADC2971" w14:textId="77777777">
      <w:pPr>
        <w:spacing w:before="100"/>
        <w:rPr>
          <w:color w:val="000000"/>
        </w:rPr>
      </w:pPr>
      <w:r>
        <w:rPr>
          <w:color w:val="000000"/>
        </w:rPr>
        <w:t>Snížení počtu zranitelných domácností</w:t>
      </w:r>
    </w:p>
    <w:p w:rsidR="00A77B3E" w:rsidRDefault="00A77B3E" w14:paraId="1B2EC558" w14:textId="77777777">
      <w:pPr>
        <w:spacing w:before="100"/>
        <w:rPr>
          <w:color w:val="000000"/>
        </w:rPr>
      </w:pPr>
    </w:p>
    <w:p w:rsidR="00A77B3E" w:rsidRDefault="00A77B3E" w14:paraId="6C558D05" w14:textId="77777777">
      <w:pPr>
        <w:spacing w:before="100"/>
        <w:rPr>
          <w:color w:val="000000"/>
          <w:sz w:val="12"/>
        </w:rPr>
      </w:pPr>
    </w:p>
    <w:p w:rsidR="00A77B3E" w:rsidRDefault="00BF69FF" w14:paraId="290FE0AB" w14:textId="77777777">
      <w:pPr>
        <w:spacing w:before="100"/>
        <w:rPr>
          <w:color w:val="000000"/>
        </w:rPr>
      </w:pPr>
      <w:r>
        <w:rPr>
          <w:color w:val="000000"/>
        </w:rPr>
        <w:t>Snížení počtu zranitelných uživatelů dopravy</w:t>
      </w:r>
    </w:p>
    <w:p w:rsidR="00A77B3E" w:rsidRDefault="00A77B3E" w14:paraId="612AD0AB" w14:textId="77777777">
      <w:pPr>
        <w:spacing w:before="100"/>
        <w:rPr>
          <w:color w:val="000000"/>
        </w:rPr>
      </w:pPr>
    </w:p>
    <w:p w:rsidR="00A77B3E" w:rsidRDefault="00A77B3E" w14:paraId="42941413" w14:textId="77777777">
      <w:pPr>
        <w:spacing w:before="100"/>
        <w:rPr>
          <w:color w:val="000000"/>
          <w:sz w:val="12"/>
        </w:rPr>
      </w:pPr>
    </w:p>
    <w:p w:rsidR="00A77B3E" w:rsidRDefault="00BF69FF" w14:paraId="45D30294" w14:textId="77777777">
      <w:pPr>
        <w:spacing w:before="100"/>
        <w:rPr>
          <w:color w:val="000000"/>
        </w:rPr>
      </w:pPr>
      <w:r>
        <w:rPr>
          <w:color w:val="000000"/>
        </w:rPr>
        <w:t>Popis očekávaných dopadů.</w:t>
      </w:r>
    </w:p>
    <w:p w:rsidR="00A77B3E" w:rsidRDefault="00A77B3E" w14:paraId="4B16D44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20DB1E1E" w14:textId="77777777">
        <w:tc>
          <w:tcPr>
            <w:tcW w:w="5000" w:type="pct"/>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5D9E8C7" w14:textId="77777777">
            <w:pPr>
              <w:spacing w:before="100"/>
              <w:rPr>
                <w:color w:val="000000"/>
                <w:sz w:val="0"/>
              </w:rPr>
            </w:pPr>
          </w:p>
          <w:p w:rsidR="00A77B3E" w:rsidRDefault="00A77B3E" w14:paraId="53C3FD59" w14:textId="77777777">
            <w:pPr>
              <w:spacing w:before="100"/>
              <w:rPr>
                <w:color w:val="000000"/>
              </w:rPr>
            </w:pPr>
          </w:p>
        </w:tc>
      </w:tr>
    </w:tbl>
    <w:p w:rsidR="00A77B3E" w:rsidRDefault="00A77B3E" w14:paraId="111F3620" w14:textId="77777777">
      <w:pPr>
        <w:spacing w:before="100"/>
        <w:rPr>
          <w:color w:val="000000"/>
        </w:rPr>
      </w:pPr>
    </w:p>
    <w:p w:rsidR="00A77B3E" w:rsidRDefault="00BF69FF" w14:paraId="756C1934" w14:textId="77777777">
      <w:pPr>
        <w:spacing w:before="100"/>
        <w:rPr>
          <w:color w:val="000000"/>
        </w:rPr>
      </w:pPr>
      <w:r>
        <w:rPr>
          <w:color w:val="000000"/>
        </w:rPr>
        <w:t>Snížení počtu domácností trpících energetickou chudobou</w:t>
      </w:r>
    </w:p>
    <w:p w:rsidR="00A77B3E" w:rsidRDefault="00A77B3E" w14:paraId="4F0FC6D7" w14:textId="77777777">
      <w:pPr>
        <w:spacing w:before="100"/>
        <w:rPr>
          <w:color w:val="000000"/>
        </w:rPr>
      </w:pPr>
    </w:p>
    <w:p w:rsidR="00A77B3E" w:rsidRDefault="00A77B3E" w14:paraId="2B4C1620" w14:textId="77777777">
      <w:pPr>
        <w:spacing w:before="100"/>
        <w:rPr>
          <w:color w:val="000000"/>
          <w:sz w:val="12"/>
        </w:rPr>
      </w:pPr>
    </w:p>
    <w:p w:rsidR="00A77B3E" w:rsidRDefault="00BF69FF" w14:paraId="20F9924F" w14:textId="77777777">
      <w:pPr>
        <w:spacing w:before="100"/>
        <w:rPr>
          <w:color w:val="000000"/>
        </w:rPr>
      </w:pPr>
      <w:r>
        <w:rPr>
          <w:color w:val="000000"/>
        </w:rPr>
        <w:t>Snížení počtu domácností trpících dopravní chudobou</w:t>
      </w:r>
    </w:p>
    <w:p w:rsidR="00A77B3E" w:rsidRDefault="00A77B3E" w14:paraId="216E9B85" w14:textId="77777777">
      <w:pPr>
        <w:spacing w:before="100"/>
        <w:rPr>
          <w:color w:val="000000"/>
        </w:rPr>
      </w:pPr>
    </w:p>
    <w:p w:rsidR="00A77B3E" w:rsidRDefault="00A77B3E" w14:paraId="2B510759" w14:textId="77777777">
      <w:pPr>
        <w:spacing w:before="100"/>
        <w:rPr>
          <w:color w:val="000000"/>
          <w:sz w:val="12"/>
        </w:rPr>
      </w:pPr>
    </w:p>
    <w:p w:rsidR="00A77B3E" w:rsidRDefault="00BF69FF" w14:paraId="5E93A67D" w14:textId="77777777">
      <w:pPr>
        <w:spacing w:before="100"/>
        <w:rPr>
          <w:color w:val="000000"/>
        </w:rPr>
      </w:pPr>
      <w:r>
        <w:rPr>
          <w:color w:val="000000"/>
        </w:rPr>
        <w:t>Popis očekávaných dopadů.</w:t>
      </w:r>
    </w:p>
    <w:p w:rsidR="00A77B3E" w:rsidRDefault="00A77B3E" w14:paraId="6166FC59"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14:paraId="3D569FC7" w14:textId="77777777">
        <w:tc>
          <w:tcPr>
            <w:tcW w:w="5000" w:type="pct"/>
            <w:tcBorders>
              <w:top w:val="single" w:color="000000" w:sz="4" w:space="0"/>
              <w:left w:val="single" w:color="000000" w:sz="4" w:space="0"/>
              <w:bottom w:val="single" w:color="000000" w:sz="4" w:space="0"/>
              <w:right w:val="single" w:color="000000" w:sz="4" w:space="0"/>
            </w:tcBorders>
            <w:tcMar>
              <w:top w:w="0" w:type="dxa"/>
              <w:left w:w="60" w:type="dxa"/>
              <w:bottom w:w="80" w:type="dxa"/>
              <w:right w:w="60" w:type="dxa"/>
            </w:tcMar>
          </w:tcPr>
          <w:p w:rsidR="00A77B3E" w:rsidRDefault="00A77B3E" w14:paraId="46EBD499" w14:textId="77777777">
            <w:pPr>
              <w:spacing w:before="100"/>
              <w:rPr>
                <w:color w:val="000000"/>
                <w:sz w:val="0"/>
              </w:rPr>
            </w:pPr>
          </w:p>
          <w:p w:rsidR="00A77B3E" w:rsidRDefault="00A77B3E" w14:paraId="6047CB7F" w14:textId="77777777">
            <w:pPr>
              <w:spacing w:before="100"/>
              <w:rPr>
                <w:color w:val="000000"/>
              </w:rPr>
            </w:pPr>
          </w:p>
        </w:tc>
      </w:tr>
    </w:tbl>
    <w:p w:rsidR="00A77B3E" w:rsidRDefault="00A77B3E" w14:paraId="3F3C6A90" w14:textId="77777777">
      <w:pPr>
        <w:spacing w:before="100"/>
        <w:rPr>
          <w:color w:val="000000"/>
        </w:rPr>
        <w:sectPr w:rsidR="00A77B3E">
          <w:headerReference w:type="even" r:id="rId352"/>
          <w:headerReference w:type="default" r:id="rId353"/>
          <w:footerReference w:type="even" r:id="rId354"/>
          <w:footerReference w:type="default" r:id="rId355"/>
          <w:headerReference w:type="first" r:id="rId356"/>
          <w:footerReference w:type="first" r:id="rId357"/>
          <w:pgSz w:w="11906" w:h="16838" w:orient="portrait"/>
          <w:pgMar w:top="720" w:right="936" w:bottom="864" w:left="720" w:header="0" w:footer="72" w:gutter="0"/>
          <w:cols w:space="720"/>
          <w:noEndnote/>
          <w:docGrid w:linePitch="360"/>
        </w:sectPr>
      </w:pPr>
    </w:p>
    <w:p w:rsidR="00A77B3E" w:rsidP="762EB512" w:rsidRDefault="00BF69FF" w14:paraId="0BD0E4EA" w14:textId="77777777">
      <w:pPr>
        <w:pStyle w:val="Nadpis1"/>
        <w:spacing w:before="100" w:after="0"/>
        <w:rPr>
          <w:rFonts w:ascii="Times New Roman" w:hAnsi="Times New Roman" w:cs="Times New Roman"/>
          <w:color w:val="000000"/>
          <w:sz w:val="24"/>
          <w:szCs w:val="24"/>
        </w:rPr>
      </w:pPr>
      <w:bookmarkStart w:name="_Toc1510649753" w:id="1386807737"/>
      <w:r w:rsidRPr="58AB4582" w:rsidR="4C98F88B">
        <w:rPr>
          <w:rFonts w:ascii="Times New Roman" w:hAnsi="Times New Roman" w:cs="Times New Roman"/>
          <w:color w:val="000000" w:themeColor="text1" w:themeTint="FF" w:themeShade="FF"/>
          <w:sz w:val="24"/>
          <w:szCs w:val="24"/>
        </w:rPr>
        <w:t>4. DOPLŇKOVOST A PROVÁDĚNÍ PLÁNU</w:t>
      </w:r>
      <w:bookmarkEnd w:id="1386807737"/>
    </w:p>
    <w:p w:rsidR="00A77B3E" w:rsidRDefault="00A77B3E" w14:paraId="67EAAD3D" w14:textId="77777777">
      <w:pPr>
        <w:spacing w:before="100"/>
        <w:rPr>
          <w:color w:val="000000"/>
          <w:sz w:val="0"/>
        </w:rPr>
      </w:pPr>
    </w:p>
    <w:p w:rsidR="00A77B3E" w:rsidRDefault="00BF69FF" w14:paraId="3104DAE6" w14:textId="77777777">
      <w:pPr>
        <w:spacing w:before="100"/>
        <w:rPr>
          <w:color w:val="000000"/>
        </w:rPr>
      </w:pPr>
      <w:r>
        <w:rPr>
          <w:color w:val="000000"/>
        </w:rPr>
        <w:t>Tato část se týká celého plánu. Jednotlivá níže uvedená kritéria musí být odůvodněna za plán jako celek.</w:t>
      </w:r>
    </w:p>
    <w:p w:rsidR="00A77B3E" w:rsidRDefault="00A77B3E" w14:paraId="224E65F3" w14:textId="77777777">
      <w:pPr>
        <w:spacing w:before="100"/>
        <w:rPr>
          <w:color w:val="000000"/>
          <w:sz w:val="0"/>
        </w:rPr>
      </w:pPr>
    </w:p>
    <w:p w:rsidR="00A77B3E" w:rsidP="58AB4582" w:rsidRDefault="00BF69FF" w14:paraId="34A9DE30" w14:textId="77777777">
      <w:pPr>
        <w:pStyle w:val="Nadpis2"/>
        <w:spacing w:before="100" w:after="0"/>
        <w:rPr>
          <w:rFonts w:ascii="Times New Roman" w:hAnsi="Times New Roman" w:cs="Times New Roman"/>
          <w:i w:val="0"/>
          <w:iCs w:val="0"/>
          <w:color w:val="000000"/>
          <w:sz w:val="24"/>
          <w:szCs w:val="24"/>
        </w:rPr>
      </w:pPr>
      <w:bookmarkStart w:name="_Toc1415849508" w:id="785054538"/>
      <w:r w:rsidRPr="58AB4582" w:rsidR="4C98F88B">
        <w:rPr>
          <w:rFonts w:ascii="Times New Roman" w:hAnsi="Times New Roman" w:cs="Times New Roman"/>
          <w:i w:val="0"/>
          <w:iCs w:val="0"/>
          <w:color w:val="000000" w:themeColor="text1" w:themeTint="FF" w:themeShade="FF"/>
          <w:sz w:val="24"/>
          <w:szCs w:val="24"/>
        </w:rPr>
        <w:t>4.1. Monitorování a provádění plánu</w:t>
      </w:r>
      <w:bookmarkEnd w:id="785054538"/>
    </w:p>
    <w:p w:rsidR="00A77B3E" w:rsidRDefault="00BF69FF" w14:paraId="73BDB924" w14:textId="77777777">
      <w:pPr>
        <w:spacing w:before="100"/>
        <w:rPr>
          <w:color w:val="000000"/>
        </w:rPr>
      </w:pPr>
      <w:r>
        <w:rPr>
          <w:color w:val="000000"/>
        </w:rPr>
        <w:t>Vysvětlení, jakým způsobem členský stát hodlá provádět navrhovaná opatření a investice, se zaměřením na opatření a harmonogram pro monitorování, shromažďování údajů a provádění, případně včetně opatření nezbytných pro dosažení souladu s článkem 21.</w:t>
      </w:r>
    </w:p>
    <w:p w:rsidR="00A77B3E" w:rsidRDefault="00A77B3E" w14:paraId="507494E3"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58AB4582" w14:paraId="29524059"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23809737" w14:textId="77777777">
            <w:pPr>
              <w:spacing w:before="100"/>
              <w:rPr>
                <w:color w:val="000000"/>
                <w:sz w:val="0"/>
              </w:rPr>
            </w:pPr>
          </w:p>
          <w:p w:rsidR="00A77B3E" w:rsidRDefault="00BF69FF" w14:paraId="1735EF27" w14:textId="77777777">
            <w:pPr>
              <w:spacing w:before="100"/>
              <w:rPr>
                <w:color w:val="000000"/>
              </w:rPr>
            </w:pPr>
            <w:r w:rsidRPr="638AF577">
              <w:rPr>
                <w:b/>
                <w:bCs/>
                <w:color w:val="000000" w:themeColor="text1"/>
              </w:rPr>
              <w:t>Řídící, implementační a kontrolní struktura</w:t>
            </w:r>
          </w:p>
          <w:p w:rsidR="00A77B3E" w:rsidRDefault="00BF69FF" w14:paraId="0B245A4D" w14:textId="77777777">
            <w:pPr>
              <w:spacing w:before="100"/>
              <w:rPr>
                <w:color w:val="000000"/>
              </w:rPr>
            </w:pPr>
            <w:r w:rsidRPr="638AF577">
              <w:rPr>
                <w:color w:val="000000" w:themeColor="text1"/>
              </w:rPr>
              <w:t xml:space="preserve">Sociální klimatický fond (SKF) je novým nástrojem, který doplňuje existující iniciativy, jako jsou například </w:t>
            </w:r>
            <w:r w:rsidRPr="638AF577" w:rsidR="010CFBF0">
              <w:rPr>
                <w:color w:val="000000" w:themeColor="text1"/>
              </w:rPr>
              <w:t>k</w:t>
            </w:r>
            <w:r w:rsidRPr="638AF577">
              <w:rPr>
                <w:color w:val="000000" w:themeColor="text1"/>
              </w:rPr>
              <w:t xml:space="preserve">ohezní programy a Národní plán obnovy. Na základě inspirace ze struktur existujících v rámci obdobných programů </w:t>
            </w:r>
            <w:r w:rsidRPr="638AF577" w:rsidR="208A02A2">
              <w:rPr>
                <w:color w:val="000000" w:themeColor="text1"/>
              </w:rPr>
              <w:t xml:space="preserve">je </w:t>
            </w:r>
            <w:r w:rsidRPr="638AF577">
              <w:rPr>
                <w:color w:val="000000" w:themeColor="text1"/>
              </w:rPr>
              <w:t>při plánování SKF dbáno na stanovení jasné řídící, implementační a kontrolní struktury a stanovení pravidel a odpovědností zapojeným aktérům. </w:t>
            </w:r>
          </w:p>
          <w:p w:rsidR="00A77B3E" w:rsidRDefault="00BF69FF" w14:paraId="0CA8F91E" w14:textId="77777777">
            <w:pPr>
              <w:spacing w:before="100"/>
              <w:rPr>
                <w:color w:val="000000"/>
              </w:rPr>
            </w:pPr>
            <w:r w:rsidRPr="638AF577">
              <w:rPr>
                <w:color w:val="000000" w:themeColor="text1"/>
              </w:rPr>
              <w:t xml:space="preserve">Po vzoru </w:t>
            </w:r>
            <w:r w:rsidRPr="638AF577" w:rsidR="2062AD97">
              <w:rPr>
                <w:color w:val="000000" w:themeColor="text1"/>
              </w:rPr>
              <w:t>k</w:t>
            </w:r>
            <w:r w:rsidRPr="638AF577">
              <w:rPr>
                <w:color w:val="000000" w:themeColor="text1"/>
              </w:rPr>
              <w:t xml:space="preserve">ohezních programů na celý proces spojený s implementací SKF dohlíží </w:t>
            </w:r>
            <w:r w:rsidRPr="003B1D2F" w:rsidR="583F4D98">
              <w:rPr>
                <w:b/>
                <w:bCs/>
                <w:color w:val="000000" w:themeColor="text1"/>
              </w:rPr>
              <w:t>m</w:t>
            </w:r>
            <w:r w:rsidRPr="638AF577">
              <w:rPr>
                <w:b/>
                <w:bCs/>
                <w:color w:val="000000" w:themeColor="text1"/>
              </w:rPr>
              <w:t>onitorovací výbor</w:t>
            </w:r>
            <w:r w:rsidRPr="638AF577">
              <w:rPr>
                <w:color w:val="000000" w:themeColor="text1"/>
              </w:rPr>
              <w:t xml:space="preserve"> sestávající ze zástupců implementačních orgánů, zprostředkujících subjektů implementace a zástupců partnerů (další ministerstva, zástupci samospráv, zástupci z řad nestátních neziskových organizací, expertních organizací apod.). Každý člen monitorovacího výboru má hlasovací právo. Ustanovení </w:t>
            </w:r>
            <w:r w:rsidRPr="638AF577" w:rsidR="080F5CD3">
              <w:rPr>
                <w:color w:val="000000" w:themeColor="text1"/>
              </w:rPr>
              <w:t>m</w:t>
            </w:r>
            <w:r w:rsidRPr="638AF577">
              <w:rPr>
                <w:color w:val="000000" w:themeColor="text1"/>
              </w:rPr>
              <w:t>onitorovacího výboru tvořeného z externích spolupracovníků zabezpečí veřejnou participaci a transparentnost plánu v průběhu celé j</w:t>
            </w:r>
            <w:r w:rsidRPr="638AF577">
              <w:rPr>
                <w:color w:val="000000" w:themeColor="text1"/>
              </w:rPr>
              <w:t xml:space="preserve">eho implementace. Pro koordinaci </w:t>
            </w:r>
            <w:r w:rsidRPr="003B1D2F" w:rsidR="5C6B8432">
              <w:rPr>
                <w:b/>
                <w:bCs/>
                <w:color w:val="000000" w:themeColor="text1"/>
              </w:rPr>
              <w:t>i</w:t>
            </w:r>
            <w:r w:rsidRPr="638AF577">
              <w:rPr>
                <w:b/>
                <w:bCs/>
                <w:color w:val="000000" w:themeColor="text1"/>
              </w:rPr>
              <w:t>mplementačních orgánů </w:t>
            </w:r>
            <w:r w:rsidRPr="638AF577">
              <w:rPr>
                <w:color w:val="000000" w:themeColor="text1"/>
              </w:rPr>
              <w:t xml:space="preserve">a jejich </w:t>
            </w:r>
            <w:r w:rsidRPr="003B1D2F" w:rsidR="40F9A814">
              <w:rPr>
                <w:b/>
                <w:bCs/>
                <w:color w:val="000000" w:themeColor="text1"/>
              </w:rPr>
              <w:t>z</w:t>
            </w:r>
            <w:r w:rsidRPr="638AF577">
              <w:rPr>
                <w:b/>
                <w:bCs/>
                <w:color w:val="000000" w:themeColor="text1"/>
              </w:rPr>
              <w:t>prostředkujících subjektů implementace</w:t>
            </w:r>
            <w:r w:rsidRPr="638AF577">
              <w:rPr>
                <w:color w:val="000000" w:themeColor="text1"/>
              </w:rPr>
              <w:t xml:space="preserve"> je ustanoven </w:t>
            </w:r>
            <w:r w:rsidRPr="638AF577">
              <w:rPr>
                <w:b/>
                <w:bCs/>
                <w:color w:val="000000" w:themeColor="text1"/>
              </w:rPr>
              <w:t>SKF podvýbor při výboru pro využití peněžních prostředků z dražeb povolenek a Modernizačního fondu</w:t>
            </w:r>
            <w:r w:rsidRPr="638AF577">
              <w:rPr>
                <w:color w:val="000000" w:themeColor="text1"/>
              </w:rPr>
              <w:t>.</w:t>
            </w:r>
          </w:p>
          <w:p w:rsidR="00A77B3E" w:rsidRDefault="00BF69FF" w14:paraId="4969AFC4" w14:textId="4737E319">
            <w:pPr>
              <w:spacing w:before="100"/>
              <w:rPr>
                <w:color w:val="000000"/>
              </w:rPr>
            </w:pPr>
            <w:r w:rsidRPr="4B707228" w:rsidR="00BF69FF">
              <w:rPr>
                <w:color w:val="000000" w:themeColor="text1" w:themeTint="FF" w:themeShade="FF"/>
              </w:rPr>
              <w:t>Z</w:t>
            </w:r>
            <w:r w:rsidRPr="4B707228" w:rsidR="5A333431">
              <w:rPr>
                <w:color w:val="000000" w:themeColor="text1" w:themeTint="FF" w:themeShade="FF"/>
              </w:rPr>
              <w:t xml:space="preserve">a </w:t>
            </w:r>
            <w:r w:rsidRPr="4B707228" w:rsidR="58060C9D">
              <w:rPr>
                <w:color w:val="000000" w:themeColor="text1" w:themeTint="FF" w:themeShade="FF"/>
              </w:rPr>
              <w:t>realizaci</w:t>
            </w:r>
            <w:r w:rsidRPr="4B707228" w:rsidR="5A333431">
              <w:rPr>
                <w:color w:val="000000" w:themeColor="text1" w:themeTint="FF" w:themeShade="FF"/>
              </w:rPr>
              <w:t xml:space="preserve"> jednotlivých opatření </w:t>
            </w:r>
            <w:r w:rsidRPr="4B707228" w:rsidR="5C022043">
              <w:rPr>
                <w:color w:val="000000" w:themeColor="text1" w:themeTint="FF" w:themeShade="FF"/>
              </w:rPr>
              <w:t>jsou zodpovědné</w:t>
            </w:r>
            <w:r w:rsidRPr="4B707228" w:rsidR="712FF1AC">
              <w:rPr>
                <w:color w:val="000000" w:themeColor="text1" w:themeTint="FF" w:themeShade="FF"/>
              </w:rPr>
              <w:t xml:space="preserve"> </w:t>
            </w:r>
            <w:r w:rsidRPr="4B707228" w:rsidR="1938A056">
              <w:rPr>
                <w:b w:val="1"/>
                <w:bCs w:val="1"/>
                <w:color w:val="000000" w:themeColor="text1" w:themeTint="FF" w:themeShade="FF"/>
              </w:rPr>
              <w:t>i</w:t>
            </w:r>
            <w:r w:rsidRPr="4B707228" w:rsidR="712FF1AC">
              <w:rPr>
                <w:b w:val="1"/>
                <w:bCs w:val="1"/>
                <w:color w:val="000000" w:themeColor="text1" w:themeTint="FF" w:themeShade="FF"/>
              </w:rPr>
              <w:t>mplementační orgán</w:t>
            </w:r>
            <w:r w:rsidRPr="4B707228" w:rsidR="3AA34418">
              <w:rPr>
                <w:b w:val="1"/>
                <w:bCs w:val="1"/>
                <w:color w:val="000000" w:themeColor="text1" w:themeTint="FF" w:themeShade="FF"/>
              </w:rPr>
              <w:t>y</w:t>
            </w:r>
            <w:r w:rsidRPr="4B707228" w:rsidR="1F579BB5">
              <w:rPr>
                <w:color w:val="000000" w:themeColor="text1" w:themeTint="FF" w:themeShade="FF"/>
              </w:rPr>
              <w:t xml:space="preserve">, které </w:t>
            </w:r>
            <w:r w:rsidRPr="4B707228" w:rsidR="1F579BB5">
              <w:rPr>
                <w:color w:val="000000" w:themeColor="text1" w:themeTint="FF" w:themeShade="FF"/>
              </w:rPr>
              <w:t xml:space="preserve">mají </w:t>
            </w:r>
            <w:r w:rsidRPr="4B707228" w:rsidR="712FF1AC">
              <w:rPr>
                <w:color w:val="000000" w:themeColor="text1" w:themeTint="FF" w:themeShade="FF"/>
              </w:rPr>
              <w:t>zkušenosti</w:t>
            </w:r>
            <w:r w:rsidRPr="4B707228" w:rsidR="712FF1AC">
              <w:rPr>
                <w:color w:val="000000" w:themeColor="text1" w:themeTint="FF" w:themeShade="FF"/>
              </w:rPr>
              <w:t xml:space="preserve"> </w:t>
            </w:r>
            <w:r w:rsidRPr="4B707228" w:rsidR="06BC3058">
              <w:rPr>
                <w:color w:val="000000" w:themeColor="text1" w:themeTint="FF" w:themeShade="FF"/>
              </w:rPr>
              <w:t>z</w:t>
            </w:r>
            <w:r w:rsidRPr="4B707228" w:rsidR="712FF1AC">
              <w:rPr>
                <w:color w:val="000000" w:themeColor="text1" w:themeTint="FF" w:themeShade="FF"/>
              </w:rPr>
              <w:t xml:space="preserve"> </w:t>
            </w:r>
            <w:r w:rsidRPr="4B707228" w:rsidR="712FF1AC">
              <w:rPr>
                <w:color w:val="000000" w:themeColor="text1" w:themeTint="FF" w:themeShade="FF"/>
              </w:rPr>
              <w:t>obdobných</w:t>
            </w:r>
            <w:r w:rsidRPr="4B707228" w:rsidR="712FF1AC">
              <w:rPr>
                <w:color w:val="000000" w:themeColor="text1" w:themeTint="FF" w:themeShade="FF"/>
              </w:rPr>
              <w:t xml:space="preserve"> programů (např. </w:t>
            </w:r>
            <w:r w:rsidRPr="4B707228" w:rsidR="41A7504F">
              <w:rPr>
                <w:color w:val="000000" w:themeColor="text1" w:themeTint="FF" w:themeShade="FF"/>
              </w:rPr>
              <w:t>k</w:t>
            </w:r>
            <w:r w:rsidRPr="4B707228" w:rsidR="712FF1AC">
              <w:rPr>
                <w:color w:val="000000" w:themeColor="text1" w:themeTint="FF" w:themeShade="FF"/>
              </w:rPr>
              <w:t xml:space="preserve">ohezních programů – IROP nebo jakožto vlastníci komponent v Nástroji pro oživení a odolnost) a na implementaci </w:t>
            </w:r>
            <w:r w:rsidRPr="4B707228" w:rsidR="5C82BCFD">
              <w:rPr>
                <w:color w:val="000000" w:themeColor="text1" w:themeTint="FF" w:themeShade="FF"/>
              </w:rPr>
              <w:t>o</w:t>
            </w:r>
            <w:r w:rsidRPr="4B707228" w:rsidR="712FF1AC">
              <w:rPr>
                <w:color w:val="000000" w:themeColor="text1" w:themeTint="FF" w:themeShade="FF"/>
              </w:rPr>
              <w:t xml:space="preserve">patření budou mít vyčleněny dostatečné lidské kapacity podpořené v rámci </w:t>
            </w:r>
            <w:r w:rsidRPr="4B707228" w:rsidR="302BE4CE">
              <w:rPr>
                <w:color w:val="000000" w:themeColor="text1" w:themeTint="FF" w:themeShade="FF"/>
              </w:rPr>
              <w:t>složky</w:t>
            </w:r>
            <w:r w:rsidRPr="4B707228" w:rsidR="712FF1AC">
              <w:rPr>
                <w:color w:val="000000" w:themeColor="text1" w:themeTint="FF" w:themeShade="FF"/>
              </w:rPr>
              <w:t xml:space="preserve"> </w:t>
            </w:r>
            <w:r w:rsidRPr="4B707228" w:rsidR="0C38B12C">
              <w:rPr>
                <w:color w:val="000000" w:themeColor="text1" w:themeTint="FF" w:themeShade="FF"/>
              </w:rPr>
              <w:t>t</w:t>
            </w:r>
            <w:r w:rsidRPr="4B707228" w:rsidR="712FF1AC">
              <w:rPr>
                <w:color w:val="000000" w:themeColor="text1" w:themeTint="FF" w:themeShade="FF"/>
              </w:rPr>
              <w:t>echnická pomoc, aktivity 1 (Lidské kapacity). Pro zajištění koordinace</w:t>
            </w:r>
            <w:r w:rsidRPr="4B707228" w:rsidR="33CD3A42">
              <w:rPr>
                <w:color w:val="000000" w:themeColor="text1" w:themeTint="FF" w:themeShade="FF"/>
              </w:rPr>
              <w:t xml:space="preserve"> a</w:t>
            </w:r>
            <w:r w:rsidRPr="4B707228" w:rsidR="712FF1AC">
              <w:rPr>
                <w:color w:val="000000" w:themeColor="text1" w:themeTint="FF" w:themeShade="FF"/>
              </w:rPr>
              <w:t xml:space="preserve"> udržování jednotných standardů vykazování a monitoringu je nad úrovní </w:t>
            </w:r>
            <w:r w:rsidRPr="4B707228" w:rsidR="1A3968C3">
              <w:rPr>
                <w:color w:val="000000" w:themeColor="text1" w:themeTint="FF" w:themeShade="FF"/>
              </w:rPr>
              <w:t>i</w:t>
            </w:r>
            <w:r w:rsidRPr="4B707228" w:rsidR="712FF1AC">
              <w:rPr>
                <w:color w:val="000000" w:themeColor="text1" w:themeTint="FF" w:themeShade="FF"/>
              </w:rPr>
              <w:t xml:space="preserve">mplementačních orgánů zřízen </w:t>
            </w:r>
            <w:r w:rsidRPr="4B707228" w:rsidR="69BDA739">
              <w:rPr>
                <w:b w:val="1"/>
                <w:bCs w:val="1"/>
                <w:color w:val="000000" w:themeColor="text1" w:themeTint="FF" w:themeShade="FF"/>
              </w:rPr>
              <w:t>v</w:t>
            </w:r>
            <w:r w:rsidRPr="4B707228" w:rsidR="712FF1AC">
              <w:rPr>
                <w:b w:val="1"/>
                <w:bCs w:val="1"/>
                <w:color w:val="000000" w:themeColor="text1" w:themeTint="FF" w:themeShade="FF"/>
              </w:rPr>
              <w:t>edoucí koordinační útvar</w:t>
            </w:r>
            <w:r w:rsidRPr="4B707228" w:rsidR="712FF1AC">
              <w:rPr>
                <w:color w:val="000000" w:themeColor="text1" w:themeTint="FF" w:themeShade="FF"/>
              </w:rPr>
              <w:t xml:space="preserve"> </w:t>
            </w:r>
            <w:r w:rsidRPr="4B707228" w:rsidR="36E097E7">
              <w:rPr>
                <w:color w:val="000000" w:themeColor="text1" w:themeTint="FF" w:themeShade="FF"/>
              </w:rPr>
              <w:t>pod</w:t>
            </w:r>
            <w:r w:rsidRPr="4B707228" w:rsidR="712FF1AC">
              <w:rPr>
                <w:color w:val="000000" w:themeColor="text1" w:themeTint="FF" w:themeShade="FF"/>
              </w:rPr>
              <w:t xml:space="preserve"> Ministerstv</w:t>
            </w:r>
            <w:r w:rsidRPr="4B707228" w:rsidR="2F9A480A">
              <w:rPr>
                <w:color w:val="000000" w:themeColor="text1" w:themeTint="FF" w:themeShade="FF"/>
              </w:rPr>
              <w:t>em</w:t>
            </w:r>
            <w:r w:rsidRPr="4B707228" w:rsidR="712FF1AC">
              <w:rPr>
                <w:color w:val="000000" w:themeColor="text1" w:themeTint="FF" w:themeShade="FF"/>
              </w:rPr>
              <w:t xml:space="preserve"> životního prostředí (MŽP). Útvar je zároveň </w:t>
            </w:r>
            <w:r w:rsidRPr="4B707228" w:rsidR="3EE894D6">
              <w:rPr>
                <w:color w:val="000000" w:themeColor="text1" w:themeTint="FF" w:themeShade="FF"/>
              </w:rPr>
              <w:t>pověřen komunikací s</w:t>
            </w:r>
            <w:r w:rsidRPr="4B707228" w:rsidR="712FF1AC">
              <w:rPr>
                <w:color w:val="000000" w:themeColor="text1" w:themeTint="FF" w:themeShade="FF"/>
              </w:rPr>
              <w:t xml:space="preserve"> Evropsk</w:t>
            </w:r>
            <w:r w:rsidRPr="4B707228" w:rsidR="4DD2FA42">
              <w:rPr>
                <w:color w:val="000000" w:themeColor="text1" w:themeTint="FF" w:themeShade="FF"/>
              </w:rPr>
              <w:t>ou</w:t>
            </w:r>
            <w:r w:rsidRPr="4B707228" w:rsidR="712FF1AC">
              <w:rPr>
                <w:color w:val="000000" w:themeColor="text1" w:themeTint="FF" w:themeShade="FF"/>
              </w:rPr>
              <w:t xml:space="preserve"> komis</w:t>
            </w:r>
            <w:r w:rsidRPr="4B707228" w:rsidR="4BDA9630">
              <w:rPr>
                <w:color w:val="000000" w:themeColor="text1" w:themeTint="FF" w:themeShade="FF"/>
              </w:rPr>
              <w:t>í</w:t>
            </w:r>
            <w:r w:rsidRPr="4B707228" w:rsidR="712FF1AC">
              <w:rPr>
                <w:color w:val="000000" w:themeColor="text1" w:themeTint="FF" w:themeShade="FF"/>
              </w:rPr>
              <w:t xml:space="preserve">. Tento útvar je součástí Sekce ekonomiky životního prostředí, která má zkušenosti s implementací obdobných programů (plní funkci řídícího orgánu pro Operační program životní prostředí, Operační program spravedlivé transformace a vlastníka pro vybrané komponenty z Národního plánu obnovy). V rámci sekce byly zřízeny dodatečné kapacity pro SKF. Po vzoru Národního plánu obnovy byl zvolen orgán odpovědný za audit na Ministerstvu financí – </w:t>
            </w:r>
            <w:r w:rsidRPr="4B707228" w:rsidR="06D83A50">
              <w:rPr>
                <w:b w:val="1"/>
                <w:bCs w:val="1"/>
                <w:color w:val="000000" w:themeColor="text1" w:themeTint="FF" w:themeShade="FF"/>
              </w:rPr>
              <w:t>a</w:t>
            </w:r>
            <w:r w:rsidRPr="4B707228" w:rsidR="712FF1AC">
              <w:rPr>
                <w:b w:val="1"/>
                <w:bCs w:val="1"/>
                <w:color w:val="000000" w:themeColor="text1" w:themeTint="FF" w:themeShade="FF"/>
              </w:rPr>
              <w:t>uditní orgán</w:t>
            </w:r>
            <w:r w:rsidRPr="4B707228" w:rsidR="712FF1AC">
              <w:rPr>
                <w:color w:val="000000" w:themeColor="text1" w:themeTint="FF" w:themeShade="FF"/>
              </w:rPr>
              <w:t xml:space="preserve">, kterému budou v rámci </w:t>
            </w:r>
            <w:r w:rsidRPr="4B707228" w:rsidR="56F17C48">
              <w:rPr>
                <w:color w:val="000000" w:themeColor="text1" w:themeTint="FF" w:themeShade="FF"/>
              </w:rPr>
              <w:t>složk</w:t>
            </w:r>
            <w:r w:rsidRPr="4B707228" w:rsidR="712FF1AC">
              <w:rPr>
                <w:color w:val="000000" w:themeColor="text1" w:themeTint="FF" w:themeShade="FF"/>
              </w:rPr>
              <w:t>y technická pomoc, aktivity 1 (Lidské kapacity) vytvořeny nové kapacity na auditní činnost spojenou se SKF. </w:t>
            </w:r>
          </w:p>
          <w:p w:rsidR="00A77B3E" w:rsidRDefault="00BF69FF" w14:paraId="7688D10F" w14:textId="77777777">
            <w:pPr>
              <w:spacing w:before="100"/>
              <w:rPr>
                <w:color w:val="000000"/>
              </w:rPr>
            </w:pPr>
            <w:r w:rsidRPr="638AF577">
              <w:rPr>
                <w:color w:val="000000" w:themeColor="text1"/>
              </w:rPr>
              <w:t xml:space="preserve">Tabulka níže uvádí hlavní zapojené orgány do řídící, implementační a kontrolní struktury SKF. Následuje tabulka rozdělení </w:t>
            </w:r>
            <w:r w:rsidRPr="638AF577" w:rsidR="5EBA4038">
              <w:rPr>
                <w:color w:val="000000" w:themeColor="text1"/>
              </w:rPr>
              <w:t>o</w:t>
            </w:r>
            <w:r w:rsidRPr="638AF577">
              <w:rPr>
                <w:color w:val="000000" w:themeColor="text1"/>
              </w:rPr>
              <w:t xml:space="preserve">patření mezi zvolené </w:t>
            </w:r>
            <w:r w:rsidRPr="638AF577" w:rsidR="1C3032FE">
              <w:rPr>
                <w:color w:val="000000" w:themeColor="text1"/>
              </w:rPr>
              <w:t>i</w:t>
            </w:r>
            <w:r w:rsidRPr="638AF577">
              <w:rPr>
                <w:color w:val="000000" w:themeColor="text1"/>
              </w:rPr>
              <w:t>mplementační orgány.</w:t>
            </w:r>
          </w:p>
          <w:tbl>
            <w:tblPr>
              <w:tblStyle w:val="table"/>
              <w:tblW w:w="1023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5E0" w:firstRow="1" w:lastRow="1" w:firstColumn="1" w:lastColumn="1" w:noHBand="0" w:noVBand="1"/>
            </w:tblPr>
            <w:tblGrid>
              <w:gridCol w:w="3411"/>
              <w:gridCol w:w="3412"/>
              <w:gridCol w:w="3412"/>
            </w:tblGrid>
            <w:tr w:rsidR="008D17B4" w:rsidTr="4B707228" w14:paraId="295CF82A"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9C92B00" w14:textId="77777777">
                  <w:pPr>
                    <w:spacing w:before="100"/>
                    <w:rPr>
                      <w:color w:val="000000"/>
                    </w:rPr>
                  </w:pPr>
                  <w:r>
                    <w:rPr>
                      <w:b/>
                      <w:bCs/>
                      <w:color w:val="000000"/>
                    </w:rPr>
                    <w:t>Označení</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5839743" w14:textId="77777777">
                  <w:pPr>
                    <w:spacing w:before="100"/>
                    <w:rPr>
                      <w:color w:val="000000"/>
                    </w:rPr>
                  </w:pPr>
                  <w:r>
                    <w:rPr>
                      <w:b/>
                      <w:bCs/>
                      <w:color w:val="000000"/>
                    </w:rPr>
                    <w:t>Subjekt</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144EAD59" w14:textId="77777777">
                  <w:pPr>
                    <w:spacing w:before="100"/>
                    <w:rPr>
                      <w:color w:val="000000"/>
                    </w:rPr>
                  </w:pPr>
                  <w:r>
                    <w:rPr>
                      <w:b/>
                      <w:bCs/>
                      <w:color w:val="000000"/>
                    </w:rPr>
                    <w:t>Hlavní role</w:t>
                  </w:r>
                </w:p>
              </w:tc>
            </w:tr>
            <w:tr w:rsidR="008D17B4" w:rsidTr="4B707228" w14:paraId="241DEF7B"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EA92C03" w14:textId="77777777">
                  <w:pPr>
                    <w:spacing w:before="100"/>
                    <w:rPr>
                      <w:color w:val="000000"/>
                    </w:rPr>
                  </w:pPr>
                  <w:r w:rsidRPr="638AF577">
                    <w:rPr>
                      <w:b/>
                      <w:bCs/>
                      <w:color w:val="000000" w:themeColor="text1"/>
                    </w:rPr>
                    <w:t>Vedoucí koordinační útvar </w:t>
                  </w:r>
                </w:p>
                <w:p w:rsidR="00A77B3E" w:rsidRDefault="00BF69FF" w14:paraId="6B0A573D" w14:textId="77777777">
                  <w:pPr>
                    <w:spacing w:before="100"/>
                    <w:rPr>
                      <w:color w:val="000000"/>
                    </w:rPr>
                  </w:pPr>
                  <w:r>
                    <w:rPr>
                      <w:i/>
                      <w:iCs/>
                      <w:color w:val="000000"/>
                    </w:rPr>
                    <w:t xml:space="preserve">(Lead </w:t>
                  </w:r>
                  <w:proofErr w:type="spellStart"/>
                  <w:r>
                    <w:rPr>
                      <w:i/>
                      <w:iCs/>
                      <w:color w:val="000000"/>
                    </w:rPr>
                    <w:t>coordination</w:t>
                  </w:r>
                  <w:proofErr w:type="spellEnd"/>
                  <w:r>
                    <w:rPr>
                      <w:i/>
                      <w:iCs/>
                      <w:color w:val="000000"/>
                    </w:rPr>
                    <w:t xml:space="preserve"> </w:t>
                  </w:r>
                  <w:proofErr w:type="spellStart"/>
                  <w:r>
                    <w:rPr>
                      <w:i/>
                      <w:iCs/>
                      <w:color w:val="000000"/>
                    </w:rPr>
                    <w:t>authority</w:t>
                  </w:r>
                  <w:proofErr w:type="spellEnd"/>
                  <w:r>
                    <w:rPr>
                      <w:i/>
                      <w:iCs/>
                      <w:color w:val="000000"/>
                    </w:rPr>
                    <w:t>)</w:t>
                  </w:r>
                </w:p>
                <w:p w:rsidR="00A77B3E" w:rsidRDefault="00A77B3E" w14:paraId="06C1AB96"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4EE046AC" w14:textId="77777777">
                  <w:pPr>
                    <w:spacing w:before="100"/>
                    <w:rPr>
                      <w:color w:val="000000"/>
                    </w:rPr>
                  </w:pPr>
                  <w:r>
                    <w:rPr>
                      <w:color w:val="000000"/>
                    </w:rPr>
                    <w:t>Ministerstvo životního prostředí (MŽP)</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0D0422A2" w14:textId="77777777">
                  <w:pPr>
                    <w:spacing w:before="100"/>
                    <w:rPr>
                      <w:color w:val="000000"/>
                    </w:rPr>
                  </w:pPr>
                  <w:r>
                    <w:rPr>
                      <w:color w:val="000000"/>
                    </w:rPr>
                    <w:t>Útvar umožňuje efektivní koordinaci aktérů a plní zejména následující role:</w:t>
                  </w:r>
                </w:p>
                <w:p w:rsidR="00A77B3E" w:rsidRDefault="00BF69FF" w14:paraId="72B154C6" w14:textId="27212805">
                  <w:pPr>
                    <w:numPr>
                      <w:ilvl w:val="0"/>
                      <w:numId w:val="73"/>
                    </w:numPr>
                    <w:spacing w:before="100"/>
                    <w:rPr>
                      <w:color w:val="000000"/>
                    </w:rPr>
                  </w:pPr>
                  <w:r w:rsidRPr="4B707228" w:rsidR="00BF69FF">
                    <w:rPr>
                      <w:color w:val="000000" w:themeColor="text1" w:themeTint="FF" w:themeShade="FF"/>
                    </w:rPr>
                    <w:t>z</w:t>
                  </w:r>
                  <w:r w:rsidRPr="4B707228" w:rsidR="4BA2ECE3">
                    <w:rPr>
                      <w:color w:val="000000" w:themeColor="text1" w:themeTint="FF" w:themeShade="FF"/>
                    </w:rPr>
                    <w:t xml:space="preserve">ajišťuje </w:t>
                  </w:r>
                  <w:r w:rsidRPr="4B707228" w:rsidR="712FF1AC">
                    <w:rPr>
                      <w:color w:val="000000" w:themeColor="text1" w:themeTint="FF" w:themeShade="FF"/>
                    </w:rPr>
                    <w:t>sekretariát pracovních skupin</w:t>
                  </w:r>
                  <w:r w:rsidRPr="4B707228" w:rsidR="3B1A267C">
                    <w:rPr>
                      <w:color w:val="000000" w:themeColor="text1" w:themeTint="FF" w:themeShade="FF"/>
                    </w:rPr>
                    <w:t xml:space="preserve"> a</w:t>
                  </w:r>
                  <w:r w:rsidRPr="4B707228" w:rsidR="712FF1AC">
                    <w:rPr>
                      <w:color w:val="000000" w:themeColor="text1" w:themeTint="FF" w:themeShade="FF"/>
                    </w:rPr>
                    <w:t xml:space="preserve"> výborů</w:t>
                  </w:r>
                  <w:r w:rsidRPr="4B707228" w:rsidR="7E3CB19B">
                    <w:rPr>
                      <w:color w:val="000000" w:themeColor="text1" w:themeTint="FF" w:themeShade="FF"/>
                    </w:rPr>
                    <w:t>;</w:t>
                  </w:r>
                  <w:r w:rsidRPr="4B707228" w:rsidR="712FF1AC">
                    <w:rPr>
                      <w:color w:val="000000" w:themeColor="text1" w:themeTint="FF" w:themeShade="FF"/>
                    </w:rPr>
                    <w:t xml:space="preserve"> </w:t>
                  </w:r>
                </w:p>
                <w:p w:rsidR="00A77B3E" w:rsidRDefault="00BF69FF" w14:paraId="180E2B6A" w14:textId="2ADE7945">
                  <w:pPr>
                    <w:numPr>
                      <w:ilvl w:val="0"/>
                      <w:numId w:val="73"/>
                    </w:numPr>
                    <w:spacing w:before="100"/>
                    <w:rPr>
                      <w:color w:val="000000"/>
                    </w:rPr>
                  </w:pPr>
                  <w:r w:rsidRPr="4B707228" w:rsidR="00BF69FF">
                    <w:rPr>
                      <w:color w:val="000000" w:themeColor="text1" w:themeTint="FF" w:themeShade="FF"/>
                    </w:rPr>
                    <w:t>nese celkovou odpovědnost za přípravu SKP a jeho přijetí na úrovni ČS, včetně konzultací s veřejností; případně navrhování úprav plánu v průběhu čerpání SKF</w:t>
                  </w:r>
                  <w:r w:rsidRPr="4B707228" w:rsidR="1D99A8FB">
                    <w:rPr>
                      <w:color w:val="000000" w:themeColor="text1" w:themeTint="FF" w:themeShade="FF"/>
                    </w:rPr>
                    <w:t>;</w:t>
                  </w:r>
                </w:p>
                <w:p w:rsidR="00A77B3E" w:rsidRDefault="00BF69FF" w14:paraId="72A4422B" w14:textId="17C6C474">
                  <w:pPr>
                    <w:numPr>
                      <w:ilvl w:val="0"/>
                      <w:numId w:val="73"/>
                    </w:numPr>
                    <w:spacing w:before="100"/>
                    <w:rPr>
                      <w:color w:val="000000"/>
                    </w:rPr>
                  </w:pPr>
                  <w:r w:rsidRPr="4B707228" w:rsidR="00BF69FF">
                    <w:rPr>
                      <w:color w:val="000000" w:themeColor="text1" w:themeTint="FF" w:themeShade="FF"/>
                    </w:rPr>
                    <w:t xml:space="preserve">je </w:t>
                  </w:r>
                  <w:r w:rsidRPr="4B707228" w:rsidR="712FF1AC">
                    <w:rPr>
                      <w:color w:val="000000" w:themeColor="text1" w:themeTint="FF" w:themeShade="FF"/>
                    </w:rPr>
                    <w:t>kontaktní</w:t>
                  </w:r>
                  <w:r w:rsidRPr="4B707228" w:rsidR="74F756F6">
                    <w:rPr>
                      <w:color w:val="000000" w:themeColor="text1" w:themeTint="FF" w:themeShade="FF"/>
                    </w:rPr>
                    <w:t>m</w:t>
                  </w:r>
                  <w:r w:rsidRPr="4B707228" w:rsidR="712FF1AC">
                    <w:rPr>
                      <w:color w:val="000000" w:themeColor="text1" w:themeTint="FF" w:themeShade="FF"/>
                    </w:rPr>
                    <w:t xml:space="preserve"> míst</w:t>
                  </w:r>
                  <w:r w:rsidRPr="4B707228" w:rsidR="175EB155">
                    <w:rPr>
                      <w:color w:val="000000" w:themeColor="text1" w:themeTint="FF" w:themeShade="FF"/>
                    </w:rPr>
                    <w:t>em</w:t>
                  </w:r>
                  <w:r w:rsidRPr="4B707228" w:rsidR="712FF1AC">
                    <w:rPr>
                      <w:color w:val="000000" w:themeColor="text1" w:themeTint="FF" w:themeShade="FF"/>
                    </w:rPr>
                    <w:t xml:space="preserve"> pro EK</w:t>
                  </w:r>
                  <w:r w:rsidRPr="4B707228" w:rsidR="17EB6FA9">
                    <w:rPr>
                      <w:color w:val="000000" w:themeColor="text1" w:themeTint="FF" w:themeShade="FF"/>
                    </w:rPr>
                    <w:t>;</w:t>
                  </w:r>
                </w:p>
                <w:p w:rsidR="00A77B3E" w:rsidRDefault="00BF69FF" w14:paraId="228B6276" w14:textId="786A3B3A">
                  <w:pPr>
                    <w:numPr>
                      <w:ilvl w:val="0"/>
                      <w:numId w:val="73"/>
                    </w:numPr>
                    <w:spacing w:before="100"/>
                    <w:rPr>
                      <w:color w:val="000000"/>
                    </w:rPr>
                  </w:pPr>
                  <w:r w:rsidRPr="4B707228" w:rsidR="00BF69FF">
                    <w:rPr>
                      <w:color w:val="000000" w:themeColor="text1" w:themeTint="FF" w:themeShade="FF"/>
                    </w:rPr>
                    <w:t>koordinuje ostatní orgány zapojené do implementace SKF</w:t>
                  </w:r>
                  <w:r w:rsidRPr="4B707228" w:rsidR="3F9FF372">
                    <w:rPr>
                      <w:color w:val="000000" w:themeColor="text1" w:themeTint="FF" w:themeShade="FF"/>
                    </w:rPr>
                    <w:t>;</w:t>
                  </w:r>
                </w:p>
                <w:p w:rsidR="00A77B3E" w:rsidRDefault="00BF69FF" w14:paraId="584CFFA3" w14:textId="49C8B8E9">
                  <w:pPr>
                    <w:numPr>
                      <w:ilvl w:val="0"/>
                      <w:numId w:val="73"/>
                    </w:numPr>
                    <w:spacing w:before="100"/>
                    <w:rPr>
                      <w:color w:val="000000"/>
                    </w:rPr>
                  </w:pPr>
                  <w:r w:rsidRPr="4B707228" w:rsidR="00BF69FF">
                    <w:rPr>
                      <w:color w:val="000000" w:themeColor="text1" w:themeTint="FF" w:themeShade="FF"/>
                    </w:rPr>
                    <w:t xml:space="preserve">získává data od </w:t>
                  </w:r>
                  <w:r w:rsidRPr="4B707228" w:rsidR="12EF2C6F">
                    <w:rPr>
                      <w:color w:val="000000" w:themeColor="text1" w:themeTint="FF" w:themeShade="FF"/>
                    </w:rPr>
                    <w:t>i</w:t>
                  </w:r>
                  <w:r w:rsidRPr="4B707228" w:rsidR="00BF69FF">
                    <w:rPr>
                      <w:color w:val="000000" w:themeColor="text1" w:themeTint="FF" w:themeShade="FF"/>
                    </w:rPr>
                    <w:t>mplementačních orgánů</w:t>
                  </w:r>
                  <w:r w:rsidRPr="4B707228" w:rsidR="3584E343">
                    <w:rPr>
                      <w:color w:val="000000" w:themeColor="text1" w:themeTint="FF" w:themeShade="FF"/>
                    </w:rPr>
                    <w:t>;</w:t>
                  </w:r>
                </w:p>
                <w:p w:rsidR="00A77B3E" w:rsidRDefault="00BF69FF" w14:paraId="1CF807F4" w14:textId="0AC133D5">
                  <w:pPr>
                    <w:numPr>
                      <w:ilvl w:val="0"/>
                      <w:numId w:val="73"/>
                    </w:numPr>
                    <w:spacing w:before="100"/>
                    <w:rPr>
                      <w:color w:val="000000"/>
                    </w:rPr>
                  </w:pPr>
                  <w:r w:rsidRPr="4B707228" w:rsidR="00BF69FF">
                    <w:rPr>
                      <w:color w:val="000000" w:themeColor="text1" w:themeTint="FF" w:themeShade="FF"/>
                    </w:rPr>
                    <w:t xml:space="preserve">zodpovídá za podávání zpráv a monitorování pokroku při plnění </w:t>
                  </w:r>
                  <w:r w:rsidRPr="4B707228" w:rsidR="1CA965E9">
                    <w:rPr>
                      <w:color w:val="000000" w:themeColor="text1" w:themeTint="FF" w:themeShade="FF"/>
                    </w:rPr>
                    <w:t>o</w:t>
                  </w:r>
                  <w:r w:rsidRPr="4B707228" w:rsidR="00BF69FF">
                    <w:rPr>
                      <w:color w:val="000000" w:themeColor="text1" w:themeTint="FF" w:themeShade="FF"/>
                    </w:rPr>
                    <w:t>patření</w:t>
                  </w:r>
                  <w:r w:rsidRPr="4B707228" w:rsidR="33B4C81C">
                    <w:rPr>
                      <w:color w:val="000000" w:themeColor="text1" w:themeTint="FF" w:themeShade="FF"/>
                    </w:rPr>
                    <w:t>;</w:t>
                  </w:r>
                </w:p>
                <w:p w:rsidR="00A77B3E" w:rsidRDefault="00BF69FF" w14:paraId="7255D927" w14:textId="2282AFB6">
                  <w:pPr>
                    <w:numPr>
                      <w:ilvl w:val="0"/>
                      <w:numId w:val="73"/>
                    </w:numPr>
                    <w:spacing w:before="100"/>
                    <w:rPr>
                      <w:color w:val="000000"/>
                    </w:rPr>
                  </w:pPr>
                  <w:r w:rsidRPr="4B707228" w:rsidR="00BF69FF">
                    <w:rPr>
                      <w:color w:val="000000" w:themeColor="text1" w:themeTint="FF" w:themeShade="FF"/>
                    </w:rPr>
                    <w:t>zodpovídá za vyhotovování žádosti o platbu a předložení nezbytných podkladů pro ni</w:t>
                  </w:r>
                  <w:r w:rsidRPr="4B707228" w:rsidR="41FD94F2">
                    <w:rPr>
                      <w:color w:val="000000" w:themeColor="text1" w:themeTint="FF" w:themeShade="FF"/>
                    </w:rPr>
                    <w:t>;</w:t>
                  </w:r>
                </w:p>
                <w:p w:rsidR="00A77B3E" w:rsidRDefault="00BF69FF" w14:paraId="6278B23D" w14:textId="3E3A44E8">
                  <w:pPr>
                    <w:numPr>
                      <w:ilvl w:val="0"/>
                      <w:numId w:val="73"/>
                    </w:numPr>
                    <w:spacing w:before="100"/>
                    <w:rPr>
                      <w:color w:val="000000"/>
                    </w:rPr>
                  </w:pPr>
                  <w:r w:rsidRPr="4B707228" w:rsidR="00BF69FF">
                    <w:rPr>
                      <w:color w:val="000000" w:themeColor="text1" w:themeTint="FF" w:themeShade="FF"/>
                    </w:rPr>
                    <w:t>potvrzuje, že žádost o platbu obsahuje pouze splněné cíle a milníky</w:t>
                  </w:r>
                  <w:r w:rsidRPr="4B707228" w:rsidR="0E3FC4CB">
                    <w:rPr>
                      <w:color w:val="000000" w:themeColor="text1" w:themeTint="FF" w:themeShade="FF"/>
                    </w:rPr>
                    <w:t>;</w:t>
                  </w:r>
                </w:p>
                <w:p w:rsidR="00A77B3E" w:rsidRDefault="00BF69FF" w14:paraId="4B5ABEC7" w14:textId="33683DF9">
                  <w:pPr>
                    <w:numPr>
                      <w:ilvl w:val="0"/>
                      <w:numId w:val="73"/>
                    </w:numPr>
                    <w:spacing w:before="100"/>
                    <w:rPr>
                      <w:color w:val="000000"/>
                    </w:rPr>
                  </w:pPr>
                  <w:r w:rsidRPr="4B707228" w:rsidR="00BF69FF">
                    <w:rPr>
                      <w:color w:val="000000" w:themeColor="text1" w:themeTint="FF" w:themeShade="FF"/>
                    </w:rPr>
                    <w:t>ověřuje, že došlo k nápravě nesrovnalostí v auditech a kontrolách týkajících se dané žádosti o platbu</w:t>
                  </w:r>
                  <w:r w:rsidRPr="4B707228" w:rsidR="2239F2F7">
                    <w:rPr>
                      <w:color w:val="000000" w:themeColor="text1" w:themeTint="FF" w:themeShade="FF"/>
                    </w:rPr>
                    <w:t>;</w:t>
                  </w:r>
                </w:p>
                <w:p w:rsidR="00A77B3E" w:rsidRDefault="00BF69FF" w14:paraId="7355B25B" w14:textId="613724CF">
                  <w:pPr>
                    <w:numPr>
                      <w:ilvl w:val="0"/>
                      <w:numId w:val="73"/>
                    </w:numPr>
                    <w:spacing w:before="100"/>
                    <w:rPr>
                      <w:color w:val="000000"/>
                    </w:rPr>
                  </w:pPr>
                  <w:r w:rsidRPr="4B707228" w:rsidR="00BF69FF">
                    <w:rPr>
                      <w:color w:val="000000" w:themeColor="text1" w:themeTint="FF" w:themeShade="FF"/>
                    </w:rPr>
                    <w:t>nastavuje</w:t>
                  </w:r>
                  <w:r w:rsidRPr="4B707228" w:rsidR="712FF1AC">
                    <w:rPr>
                      <w:color w:val="000000" w:themeColor="text1" w:themeTint="FF" w:themeShade="FF"/>
                    </w:rPr>
                    <w:t xml:space="preserve"> metodické prostředí SKF</w:t>
                  </w:r>
                  <w:r w:rsidRPr="4B707228" w:rsidR="41D31B5E">
                    <w:rPr>
                      <w:color w:val="000000" w:themeColor="text1" w:themeTint="FF" w:themeShade="FF"/>
                    </w:rPr>
                    <w:t xml:space="preserve"> a je zodpovědný za vyhotovení metodických podkladů</w:t>
                  </w:r>
                  <w:r w:rsidRPr="4B707228" w:rsidR="26DAEF6D">
                    <w:rPr>
                      <w:color w:val="000000" w:themeColor="text1" w:themeTint="FF" w:themeShade="FF"/>
                    </w:rPr>
                    <w:t>;</w:t>
                  </w:r>
                </w:p>
                <w:p w:rsidR="00A77B3E" w:rsidRDefault="00BF69FF" w14:paraId="39A833A3" w14:textId="77777777">
                  <w:pPr>
                    <w:numPr>
                      <w:ilvl w:val="0"/>
                      <w:numId w:val="73"/>
                    </w:numPr>
                    <w:spacing w:before="100"/>
                    <w:rPr>
                      <w:color w:val="000000"/>
                    </w:rPr>
                  </w:pPr>
                  <w:r w:rsidRPr="638AF577">
                    <w:rPr>
                      <w:color w:val="000000" w:themeColor="text1"/>
                    </w:rPr>
                    <w:t xml:space="preserve">zodpovídá za řízení finančních toků SKF nad úrovní </w:t>
                  </w:r>
                  <w:r w:rsidRPr="638AF577" w:rsidR="061C9667">
                    <w:rPr>
                      <w:color w:val="000000" w:themeColor="text1"/>
                    </w:rPr>
                    <w:t>i</w:t>
                  </w:r>
                  <w:r w:rsidRPr="638AF577">
                    <w:rPr>
                      <w:color w:val="000000" w:themeColor="text1"/>
                    </w:rPr>
                    <w:t>mplementačních orgánů vč. správy prostředků určených pro implementační orgány v ČR z EK. Zodpovídá za příjem prostředků z EK, jejich přerozdělení implementačním orgánům, za příp. vracení části prostředků EK z důvodu odejmutí příspěvku</w:t>
                  </w:r>
                </w:p>
                <w:p w:rsidR="00A77B3E" w:rsidRDefault="00BF69FF" w14:paraId="04D1C152" w14:textId="4D991684">
                  <w:pPr>
                    <w:numPr>
                      <w:ilvl w:val="0"/>
                      <w:numId w:val="73"/>
                    </w:numPr>
                    <w:spacing w:before="100"/>
                    <w:rPr>
                      <w:color w:val="000000"/>
                    </w:rPr>
                  </w:pPr>
                  <w:r w:rsidRPr="4B707228" w:rsidR="00BF69FF">
                    <w:rPr>
                      <w:color w:val="000000" w:themeColor="text1" w:themeTint="FF" w:themeShade="FF"/>
                    </w:rPr>
                    <w:t>zodpovídá za uchování dat na úrovni SKF v souladu s článkem 21(2)(d) včetně výsledků kontrol a auditů</w:t>
                  </w:r>
                  <w:r w:rsidRPr="4B707228" w:rsidR="69EE8528">
                    <w:rPr>
                      <w:color w:val="000000" w:themeColor="text1" w:themeTint="FF" w:themeShade="FF"/>
                    </w:rPr>
                    <w:t>;</w:t>
                  </w:r>
                </w:p>
                <w:p w:rsidR="00A77B3E" w:rsidRDefault="00BF69FF" w14:paraId="7DF216BD" w14:textId="60EEB0DB">
                  <w:pPr>
                    <w:numPr>
                      <w:ilvl w:val="0"/>
                      <w:numId w:val="73"/>
                    </w:numPr>
                    <w:spacing w:before="100"/>
                    <w:rPr>
                      <w:color w:val="000000"/>
                    </w:rPr>
                  </w:pPr>
                  <w:r w:rsidRPr="4B707228" w:rsidR="00BF69FF">
                    <w:rPr>
                      <w:color w:val="000000" w:themeColor="text1" w:themeTint="FF" w:themeShade="FF"/>
                    </w:rPr>
                    <w:t xml:space="preserve">plní funkci </w:t>
                  </w:r>
                  <w:r w:rsidRPr="4B707228" w:rsidR="3D7AB4C9">
                    <w:rPr>
                      <w:color w:val="000000" w:themeColor="text1" w:themeTint="FF" w:themeShade="FF"/>
                    </w:rPr>
                    <w:t>v</w:t>
                  </w:r>
                  <w:r w:rsidRPr="4B707228" w:rsidR="00BF69FF">
                    <w:rPr>
                      <w:color w:val="000000" w:themeColor="text1" w:themeTint="FF" w:themeShade="FF"/>
                    </w:rPr>
                    <w:t>nitrostátního koordinátora komunikace SKF spočívající v: a) koordinac</w:t>
                  </w:r>
                  <w:r w:rsidRPr="4B707228" w:rsidR="2D84F4C0">
                    <w:rPr>
                      <w:color w:val="000000" w:themeColor="text1" w:themeTint="FF" w:themeShade="FF"/>
                    </w:rPr>
                    <w:t>i</w:t>
                  </w:r>
                  <w:r w:rsidRPr="4B707228" w:rsidR="00BF69FF">
                    <w:rPr>
                      <w:color w:val="000000" w:themeColor="text1" w:themeTint="FF" w:themeShade="FF"/>
                    </w:rPr>
                    <w:t xml:space="preserve"> informační a komunikační činnosti v souvislosti se Sociálním klimatickým fondem b) </w:t>
                  </w:r>
                  <w:r w:rsidRPr="4B707228" w:rsidR="54BE5AA6">
                    <w:rPr>
                      <w:color w:val="000000" w:themeColor="text1" w:themeTint="FF" w:themeShade="FF"/>
                    </w:rPr>
                    <w:t xml:space="preserve">funkci </w:t>
                  </w:r>
                  <w:r w:rsidRPr="4B707228" w:rsidR="4AA49997">
                    <w:rPr>
                      <w:color w:val="000000" w:themeColor="text1" w:themeTint="FF" w:themeShade="FF"/>
                    </w:rPr>
                    <w:t>k</w:t>
                  </w:r>
                  <w:r w:rsidRPr="4B707228" w:rsidR="00BF69FF">
                    <w:rPr>
                      <w:color w:val="000000" w:themeColor="text1" w:themeTint="FF" w:themeShade="FF"/>
                    </w:rPr>
                    <w:t>ontaktní</w:t>
                  </w:r>
                  <w:r w:rsidRPr="4B707228" w:rsidR="722B357E">
                    <w:rPr>
                      <w:color w:val="000000" w:themeColor="text1" w:themeTint="FF" w:themeShade="FF"/>
                    </w:rPr>
                    <w:t>ho</w:t>
                  </w:r>
                  <w:r w:rsidRPr="4B707228" w:rsidR="00BF69FF">
                    <w:rPr>
                      <w:color w:val="000000" w:themeColor="text1" w:themeTint="FF" w:themeShade="FF"/>
                    </w:rPr>
                    <w:t xml:space="preserve"> míst</w:t>
                  </w:r>
                  <w:r w:rsidRPr="4B707228" w:rsidR="49FE8B14">
                    <w:rPr>
                      <w:color w:val="000000" w:themeColor="text1" w:themeTint="FF" w:themeShade="FF"/>
                    </w:rPr>
                    <w:t>a</w:t>
                  </w:r>
                  <w:r w:rsidRPr="4B707228" w:rsidR="00BF69FF">
                    <w:rPr>
                      <w:color w:val="000000" w:themeColor="text1" w:themeTint="FF" w:themeShade="FF"/>
                    </w:rPr>
                    <w:t xml:space="preserve"> pro EK a ostatní ČS za účelem sdílení osvědčených postupů a koordinace společných činností, c) </w:t>
                  </w:r>
                  <w:r w:rsidRPr="4B707228" w:rsidR="277F9989">
                    <w:rPr>
                      <w:color w:val="000000" w:themeColor="text1" w:themeTint="FF" w:themeShade="FF"/>
                    </w:rPr>
                    <w:t>z</w:t>
                  </w:r>
                  <w:r w:rsidRPr="4B707228" w:rsidR="00BF69FF">
                    <w:rPr>
                      <w:color w:val="000000" w:themeColor="text1" w:themeTint="FF" w:themeShade="FF"/>
                    </w:rPr>
                    <w:t>odpovědnost</w:t>
                  </w:r>
                  <w:r w:rsidRPr="4B707228" w:rsidR="28C7D74D">
                    <w:rPr>
                      <w:color w:val="000000" w:themeColor="text1" w:themeTint="FF" w:themeShade="FF"/>
                    </w:rPr>
                    <w:t>i</w:t>
                  </w:r>
                  <w:r w:rsidRPr="4B707228" w:rsidR="00BF69FF">
                    <w:rPr>
                      <w:color w:val="000000" w:themeColor="text1" w:themeTint="FF" w:themeShade="FF"/>
                    </w:rPr>
                    <w:t xml:space="preserve"> za implementaci vnitrostátní komunikační strategie</w:t>
                  </w:r>
                  <w:r w:rsidRPr="4B707228" w:rsidR="3F721836">
                    <w:rPr>
                      <w:color w:val="000000" w:themeColor="text1" w:themeTint="FF" w:themeShade="FF"/>
                    </w:rPr>
                    <w:t>.</w:t>
                  </w:r>
                </w:p>
                <w:p w:rsidR="00A77B3E" w:rsidRDefault="00A77B3E" w14:paraId="4B5F5A74" w14:textId="77777777">
                  <w:pPr>
                    <w:spacing w:before="100"/>
                    <w:rPr>
                      <w:color w:val="000000"/>
                    </w:rPr>
                  </w:pPr>
                </w:p>
              </w:tc>
            </w:tr>
            <w:tr w:rsidR="008D17B4" w:rsidTr="4B707228" w14:paraId="6801DE78"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B790545" w14:textId="77777777">
                  <w:pPr>
                    <w:spacing w:before="100"/>
                    <w:rPr>
                      <w:color w:val="000000"/>
                    </w:rPr>
                  </w:pPr>
                  <w:r>
                    <w:rPr>
                      <w:b/>
                      <w:bCs/>
                      <w:color w:val="000000"/>
                    </w:rPr>
                    <w:t>Monitorovací výbor</w:t>
                  </w:r>
                </w:p>
                <w:p w:rsidR="00A77B3E" w:rsidRDefault="00BF69FF" w14:paraId="5CCBFBC3" w14:textId="77777777">
                  <w:pPr>
                    <w:spacing w:before="100"/>
                    <w:rPr>
                      <w:color w:val="000000"/>
                    </w:rPr>
                  </w:pPr>
                  <w:r>
                    <w:rPr>
                      <w:i/>
                      <w:iCs/>
                      <w:color w:val="000000"/>
                    </w:rPr>
                    <w:t xml:space="preserve">(Monitoring </w:t>
                  </w:r>
                  <w:proofErr w:type="spellStart"/>
                  <w:r>
                    <w:rPr>
                      <w:i/>
                      <w:iCs/>
                      <w:color w:val="000000"/>
                    </w:rPr>
                    <w:t>committee</w:t>
                  </w:r>
                  <w:proofErr w:type="spellEnd"/>
                  <w:r>
                    <w:rPr>
                      <w:i/>
                      <w:iCs/>
                      <w:color w:val="000000"/>
                    </w:rPr>
                    <w:t>)</w:t>
                  </w:r>
                </w:p>
                <w:p w:rsidR="00A77B3E" w:rsidRDefault="00BF69FF" w14:paraId="18863D8F" w14:textId="77777777">
                  <w:pPr>
                    <w:spacing w:before="100"/>
                    <w:rPr>
                      <w:color w:val="000000"/>
                    </w:rPr>
                  </w:pPr>
                  <w:r>
                    <w:rPr>
                      <w:color w:val="000000"/>
                    </w:rPr>
                    <w:t> </w:t>
                  </w:r>
                </w:p>
                <w:p w:rsidR="00A77B3E" w:rsidRDefault="00BF69FF" w14:paraId="70F468FE" w14:textId="77777777">
                  <w:pPr>
                    <w:spacing w:before="100"/>
                    <w:rPr>
                      <w:color w:val="000000"/>
                    </w:rPr>
                  </w:pPr>
                  <w:r>
                    <w:rPr>
                      <w:color w:val="000000"/>
                    </w:rPr>
                    <w:t>Vykonává dohled nad SKF</w:t>
                  </w:r>
                </w:p>
                <w:p w:rsidR="00A77B3E" w:rsidRDefault="00A77B3E" w14:paraId="6B6CD481"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492138FF" w14:textId="77777777">
                  <w:pPr>
                    <w:spacing w:before="100"/>
                    <w:rPr>
                      <w:color w:val="000000"/>
                    </w:rPr>
                  </w:pPr>
                  <w:r w:rsidRPr="638AF577">
                    <w:rPr>
                      <w:color w:val="000000" w:themeColor="text1"/>
                    </w:rPr>
                    <w:t>Vznikne na půdorysu</w:t>
                  </w:r>
                  <w:r w:rsidRPr="638AF577" w:rsidR="712FF1AC">
                    <w:rPr>
                      <w:color w:val="000000" w:themeColor="text1"/>
                    </w:rPr>
                    <w:t xml:space="preserve"> stávající Platformy SKF</w:t>
                  </w:r>
                </w:p>
                <w:p w:rsidR="00A77B3E" w:rsidRDefault="00BF69FF" w14:paraId="1A946A47" w14:textId="77777777">
                  <w:pPr>
                    <w:spacing w:before="100"/>
                    <w:rPr>
                      <w:color w:val="000000"/>
                    </w:rPr>
                  </w:pPr>
                  <w:r>
                    <w:rPr>
                      <w:color w:val="000000"/>
                    </w:rPr>
                    <w:t> </w:t>
                  </w:r>
                </w:p>
                <w:p w:rsidR="00A77B3E" w:rsidRDefault="00BF69FF" w14:paraId="4ABDDEE3" w14:textId="77777777">
                  <w:pPr>
                    <w:spacing w:before="100"/>
                    <w:rPr>
                      <w:color w:val="000000"/>
                    </w:rPr>
                  </w:pPr>
                  <w:r>
                    <w:rPr>
                      <w:color w:val="000000"/>
                    </w:rPr>
                    <w:t>Tvořen zástupci implementačních orgánů, zprostředkujících subjektů implementace a partnerů (další ministerstva, zástupci neziskového sektoru, zástupci regionů, experti atd.)</w:t>
                  </w:r>
                </w:p>
                <w:p w:rsidR="00A77B3E" w:rsidRDefault="00A77B3E" w14:paraId="711C9409"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0681AD9" w14:textId="77777777">
                  <w:pPr>
                    <w:spacing w:before="100"/>
                    <w:rPr>
                      <w:color w:val="000000"/>
                    </w:rPr>
                  </w:pPr>
                  <w:r>
                    <w:rPr>
                      <w:color w:val="000000"/>
                    </w:rPr>
                    <w:t>Orgán umožňuje efektivní zapojení stakeholderů a plní zejména následující role:</w:t>
                  </w:r>
                </w:p>
                <w:p w:rsidR="00A77B3E" w:rsidRDefault="00BF69FF" w14:paraId="64DAE127" w14:textId="29D5EDFF">
                  <w:pPr>
                    <w:numPr>
                      <w:ilvl w:val="0"/>
                      <w:numId w:val="74"/>
                    </w:numPr>
                    <w:spacing w:before="100"/>
                    <w:rPr>
                      <w:color w:val="000000"/>
                    </w:rPr>
                  </w:pPr>
                  <w:r w:rsidRPr="4B707228" w:rsidR="00BF69FF">
                    <w:rPr>
                      <w:color w:val="000000" w:themeColor="text1" w:themeTint="FF" w:themeShade="FF"/>
                    </w:rPr>
                    <w:t>posuzuje provádění SKP</w:t>
                  </w:r>
                  <w:r w:rsidRPr="4B707228" w:rsidR="689AE424">
                    <w:rPr>
                      <w:color w:val="000000" w:themeColor="text1" w:themeTint="FF" w:themeShade="FF"/>
                    </w:rPr>
                    <w:t>;</w:t>
                  </w:r>
                </w:p>
                <w:p w:rsidR="00A77B3E" w:rsidRDefault="00BF69FF" w14:paraId="3BFC8BC8" w14:textId="08A056C9">
                  <w:pPr>
                    <w:numPr>
                      <w:ilvl w:val="0"/>
                      <w:numId w:val="74"/>
                    </w:numPr>
                    <w:spacing w:before="100"/>
                    <w:rPr>
                      <w:color w:val="000000"/>
                    </w:rPr>
                  </w:pPr>
                  <w:r w:rsidRPr="4B707228" w:rsidR="00BF69FF">
                    <w:rPr>
                      <w:color w:val="000000" w:themeColor="text1" w:themeTint="FF" w:themeShade="FF"/>
                    </w:rPr>
                    <w:t xml:space="preserve">sděluje </w:t>
                  </w:r>
                  <w:r w:rsidRPr="4B707228" w:rsidR="76F31CEF">
                    <w:rPr>
                      <w:color w:val="000000" w:themeColor="text1" w:themeTint="FF" w:themeShade="FF"/>
                    </w:rPr>
                    <w:t>implementačním orgánům</w:t>
                  </w:r>
                  <w:r w:rsidRPr="4B707228" w:rsidR="00BF69FF">
                    <w:rPr>
                      <w:color w:val="000000" w:themeColor="text1" w:themeTint="FF" w:themeShade="FF"/>
                    </w:rPr>
                    <w:t xml:space="preserve"> a </w:t>
                  </w:r>
                  <w:r w:rsidRPr="4B707228" w:rsidR="2BBCF8A5">
                    <w:rPr>
                      <w:color w:val="000000" w:themeColor="text1" w:themeTint="FF" w:themeShade="FF"/>
                    </w:rPr>
                    <w:t>v</w:t>
                  </w:r>
                  <w:r w:rsidRPr="4B707228" w:rsidR="00BF69FF">
                    <w:rPr>
                      <w:color w:val="000000" w:themeColor="text1" w:themeTint="FF" w:themeShade="FF"/>
                    </w:rPr>
                    <w:t>edoucímu koordinačnímu útvaru připomínky</w:t>
                  </w:r>
                  <w:r w:rsidRPr="4B707228" w:rsidR="3F50DE8C">
                    <w:rPr>
                      <w:color w:val="000000" w:themeColor="text1" w:themeTint="FF" w:themeShade="FF"/>
                    </w:rPr>
                    <w:t>;</w:t>
                  </w:r>
                </w:p>
                <w:p w:rsidR="00A77B3E" w:rsidRDefault="00BF69FF" w14:paraId="628B3FBC" w14:textId="4EAB3BF5">
                  <w:pPr>
                    <w:numPr>
                      <w:ilvl w:val="0"/>
                      <w:numId w:val="74"/>
                    </w:numPr>
                    <w:spacing w:before="100"/>
                    <w:rPr>
                      <w:color w:val="000000"/>
                    </w:rPr>
                  </w:pPr>
                  <w:r w:rsidRPr="4B707228" w:rsidR="00BF69FF">
                    <w:rPr>
                      <w:color w:val="000000" w:themeColor="text1" w:themeTint="FF" w:themeShade="FF"/>
                    </w:rPr>
                    <w:t>prověřuje pokrok při provádění SKP, plnění cílů/milníků</w:t>
                  </w:r>
                  <w:r w:rsidRPr="4B707228" w:rsidR="3F50DE8C">
                    <w:rPr>
                      <w:color w:val="000000" w:themeColor="text1" w:themeTint="FF" w:themeShade="FF"/>
                    </w:rPr>
                    <w:t>;</w:t>
                  </w:r>
                </w:p>
                <w:p w:rsidR="00A77B3E" w:rsidRDefault="00BF69FF" w14:paraId="13190576" w14:textId="706330E7">
                  <w:pPr>
                    <w:numPr>
                      <w:ilvl w:val="0"/>
                      <w:numId w:val="74"/>
                    </w:numPr>
                    <w:spacing w:before="100"/>
                    <w:rPr>
                      <w:color w:val="000000"/>
                    </w:rPr>
                  </w:pPr>
                  <w:r w:rsidRPr="4B707228" w:rsidR="00BF69FF">
                    <w:rPr>
                      <w:color w:val="000000" w:themeColor="text1" w:themeTint="FF" w:themeShade="FF"/>
                    </w:rPr>
                    <w:t>prověřuje provádění činností v oblasti komunikace a publicity</w:t>
                  </w:r>
                  <w:r w:rsidRPr="4B707228" w:rsidR="27B72757">
                    <w:rPr>
                      <w:color w:val="000000" w:themeColor="text1" w:themeTint="FF" w:themeShade="FF"/>
                    </w:rPr>
                    <w:t>;</w:t>
                  </w:r>
                </w:p>
                <w:p w:rsidR="00A77B3E" w:rsidRDefault="00BF69FF" w14:paraId="41F34480" w14:textId="601AF6AF">
                  <w:pPr>
                    <w:numPr>
                      <w:ilvl w:val="0"/>
                      <w:numId w:val="74"/>
                    </w:numPr>
                    <w:spacing w:before="100"/>
                    <w:rPr>
                      <w:color w:val="000000"/>
                    </w:rPr>
                  </w:pPr>
                  <w:r w:rsidRPr="4B707228" w:rsidR="00BF69FF">
                    <w:rPr>
                      <w:color w:val="000000" w:themeColor="text1" w:themeTint="FF" w:themeShade="FF"/>
                    </w:rPr>
                    <w:t>prověřuje plnění podmínek vyplývajících z nařízení</w:t>
                  </w:r>
                  <w:r w:rsidRPr="4B707228" w:rsidR="184AAE8F">
                    <w:rPr>
                      <w:color w:val="000000" w:themeColor="text1" w:themeTint="FF" w:themeShade="FF"/>
                    </w:rPr>
                    <w:t>;</w:t>
                  </w:r>
                </w:p>
                <w:p w:rsidR="00A77B3E" w:rsidRDefault="00BF69FF" w14:paraId="2C97CB07" w14:textId="33C91F30">
                  <w:pPr>
                    <w:numPr>
                      <w:ilvl w:val="0"/>
                      <w:numId w:val="74"/>
                    </w:numPr>
                    <w:spacing w:before="100"/>
                    <w:rPr>
                      <w:color w:val="000000"/>
                    </w:rPr>
                  </w:pPr>
                  <w:r w:rsidRPr="4B707228" w:rsidR="00BF69FF">
                    <w:rPr>
                      <w:color w:val="000000" w:themeColor="text1" w:themeTint="FF" w:themeShade="FF"/>
                    </w:rPr>
                    <w:t>schvaluje metodické dokumenty</w:t>
                  </w:r>
                  <w:r w:rsidRPr="4B707228" w:rsidR="184AAE8F">
                    <w:rPr>
                      <w:color w:val="000000" w:themeColor="text1" w:themeTint="FF" w:themeShade="FF"/>
                    </w:rPr>
                    <w:t>;</w:t>
                  </w:r>
                </w:p>
                <w:p w:rsidR="00A77B3E" w:rsidRDefault="00BF69FF" w14:paraId="56548DEE" w14:textId="07CB5090">
                  <w:pPr>
                    <w:numPr>
                      <w:ilvl w:val="0"/>
                      <w:numId w:val="74"/>
                    </w:numPr>
                    <w:spacing w:before="100"/>
                    <w:rPr>
                      <w:color w:val="000000"/>
                    </w:rPr>
                  </w:pPr>
                  <w:r w:rsidRPr="4B707228" w:rsidR="00BF69FF">
                    <w:rPr>
                      <w:color w:val="000000" w:themeColor="text1" w:themeTint="FF" w:themeShade="FF"/>
                    </w:rPr>
                    <w:t xml:space="preserve">schvaluje podklady pro monitoring, reporting a podklady pro žádost </w:t>
                  </w:r>
                  <w:r w:rsidRPr="4B707228" w:rsidR="00BF69FF">
                    <w:rPr>
                      <w:color w:val="000000" w:themeColor="text1" w:themeTint="FF" w:themeShade="FF"/>
                    </w:rPr>
                    <w:t xml:space="preserve">o </w:t>
                  </w:r>
                  <w:r w:rsidRPr="4B707228" w:rsidR="402F3D59">
                    <w:rPr>
                      <w:color w:val="000000" w:themeColor="text1" w:themeTint="FF" w:themeShade="FF"/>
                    </w:rPr>
                    <w:t>platbu</w:t>
                  </w:r>
                  <w:r w:rsidRPr="4B707228" w:rsidR="00BF69FF">
                    <w:rPr>
                      <w:color w:val="000000" w:themeColor="text1" w:themeTint="FF" w:themeShade="FF"/>
                    </w:rPr>
                    <w:t xml:space="preserve"> vyplývající</w:t>
                  </w:r>
                  <w:r w:rsidRPr="4B707228" w:rsidR="00BF69FF">
                    <w:rPr>
                      <w:color w:val="000000" w:themeColor="text1" w:themeTint="FF" w:themeShade="FF"/>
                    </w:rPr>
                    <w:t xml:space="preserve"> ze SKP</w:t>
                  </w:r>
                  <w:r w:rsidRPr="4B707228" w:rsidR="0FD7D7C3">
                    <w:rPr>
                      <w:color w:val="000000" w:themeColor="text1" w:themeTint="FF" w:themeShade="FF"/>
                    </w:rPr>
                    <w:t>;</w:t>
                  </w:r>
                </w:p>
                <w:p w:rsidR="00A77B3E" w:rsidRDefault="00BF69FF" w14:paraId="04D5BAC2" w14:textId="0BE82646">
                  <w:pPr>
                    <w:numPr>
                      <w:ilvl w:val="0"/>
                      <w:numId w:val="74"/>
                    </w:numPr>
                    <w:spacing w:before="100"/>
                    <w:rPr>
                      <w:color w:val="000000"/>
                    </w:rPr>
                  </w:pPr>
                  <w:r w:rsidRPr="4B707228" w:rsidR="00BF69FF">
                    <w:rPr>
                      <w:color w:val="000000" w:themeColor="text1" w:themeTint="FF" w:themeShade="FF"/>
                    </w:rPr>
                    <w:t>schvaluje návrh na změnu SKP</w:t>
                  </w:r>
                  <w:r w:rsidRPr="4B707228" w:rsidR="0B93FE8D">
                    <w:rPr>
                      <w:color w:val="000000" w:themeColor="text1" w:themeTint="FF" w:themeShade="FF"/>
                    </w:rPr>
                    <w:t>;</w:t>
                  </w:r>
                </w:p>
                <w:p w:rsidR="00A77B3E" w:rsidRDefault="00BF69FF" w14:paraId="166A490B" w14:textId="344C52F6">
                  <w:pPr>
                    <w:numPr>
                      <w:ilvl w:val="0"/>
                      <w:numId w:val="74"/>
                    </w:numPr>
                    <w:spacing w:before="100"/>
                    <w:rPr>
                      <w:color w:val="000000"/>
                    </w:rPr>
                  </w:pPr>
                  <w:r w:rsidRPr="4B707228" w:rsidR="00BF69FF">
                    <w:rPr>
                      <w:color w:val="000000" w:themeColor="text1" w:themeTint="FF" w:themeShade="FF"/>
                    </w:rPr>
                    <w:t>schvaluje roční komunikační plán</w:t>
                  </w:r>
                  <w:r w:rsidRPr="4B707228" w:rsidR="24425AFC">
                    <w:rPr>
                      <w:color w:val="000000" w:themeColor="text1" w:themeTint="FF" w:themeShade="FF"/>
                    </w:rPr>
                    <w:t>;</w:t>
                  </w:r>
                </w:p>
                <w:p w:rsidR="00A77B3E" w:rsidRDefault="00BF69FF" w14:paraId="0680F70D" w14:textId="5B531377">
                  <w:pPr>
                    <w:numPr>
                      <w:ilvl w:val="0"/>
                      <w:numId w:val="74"/>
                    </w:numPr>
                    <w:spacing w:before="100"/>
                    <w:rPr>
                      <w:color w:val="000000"/>
                    </w:rPr>
                  </w:pPr>
                  <w:r w:rsidRPr="4B707228" w:rsidR="00BF69FF">
                    <w:rPr>
                      <w:color w:val="000000" w:themeColor="text1" w:themeTint="FF" w:themeShade="FF"/>
                    </w:rPr>
                    <w:t xml:space="preserve">schvaluje návrhy přerozdělení prostředků mezi </w:t>
                  </w:r>
                  <w:r w:rsidRPr="4B707228" w:rsidR="4A866A5E">
                    <w:rPr>
                      <w:color w:val="000000" w:themeColor="text1" w:themeTint="FF" w:themeShade="FF"/>
                    </w:rPr>
                    <w:t>implementační orgány</w:t>
                  </w:r>
                  <w:r w:rsidRPr="4B707228" w:rsidR="24425AFC">
                    <w:rPr>
                      <w:color w:val="000000" w:themeColor="text1" w:themeTint="FF" w:themeShade="FF"/>
                    </w:rPr>
                    <w:t>;</w:t>
                  </w:r>
                </w:p>
                <w:p w:rsidR="00A77B3E" w:rsidRDefault="00BF69FF" w14:paraId="1C926F36" w14:textId="55FE0F96">
                  <w:pPr>
                    <w:numPr>
                      <w:ilvl w:val="0"/>
                      <w:numId w:val="74"/>
                    </w:numPr>
                    <w:spacing w:before="100"/>
                    <w:rPr>
                      <w:color w:val="000000"/>
                    </w:rPr>
                  </w:pPr>
                  <w:r w:rsidRPr="4B707228" w:rsidR="00BF69FF">
                    <w:rPr>
                      <w:color w:val="000000" w:themeColor="text1" w:themeTint="FF" w:themeShade="FF"/>
                    </w:rPr>
                    <w:t>schvaluje kritéria při výběru operací</w:t>
                  </w:r>
                  <w:r w:rsidRPr="4B707228" w:rsidR="0BC9F348">
                    <w:rPr>
                      <w:color w:val="000000" w:themeColor="text1" w:themeTint="FF" w:themeShade="FF"/>
                    </w:rPr>
                    <w:t>.</w:t>
                  </w:r>
                </w:p>
                <w:p w:rsidR="00A77B3E" w:rsidRDefault="00A77B3E" w14:paraId="38C13B04" w14:textId="77777777">
                  <w:pPr>
                    <w:spacing w:before="100"/>
                    <w:rPr>
                      <w:color w:val="000000"/>
                    </w:rPr>
                  </w:pPr>
                </w:p>
              </w:tc>
            </w:tr>
            <w:tr w:rsidR="008D17B4" w:rsidTr="4B707228" w14:paraId="2BB3C9C5"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AC08F84" w14:textId="77777777">
                  <w:pPr>
                    <w:spacing w:before="100"/>
                    <w:rPr>
                      <w:color w:val="000000"/>
                    </w:rPr>
                  </w:pPr>
                  <w:r>
                    <w:rPr>
                      <w:b/>
                      <w:bCs/>
                      <w:color w:val="000000"/>
                    </w:rPr>
                    <w:t>Podvýbor Výboru pro využití peněžních prostředků z dražeb povolenek a Modernizačního fondu</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84E8056" w14:textId="77777777">
                  <w:pPr>
                    <w:spacing w:before="100"/>
                    <w:rPr>
                      <w:color w:val="000000"/>
                    </w:rPr>
                  </w:pPr>
                  <w:r w:rsidRPr="638AF577">
                    <w:rPr>
                      <w:color w:val="000000" w:themeColor="text1"/>
                    </w:rPr>
                    <w:t xml:space="preserve">Tvořen zástupci zapojených resortů a případně jejich </w:t>
                  </w:r>
                  <w:r w:rsidRPr="638AF577" w:rsidR="422DDE36">
                    <w:rPr>
                      <w:color w:val="000000" w:themeColor="text1"/>
                    </w:rPr>
                    <w:t>z</w:t>
                  </w:r>
                  <w:r w:rsidRPr="638AF577">
                    <w:rPr>
                      <w:color w:val="000000" w:themeColor="text1"/>
                    </w:rPr>
                    <w:t>prostředkujících subjektů implementace</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69E44BA" w14:textId="00A81F81">
                  <w:pPr>
                    <w:numPr>
                      <w:ilvl w:val="0"/>
                      <w:numId w:val="75"/>
                    </w:numPr>
                    <w:spacing w:before="100"/>
                    <w:rPr>
                      <w:color w:val="000000"/>
                    </w:rPr>
                  </w:pPr>
                  <w:r w:rsidRPr="4B707228" w:rsidR="00BF69FF">
                    <w:rPr>
                      <w:color w:val="000000" w:themeColor="text1" w:themeTint="FF" w:themeShade="FF"/>
                    </w:rPr>
                    <w:t>slouží pro komunikaci a koordinaci zapojených orgánů</w:t>
                  </w:r>
                </w:p>
                <w:p w:rsidR="00A77B3E" w:rsidRDefault="00BF69FF" w14:paraId="70BF531B" w14:textId="77777777">
                  <w:pPr>
                    <w:numPr>
                      <w:ilvl w:val="0"/>
                      <w:numId w:val="75"/>
                    </w:numPr>
                    <w:spacing w:before="100"/>
                    <w:rPr>
                      <w:color w:val="000000"/>
                    </w:rPr>
                  </w:pPr>
                  <w:r>
                    <w:rPr>
                      <w:color w:val="000000"/>
                    </w:rPr>
                    <w:t>nemá řídící roli a neprobíhá formální hlasování </w:t>
                  </w:r>
                </w:p>
                <w:p w:rsidR="00A77B3E" w:rsidRDefault="00A77B3E" w14:paraId="76E43435" w14:textId="77777777">
                  <w:pPr>
                    <w:spacing w:before="100"/>
                    <w:rPr>
                      <w:color w:val="000000"/>
                    </w:rPr>
                  </w:pPr>
                </w:p>
              </w:tc>
            </w:tr>
            <w:tr w:rsidR="008D17B4" w:rsidTr="4B707228" w14:paraId="795F5F8A"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B504F6D" w14:textId="77777777">
                  <w:pPr>
                    <w:spacing w:before="100"/>
                    <w:rPr>
                      <w:color w:val="000000"/>
                    </w:rPr>
                  </w:pPr>
                  <w:r>
                    <w:rPr>
                      <w:b/>
                      <w:bCs/>
                      <w:color w:val="000000"/>
                    </w:rPr>
                    <w:t>Poradní orgány</w:t>
                  </w:r>
                </w:p>
                <w:p w:rsidR="00A77B3E" w:rsidRDefault="00BF69FF" w14:paraId="4303DFAA" w14:textId="77777777">
                  <w:pPr>
                    <w:spacing w:before="100"/>
                    <w:rPr>
                      <w:color w:val="000000"/>
                    </w:rPr>
                  </w:pPr>
                  <w:r>
                    <w:rPr>
                      <w:i/>
                      <w:iCs/>
                      <w:color w:val="000000"/>
                    </w:rPr>
                    <w:t xml:space="preserve">(Advisory </w:t>
                  </w:r>
                  <w:proofErr w:type="spellStart"/>
                  <w:r>
                    <w:rPr>
                      <w:i/>
                      <w:iCs/>
                      <w:color w:val="000000"/>
                    </w:rPr>
                    <w:t>bodies</w:t>
                  </w:r>
                  <w:proofErr w:type="spellEnd"/>
                  <w:r>
                    <w:rPr>
                      <w:i/>
                      <w:iCs/>
                      <w:color w:val="000000"/>
                    </w:rPr>
                    <w:t>)</w:t>
                  </w:r>
                </w:p>
                <w:p w:rsidR="00A77B3E" w:rsidRDefault="00A77B3E" w14:paraId="06A85926"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0370B8DC" w14:textId="77777777">
                  <w:pPr>
                    <w:spacing w:before="100"/>
                    <w:rPr>
                      <w:color w:val="000000"/>
                    </w:rPr>
                  </w:pPr>
                  <w:r w:rsidRPr="638AF577">
                    <w:rPr>
                      <w:color w:val="000000" w:themeColor="text1"/>
                    </w:rPr>
                    <w:t xml:space="preserve">Tematické pracovní skupiny </w:t>
                  </w:r>
                  <w:r w:rsidRPr="638AF577" w:rsidR="580265C2">
                    <w:rPr>
                      <w:color w:val="000000" w:themeColor="text1"/>
                    </w:rPr>
                    <w:t>pro</w:t>
                  </w:r>
                  <w:r w:rsidRPr="638AF577">
                    <w:rPr>
                      <w:color w:val="000000" w:themeColor="text1"/>
                    </w:rPr>
                    <w:t xml:space="preserve"> </w:t>
                  </w:r>
                  <w:r w:rsidRPr="638AF577" w:rsidR="0A40F07A">
                    <w:rPr>
                      <w:color w:val="000000" w:themeColor="text1"/>
                    </w:rPr>
                    <w:t>složku</w:t>
                  </w:r>
                  <w:r w:rsidRPr="638AF577">
                    <w:rPr>
                      <w:color w:val="000000" w:themeColor="text1"/>
                    </w:rPr>
                    <w:t xml:space="preserve"> budov</w:t>
                  </w:r>
                  <w:r w:rsidRPr="638AF577" w:rsidR="32FBDA04">
                    <w:rPr>
                      <w:color w:val="000000" w:themeColor="text1"/>
                    </w:rPr>
                    <w:t xml:space="preserve"> a </w:t>
                  </w:r>
                  <w:r w:rsidRPr="638AF577" w:rsidR="5B90E6C6">
                    <w:rPr>
                      <w:color w:val="000000" w:themeColor="text1"/>
                    </w:rPr>
                    <w:t>složku</w:t>
                  </w:r>
                  <w:r w:rsidRPr="638AF577">
                    <w:rPr>
                      <w:color w:val="000000" w:themeColor="text1"/>
                    </w:rPr>
                    <w:t xml:space="preserve"> dopravy</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1670904A" w14:textId="0BEF373C">
                  <w:pPr>
                    <w:numPr>
                      <w:ilvl w:val="0"/>
                      <w:numId w:val="76"/>
                    </w:numPr>
                    <w:spacing w:before="100"/>
                    <w:rPr>
                      <w:color w:val="000000"/>
                    </w:rPr>
                  </w:pPr>
                  <w:r w:rsidRPr="4B707228" w:rsidR="00BF69FF">
                    <w:rPr>
                      <w:color w:val="000000" w:themeColor="text1" w:themeTint="FF" w:themeShade="FF"/>
                    </w:rPr>
                    <w:t>zaměřen</w:t>
                  </w:r>
                  <w:r w:rsidRPr="4B707228" w:rsidR="5A4B23B2">
                    <w:rPr>
                      <w:color w:val="000000" w:themeColor="text1" w:themeTint="FF" w:themeShade="FF"/>
                    </w:rPr>
                    <w:t>y</w:t>
                  </w:r>
                  <w:r w:rsidRPr="4B707228" w:rsidR="00BF69FF">
                    <w:rPr>
                      <w:color w:val="000000" w:themeColor="text1" w:themeTint="FF" w:themeShade="FF"/>
                    </w:rPr>
                    <w:t xml:space="preserve"> na spolupráci s externími subjekty nad tématy SKF</w:t>
                  </w:r>
                </w:p>
                <w:p w:rsidR="00A77B3E" w:rsidRDefault="00BF69FF" w14:paraId="775C1B7B" w14:textId="77777777">
                  <w:pPr>
                    <w:numPr>
                      <w:ilvl w:val="0"/>
                      <w:numId w:val="76"/>
                    </w:numPr>
                    <w:spacing w:before="100"/>
                    <w:rPr>
                      <w:color w:val="000000"/>
                    </w:rPr>
                  </w:pPr>
                  <w:r>
                    <w:rPr>
                      <w:color w:val="000000"/>
                    </w:rPr>
                    <w:t>poradní orgány</w:t>
                  </w:r>
                </w:p>
                <w:p w:rsidR="00A77B3E" w:rsidRDefault="00BF69FF" w14:paraId="23972B28" w14:textId="77777777">
                  <w:pPr>
                    <w:spacing w:before="100"/>
                    <w:rPr>
                      <w:color w:val="000000"/>
                    </w:rPr>
                  </w:pPr>
                  <w:r w:rsidRPr="638AF577">
                    <w:rPr>
                      <w:color w:val="000000" w:themeColor="text1"/>
                    </w:rPr>
                    <w:t> </w:t>
                  </w:r>
                </w:p>
              </w:tc>
            </w:tr>
            <w:tr w:rsidR="008D17B4" w:rsidTr="4B707228" w14:paraId="6130B139"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5AE1324F" w14:textId="77777777">
                  <w:pPr>
                    <w:spacing w:before="100"/>
                    <w:rPr>
                      <w:color w:val="000000"/>
                    </w:rPr>
                  </w:pPr>
                  <w:r>
                    <w:rPr>
                      <w:b/>
                      <w:bCs/>
                      <w:color w:val="000000"/>
                    </w:rPr>
                    <w:t>Implementační orgány</w:t>
                  </w:r>
                </w:p>
                <w:p w:rsidR="00A77B3E" w:rsidRDefault="00BF69FF" w14:paraId="0C53E03C" w14:textId="77777777">
                  <w:pPr>
                    <w:spacing w:before="100"/>
                    <w:rPr>
                      <w:color w:val="000000"/>
                    </w:rPr>
                  </w:pPr>
                  <w:r>
                    <w:rPr>
                      <w:i/>
                      <w:iCs/>
                      <w:color w:val="000000"/>
                    </w:rPr>
                    <w:t>(</w:t>
                  </w:r>
                  <w:proofErr w:type="spellStart"/>
                  <w:r>
                    <w:rPr>
                      <w:i/>
                      <w:iCs/>
                      <w:color w:val="000000"/>
                    </w:rPr>
                    <w:t>Implementation</w:t>
                  </w:r>
                  <w:proofErr w:type="spellEnd"/>
                  <w:r>
                    <w:rPr>
                      <w:i/>
                      <w:iCs/>
                      <w:color w:val="000000"/>
                    </w:rPr>
                    <w:t xml:space="preserve"> </w:t>
                  </w:r>
                  <w:proofErr w:type="spellStart"/>
                  <w:r>
                    <w:rPr>
                      <w:i/>
                      <w:iCs/>
                      <w:color w:val="000000"/>
                    </w:rPr>
                    <w:t>authorities</w:t>
                  </w:r>
                  <w:proofErr w:type="spellEnd"/>
                  <w:r>
                    <w:rPr>
                      <w:i/>
                      <w:iCs/>
                      <w:color w:val="000000"/>
                    </w:rPr>
                    <w:t>)</w:t>
                  </w:r>
                </w:p>
                <w:p w:rsidR="00A77B3E" w:rsidRDefault="00A77B3E" w14:paraId="08CE27FB"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7E074EA" w14:textId="77777777">
                  <w:pPr>
                    <w:spacing w:before="100"/>
                    <w:rPr>
                      <w:color w:val="000000"/>
                    </w:rPr>
                  </w:pPr>
                  <w:r>
                    <w:rPr>
                      <w:color w:val="000000"/>
                    </w:rPr>
                    <w:t>Ministerstvo životního prostředí (MŽP)</w:t>
                  </w:r>
                </w:p>
                <w:p w:rsidR="00A77B3E" w:rsidRDefault="00BF69FF" w14:paraId="28F21FB5" w14:textId="77777777">
                  <w:pPr>
                    <w:spacing w:before="100"/>
                    <w:rPr>
                      <w:color w:val="000000"/>
                    </w:rPr>
                  </w:pPr>
                  <w:r>
                    <w:rPr>
                      <w:color w:val="000000"/>
                    </w:rPr>
                    <w:t>Ministerstvo pro místní rozvoj (MMR)</w:t>
                  </w:r>
                </w:p>
                <w:p w:rsidR="00A77B3E" w:rsidRDefault="00A77B3E" w14:paraId="6BB72F67"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DA27BA6" w14:textId="77777777">
                  <w:pPr>
                    <w:spacing w:before="100"/>
                    <w:rPr>
                      <w:color w:val="000000"/>
                    </w:rPr>
                  </w:pPr>
                  <w:r w:rsidRPr="638AF577">
                    <w:rPr>
                      <w:color w:val="000000" w:themeColor="text1"/>
                    </w:rPr>
                    <w:t xml:space="preserve">Orgány umožňují efektivní implementaci jednotlivých </w:t>
                  </w:r>
                  <w:r w:rsidRPr="638AF577" w:rsidR="259BDAA4">
                    <w:rPr>
                      <w:color w:val="000000" w:themeColor="text1"/>
                    </w:rPr>
                    <w:t>o</w:t>
                  </w:r>
                  <w:r w:rsidRPr="638AF577">
                    <w:rPr>
                      <w:color w:val="000000" w:themeColor="text1"/>
                    </w:rPr>
                    <w:t>patření a plní zejména tyto role:</w:t>
                  </w:r>
                </w:p>
                <w:p w:rsidR="00A77B3E" w:rsidRDefault="00BF69FF" w14:paraId="0D6E8B9D" w14:textId="5C52B25F">
                  <w:pPr>
                    <w:numPr>
                      <w:ilvl w:val="0"/>
                      <w:numId w:val="77"/>
                    </w:numPr>
                    <w:spacing w:before="100"/>
                    <w:rPr>
                      <w:color w:val="000000"/>
                    </w:rPr>
                  </w:pPr>
                  <w:r w:rsidRPr="4B707228" w:rsidR="00BF69FF">
                    <w:rPr>
                      <w:color w:val="000000" w:themeColor="text1" w:themeTint="FF" w:themeShade="FF"/>
                    </w:rPr>
                    <w:t xml:space="preserve">po kontrole </w:t>
                  </w:r>
                  <w:r w:rsidRPr="4B707228" w:rsidR="1D0B0DD9">
                    <w:rPr>
                      <w:color w:val="000000" w:themeColor="text1" w:themeTint="FF" w:themeShade="FF"/>
                    </w:rPr>
                    <w:t>v</w:t>
                  </w:r>
                  <w:r w:rsidRPr="4B707228" w:rsidR="00BF69FF">
                    <w:rPr>
                      <w:color w:val="000000" w:themeColor="text1" w:themeTint="FF" w:themeShade="FF"/>
                    </w:rPr>
                    <w:t>edoucího koordinačního útvaru navrhuje výši předfinancování v rámci svěřeného opatření ve své kapitole</w:t>
                  </w:r>
                  <w:r w:rsidRPr="4B707228" w:rsidR="17AE3CBD">
                    <w:rPr>
                      <w:color w:val="000000" w:themeColor="text1" w:themeTint="FF" w:themeShade="FF"/>
                    </w:rPr>
                    <w:t>;</w:t>
                  </w:r>
                </w:p>
                <w:p w:rsidR="00A77B3E" w:rsidRDefault="00BF69FF" w14:paraId="64EEC6B2" w14:textId="309A8C9C">
                  <w:pPr>
                    <w:numPr>
                      <w:ilvl w:val="0"/>
                      <w:numId w:val="77"/>
                    </w:numPr>
                    <w:spacing w:before="100"/>
                    <w:rPr>
                      <w:color w:val="000000"/>
                    </w:rPr>
                  </w:pPr>
                  <w:r w:rsidRPr="4B707228" w:rsidR="00BF69FF">
                    <w:rPr>
                      <w:color w:val="000000" w:themeColor="text1" w:themeTint="FF" w:themeShade="FF"/>
                    </w:rPr>
                    <w:t>zodpovídá za implementaci svěřených opatření, tzn. vypisování, administrování dotačních výzev, vyhotovování právních aktů – rozhodnutí o poskytnutí dotace, uzavírání smluv</w:t>
                  </w:r>
                  <w:r w:rsidRPr="4B707228" w:rsidR="3AEC6890">
                    <w:rPr>
                      <w:color w:val="000000" w:themeColor="text1" w:themeTint="FF" w:themeShade="FF"/>
                    </w:rPr>
                    <w:t>;</w:t>
                  </w:r>
                </w:p>
                <w:p w:rsidR="00A77B3E" w:rsidRDefault="00BF69FF" w14:paraId="37499180" w14:textId="246519F2">
                  <w:pPr>
                    <w:numPr>
                      <w:ilvl w:val="0"/>
                      <w:numId w:val="77"/>
                    </w:numPr>
                    <w:spacing w:before="100"/>
                    <w:rPr>
                      <w:color w:val="000000"/>
                    </w:rPr>
                  </w:pPr>
                  <w:r w:rsidRPr="4B707228" w:rsidR="00BF69FF">
                    <w:rPr>
                      <w:color w:val="000000" w:themeColor="text1" w:themeTint="FF" w:themeShade="FF"/>
                    </w:rPr>
                    <w:t xml:space="preserve">monitoruje proces implementace svěřených opatření a pravidelně v souladu s metodickým pokynem pro monitorování reportuje data </w:t>
                  </w:r>
                  <w:r w:rsidRPr="4B707228" w:rsidR="3C765627">
                    <w:rPr>
                      <w:color w:val="000000" w:themeColor="text1" w:themeTint="FF" w:themeShade="FF"/>
                    </w:rPr>
                    <w:t>v</w:t>
                  </w:r>
                  <w:r w:rsidRPr="4B707228" w:rsidR="00BF69FF">
                    <w:rPr>
                      <w:color w:val="000000" w:themeColor="text1" w:themeTint="FF" w:themeShade="FF"/>
                    </w:rPr>
                    <w:t>edoucímu koordinačnímu útvaru</w:t>
                  </w:r>
                  <w:r w:rsidRPr="4B707228" w:rsidR="7CB4D5D3">
                    <w:rPr>
                      <w:color w:val="000000" w:themeColor="text1" w:themeTint="FF" w:themeShade="FF"/>
                    </w:rPr>
                    <w:t>;</w:t>
                  </w:r>
                </w:p>
                <w:p w:rsidR="00A77B3E" w:rsidRDefault="00BF69FF" w14:paraId="1C5FB87D" w14:textId="29791B1C">
                  <w:pPr>
                    <w:numPr>
                      <w:ilvl w:val="0"/>
                      <w:numId w:val="77"/>
                    </w:numPr>
                    <w:spacing w:before="100"/>
                    <w:rPr>
                      <w:color w:val="000000"/>
                    </w:rPr>
                  </w:pPr>
                  <w:r w:rsidRPr="4B707228" w:rsidR="00BF69FF">
                    <w:rPr>
                      <w:color w:val="000000" w:themeColor="text1" w:themeTint="FF" w:themeShade="FF"/>
                    </w:rPr>
                    <w:t>zodpovídá za naplňování DNSH podmínek ve svěřených opatřeních</w:t>
                  </w:r>
                  <w:r w:rsidRPr="4B707228" w:rsidR="433C8E50">
                    <w:rPr>
                      <w:color w:val="000000" w:themeColor="text1" w:themeTint="FF" w:themeShade="FF"/>
                    </w:rPr>
                    <w:t>;</w:t>
                  </w:r>
                </w:p>
                <w:p w:rsidR="00A77B3E" w:rsidRDefault="00BF69FF" w14:paraId="1F3556D9" w14:textId="2A30EFE5">
                  <w:pPr>
                    <w:numPr>
                      <w:ilvl w:val="0"/>
                      <w:numId w:val="77"/>
                    </w:numPr>
                    <w:spacing w:before="100"/>
                    <w:rPr>
                      <w:color w:val="000000"/>
                    </w:rPr>
                  </w:pPr>
                  <w:r w:rsidRPr="4B707228" w:rsidR="00BF69FF">
                    <w:rPr>
                      <w:color w:val="000000" w:themeColor="text1" w:themeTint="FF" w:themeShade="FF"/>
                    </w:rPr>
                    <w:t>deklaruje plnění svěřených opatření</w:t>
                  </w:r>
                  <w:r w:rsidRPr="4B707228" w:rsidR="30BBCD88">
                    <w:rPr>
                      <w:color w:val="000000" w:themeColor="text1" w:themeTint="FF" w:themeShade="FF"/>
                    </w:rPr>
                    <w:t>;</w:t>
                  </w:r>
                </w:p>
                <w:p w:rsidR="00A77B3E" w:rsidRDefault="00BF69FF" w14:paraId="5C518897" w14:textId="04303A9B">
                  <w:pPr>
                    <w:numPr>
                      <w:ilvl w:val="0"/>
                      <w:numId w:val="77"/>
                    </w:numPr>
                    <w:spacing w:before="100"/>
                    <w:rPr>
                      <w:color w:val="000000"/>
                    </w:rPr>
                  </w:pPr>
                  <w:r w:rsidRPr="4B707228" w:rsidR="00BF69FF">
                    <w:rPr>
                      <w:color w:val="000000" w:themeColor="text1" w:themeTint="FF" w:themeShade="FF"/>
                    </w:rPr>
                    <w:t>provádí kontroly, poskytuje součinnost auditnímu orgánu, odpovídá za evidenci a monitoring nesrovnalostí</w:t>
                  </w:r>
                  <w:r w:rsidRPr="4B707228" w:rsidR="30D92F75">
                    <w:rPr>
                      <w:color w:val="000000" w:themeColor="text1" w:themeTint="FF" w:themeShade="FF"/>
                    </w:rPr>
                    <w:t>.</w:t>
                  </w:r>
                </w:p>
                <w:p w:rsidR="00A77B3E" w:rsidRDefault="00A77B3E" w14:paraId="3EF1E6D1" w14:textId="77777777">
                  <w:pPr>
                    <w:spacing w:before="100"/>
                    <w:rPr>
                      <w:color w:val="000000"/>
                    </w:rPr>
                  </w:pPr>
                </w:p>
              </w:tc>
            </w:tr>
            <w:tr w:rsidR="008D17B4" w:rsidTr="4B707228" w14:paraId="3BE085A8"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40BB49F" w14:textId="77777777">
                  <w:pPr>
                    <w:spacing w:before="100"/>
                    <w:rPr>
                      <w:color w:val="000000"/>
                    </w:rPr>
                  </w:pPr>
                  <w:r>
                    <w:rPr>
                      <w:b/>
                      <w:bCs/>
                      <w:color w:val="000000"/>
                    </w:rPr>
                    <w:t>Zprostředkující subjekty implementace</w:t>
                  </w:r>
                </w:p>
                <w:p w:rsidR="00A77B3E" w:rsidRDefault="00BF69FF" w14:paraId="701CF43A" w14:textId="77777777">
                  <w:pPr>
                    <w:spacing w:before="100"/>
                    <w:rPr>
                      <w:color w:val="000000"/>
                    </w:rPr>
                  </w:pPr>
                  <w:r>
                    <w:rPr>
                      <w:i/>
                      <w:iCs/>
                      <w:color w:val="000000"/>
                    </w:rPr>
                    <w:t>(</w:t>
                  </w:r>
                  <w:proofErr w:type="spellStart"/>
                  <w:r>
                    <w:rPr>
                      <w:i/>
                      <w:iCs/>
                      <w:color w:val="000000"/>
                    </w:rPr>
                    <w:t>Subjects</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Implementation</w:t>
                  </w:r>
                  <w:proofErr w:type="spellEnd"/>
                  <w:r>
                    <w:rPr>
                      <w:i/>
                      <w:iCs/>
                      <w:color w:val="000000"/>
                    </w:rPr>
                    <w:t>)</w:t>
                  </w:r>
                </w:p>
                <w:p w:rsidR="00A77B3E" w:rsidRDefault="00A77B3E" w14:paraId="21D24551"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1AB9EBCD" w14:textId="77777777">
                  <w:pPr>
                    <w:spacing w:before="100"/>
                    <w:rPr>
                      <w:color w:val="000000"/>
                    </w:rPr>
                  </w:pPr>
                  <w:r w:rsidRPr="638AF577">
                    <w:rPr>
                      <w:color w:val="000000" w:themeColor="text1"/>
                    </w:rPr>
                    <w:t>Např. Státní fond životního prostředí, Centrum pro regionální rozvoj České republiky,</w:t>
                  </w:r>
                  <w:r w:rsidRPr="638AF577" w:rsidR="473B5621">
                    <w:rPr>
                      <w:color w:val="000000" w:themeColor="text1"/>
                    </w:rPr>
                    <w:t xml:space="preserve"> </w:t>
                  </w:r>
                  <w:r w:rsidR="00945862">
                    <w:rPr>
                      <w:color w:val="000000"/>
                    </w:rPr>
                    <w:t>Státní fond podpory investic</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997D3DD" w14:textId="3C709F67">
                  <w:pPr>
                    <w:spacing w:before="100"/>
                    <w:rPr>
                      <w:color w:val="000000"/>
                    </w:rPr>
                  </w:pPr>
                  <w:r w:rsidRPr="4B707228" w:rsidR="00BF69FF">
                    <w:rPr>
                      <w:color w:val="000000" w:themeColor="text1" w:themeTint="FF" w:themeShade="FF"/>
                    </w:rPr>
                    <w:t xml:space="preserve">Jejich povinnosti určují </w:t>
                  </w:r>
                  <w:r w:rsidRPr="4B707228" w:rsidR="04D8383C">
                    <w:rPr>
                      <w:color w:val="000000" w:themeColor="text1" w:themeTint="FF" w:themeShade="FF"/>
                    </w:rPr>
                    <w:t>i</w:t>
                  </w:r>
                  <w:r w:rsidRPr="4B707228" w:rsidR="00BF69FF">
                    <w:rPr>
                      <w:color w:val="000000" w:themeColor="text1" w:themeTint="FF" w:themeShade="FF"/>
                    </w:rPr>
                    <w:t>mplementační orgány v delegačních dohodách / prostřednictvím jiných právních aktů (např. Rozhodnutí o poskytnutí dotace)</w:t>
                  </w:r>
                  <w:r w:rsidRPr="4B707228" w:rsidR="121410C8">
                    <w:rPr>
                      <w:color w:val="000000" w:themeColor="text1" w:themeTint="FF" w:themeShade="FF"/>
                    </w:rPr>
                    <w:t>.</w:t>
                  </w:r>
                </w:p>
                <w:p w:rsidR="00A77B3E" w:rsidRDefault="00A77B3E" w14:paraId="00A7AE90" w14:textId="77777777">
                  <w:pPr>
                    <w:spacing w:before="100"/>
                    <w:rPr>
                      <w:color w:val="000000"/>
                    </w:rPr>
                  </w:pPr>
                </w:p>
              </w:tc>
            </w:tr>
            <w:tr w:rsidR="008D17B4" w:rsidTr="4B707228" w14:paraId="1C6A2137"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F74527A" w14:textId="77777777">
                  <w:pPr>
                    <w:spacing w:before="100"/>
                    <w:rPr>
                      <w:color w:val="000000"/>
                    </w:rPr>
                  </w:pPr>
                  <w:r>
                    <w:rPr>
                      <w:b/>
                      <w:bCs/>
                      <w:color w:val="000000"/>
                    </w:rPr>
                    <w:t>Příjemci podpory</w:t>
                  </w: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tcPr>
                <w:p w:rsidR="00A77B3E" w:rsidRDefault="00A77B3E" w14:paraId="1C8CEC76"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558320C" w14:textId="77777777">
                  <w:pPr>
                    <w:spacing w:before="100"/>
                    <w:rPr>
                      <w:color w:val="000000"/>
                    </w:rPr>
                  </w:pPr>
                  <w:r w:rsidRPr="638AF577">
                    <w:rPr>
                      <w:color w:val="000000" w:themeColor="text1"/>
                    </w:rPr>
                    <w:t xml:space="preserve">Vymezeni v jednotlivých popisech </w:t>
                  </w:r>
                  <w:r w:rsidRPr="638AF577" w:rsidR="01610546">
                    <w:rPr>
                      <w:color w:val="000000" w:themeColor="text1"/>
                    </w:rPr>
                    <w:t>o</w:t>
                  </w:r>
                  <w:r w:rsidRPr="638AF577">
                    <w:rPr>
                      <w:color w:val="000000" w:themeColor="text1"/>
                    </w:rPr>
                    <w:t>patření a detailněji zachyceni v jednotlivých výzvách</w:t>
                  </w:r>
                </w:p>
                <w:p w:rsidR="00A77B3E" w:rsidRDefault="00A77B3E" w14:paraId="0384E5A2" w14:textId="77777777">
                  <w:pPr>
                    <w:spacing w:before="100"/>
                    <w:rPr>
                      <w:color w:val="000000"/>
                    </w:rPr>
                  </w:pPr>
                </w:p>
              </w:tc>
            </w:tr>
            <w:tr w:rsidR="008D17B4" w:rsidTr="4B707228" w14:paraId="5E580364" w14:textId="77777777">
              <w:tc>
                <w:tcPr>
                  <w:tcW w:w="34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E88F8A6" w14:textId="77777777">
                  <w:pPr>
                    <w:spacing w:before="100"/>
                    <w:rPr>
                      <w:color w:val="000000"/>
                    </w:rPr>
                  </w:pPr>
                  <w:r>
                    <w:rPr>
                      <w:b/>
                      <w:bCs/>
                      <w:color w:val="000000"/>
                    </w:rPr>
                    <w:t>Auditní orgán</w:t>
                  </w:r>
                </w:p>
                <w:p w:rsidR="00A77B3E" w:rsidRDefault="00BF69FF" w14:paraId="57B7BE96" w14:textId="77777777">
                  <w:pPr>
                    <w:spacing w:before="100"/>
                    <w:rPr>
                      <w:color w:val="000000"/>
                    </w:rPr>
                  </w:pPr>
                  <w:r>
                    <w:rPr>
                      <w:i/>
                      <w:iCs/>
                      <w:color w:val="000000"/>
                    </w:rPr>
                    <w:t xml:space="preserve">(Audit </w:t>
                  </w:r>
                  <w:proofErr w:type="spellStart"/>
                  <w:r>
                    <w:rPr>
                      <w:i/>
                      <w:iCs/>
                      <w:color w:val="000000"/>
                    </w:rPr>
                    <w:t>authority</w:t>
                  </w:r>
                  <w:proofErr w:type="spellEnd"/>
                  <w:r>
                    <w:rPr>
                      <w:i/>
                      <w:iCs/>
                      <w:color w:val="000000"/>
                    </w:rPr>
                    <w:t>)</w:t>
                  </w:r>
                </w:p>
                <w:p w:rsidR="00A77B3E" w:rsidRDefault="00A77B3E" w14:paraId="3F1768DE"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001EE777" w14:textId="77777777">
                  <w:pPr>
                    <w:spacing w:before="100"/>
                    <w:rPr>
                      <w:color w:val="000000"/>
                    </w:rPr>
                  </w:pPr>
                  <w:r>
                    <w:rPr>
                      <w:color w:val="000000"/>
                    </w:rPr>
                    <w:t>Ministerstvo financí – O52</w:t>
                  </w:r>
                </w:p>
                <w:p w:rsidR="00A77B3E" w:rsidRDefault="00BF69FF" w14:paraId="3CA27967" w14:textId="77777777">
                  <w:pPr>
                    <w:spacing w:before="100"/>
                    <w:rPr>
                      <w:color w:val="000000"/>
                    </w:rPr>
                  </w:pPr>
                  <w:r>
                    <w:rPr>
                      <w:color w:val="000000"/>
                    </w:rPr>
                    <w:t>+ CKBAFCOS</w:t>
                  </w:r>
                </w:p>
                <w:p w:rsidR="00A77B3E" w:rsidRDefault="00A77B3E" w14:paraId="40182E99" w14:textId="77777777">
                  <w:pPr>
                    <w:spacing w:before="100"/>
                    <w:rPr>
                      <w:color w:val="000000"/>
                    </w:rPr>
                  </w:pPr>
                </w:p>
              </w:tc>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AC0850F" w14:textId="77777777">
                  <w:pPr>
                    <w:spacing w:before="100"/>
                    <w:rPr>
                      <w:color w:val="000000"/>
                    </w:rPr>
                  </w:pPr>
                  <w:r w:rsidRPr="638AF577">
                    <w:rPr>
                      <w:color w:val="000000" w:themeColor="text1"/>
                    </w:rPr>
                    <w:t xml:space="preserve">Provádí nestranný audit v souladu se standardy operací a procesů u jednotlivých </w:t>
                  </w:r>
                  <w:r w:rsidRPr="638AF577" w:rsidR="1FE5448C">
                    <w:rPr>
                      <w:color w:val="000000" w:themeColor="text1"/>
                    </w:rPr>
                    <w:t>o</w:t>
                  </w:r>
                  <w:r w:rsidRPr="638AF577">
                    <w:rPr>
                      <w:color w:val="000000" w:themeColor="text1"/>
                    </w:rPr>
                    <w:t>patření</w:t>
                  </w:r>
                </w:p>
                <w:p w:rsidR="00A77B3E" w:rsidRDefault="00BF69FF" w14:paraId="46BD9CB7" w14:textId="77777777">
                  <w:pPr>
                    <w:numPr>
                      <w:ilvl w:val="0"/>
                      <w:numId w:val="78"/>
                    </w:numPr>
                    <w:spacing w:before="100"/>
                    <w:rPr>
                      <w:color w:val="000000"/>
                    </w:rPr>
                  </w:pPr>
                  <w:r>
                    <w:rPr>
                      <w:color w:val="000000"/>
                    </w:rPr>
                    <w:t>více uvedeno v podkapitole 4.5</w:t>
                  </w:r>
                </w:p>
                <w:p w:rsidR="00A77B3E" w:rsidRDefault="00A77B3E" w14:paraId="7331F384" w14:textId="77777777">
                  <w:pPr>
                    <w:spacing w:before="100"/>
                    <w:rPr>
                      <w:color w:val="000000"/>
                    </w:rPr>
                  </w:pPr>
                </w:p>
              </w:tc>
            </w:tr>
          </w:tbl>
          <w:p w:rsidR="00A77B3E" w:rsidRDefault="00BF69FF" w14:paraId="7186F7A8" w14:textId="77777777">
            <w:pPr>
              <w:spacing w:before="100"/>
              <w:rPr>
                <w:color w:val="000000"/>
              </w:rPr>
            </w:pPr>
            <w:r w:rsidRPr="638AF577">
              <w:rPr>
                <w:b/>
                <w:bCs/>
                <w:color w:val="000000" w:themeColor="text1"/>
              </w:rPr>
              <w:t xml:space="preserve">Tabulka rozdělení </w:t>
            </w:r>
            <w:r w:rsidRPr="638AF577" w:rsidR="54DC8537">
              <w:rPr>
                <w:b/>
                <w:bCs/>
                <w:color w:val="000000" w:themeColor="text1"/>
              </w:rPr>
              <w:t>o</w:t>
            </w:r>
            <w:r w:rsidRPr="638AF577">
              <w:rPr>
                <w:b/>
                <w:bCs/>
                <w:color w:val="000000" w:themeColor="text1"/>
              </w:rPr>
              <w:t>patření mezi </w:t>
            </w:r>
            <w:r w:rsidRPr="638AF577" w:rsidR="24273FBE">
              <w:rPr>
                <w:b/>
                <w:bCs/>
                <w:color w:val="000000" w:themeColor="text1"/>
              </w:rPr>
              <w:t>i</w:t>
            </w:r>
            <w:r w:rsidRPr="638AF577">
              <w:rPr>
                <w:b/>
                <w:bCs/>
                <w:color w:val="000000" w:themeColor="text1"/>
              </w:rPr>
              <w:t>mplementační orgány</w:t>
            </w:r>
          </w:p>
          <w:tbl>
            <w:tblPr>
              <w:tblStyle w:val="table"/>
              <w:tblW w:w="1023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5E0" w:firstRow="1" w:lastRow="1" w:firstColumn="1" w:lastColumn="1" w:noHBand="0" w:noVBand="1"/>
            </w:tblPr>
            <w:tblGrid>
              <w:gridCol w:w="2983"/>
              <w:gridCol w:w="5400"/>
              <w:gridCol w:w="1852"/>
            </w:tblGrid>
            <w:tr w:rsidR="008D17B4" w:rsidTr="58AB4582" w14:paraId="584AD73E" w14:textId="77777777">
              <w:tc>
                <w:tcPr>
                  <w:tcW w:w="26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1D7CA30" w14:textId="77777777">
                  <w:pPr>
                    <w:spacing w:before="100"/>
                    <w:rPr>
                      <w:color w:val="000000"/>
                    </w:rPr>
                  </w:pPr>
                  <w:r w:rsidRPr="638AF577">
                    <w:rPr>
                      <w:b/>
                      <w:bCs/>
                      <w:color w:val="000000" w:themeColor="text1"/>
                    </w:rPr>
                    <w:t>Složk</w:t>
                  </w:r>
                  <w:r w:rsidRPr="638AF577" w:rsidR="712FF1AC">
                    <w:rPr>
                      <w:b/>
                      <w:bCs/>
                      <w:color w:val="000000" w:themeColor="text1"/>
                    </w:rPr>
                    <w:t>a</w:t>
                  </w: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E746B7B" w14:textId="75DDB237">
                  <w:pPr>
                    <w:spacing w:before="100"/>
                    <w:rPr>
                      <w:color w:val="000000"/>
                    </w:rPr>
                  </w:pPr>
                  <w:r w:rsidRPr="4B707228" w:rsidR="4D1DF2CD">
                    <w:rPr>
                      <w:b w:val="1"/>
                      <w:bCs w:val="1"/>
                      <w:color w:val="000000" w:themeColor="text1" w:themeTint="FF" w:themeShade="FF"/>
                    </w:rPr>
                    <w:t>O</w:t>
                  </w:r>
                  <w:r w:rsidRPr="4B707228" w:rsidR="712FF1AC">
                    <w:rPr>
                      <w:b w:val="1"/>
                      <w:bCs w:val="1"/>
                      <w:color w:val="000000" w:themeColor="text1" w:themeTint="FF" w:themeShade="FF"/>
                    </w:rPr>
                    <w:t>patření</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434C1192" w14:textId="77777777">
                  <w:pPr>
                    <w:spacing w:before="100"/>
                    <w:rPr>
                      <w:color w:val="000000"/>
                    </w:rPr>
                  </w:pPr>
                  <w:r w:rsidRPr="638AF577">
                    <w:rPr>
                      <w:b/>
                      <w:bCs/>
                      <w:color w:val="000000" w:themeColor="text1"/>
                    </w:rPr>
                    <w:t>IO</w:t>
                  </w:r>
                  <w:r w:rsidR="00945862">
                    <w:br/>
                  </w:r>
                  <w:r w:rsidRPr="638AF577">
                    <w:rPr>
                      <w:i/>
                      <w:iCs/>
                      <w:color w:val="000000" w:themeColor="text1"/>
                    </w:rPr>
                    <w:t xml:space="preserve">Může delegovat pravomoci a odpovědnosti na </w:t>
                  </w:r>
                  <w:r w:rsidRPr="638AF577" w:rsidR="0F9A5D29">
                    <w:rPr>
                      <w:i/>
                      <w:iCs/>
                      <w:color w:val="000000" w:themeColor="text1"/>
                    </w:rPr>
                    <w:t>z</w:t>
                  </w:r>
                  <w:r w:rsidRPr="638AF577">
                    <w:rPr>
                      <w:i/>
                      <w:iCs/>
                      <w:color w:val="000000" w:themeColor="text1"/>
                    </w:rPr>
                    <w:t>prostředkující subjekt implementace</w:t>
                  </w:r>
                </w:p>
              </w:tc>
            </w:tr>
            <w:tr w:rsidR="008D17B4" w:rsidTr="58AB4582" w14:paraId="103DD714" w14:textId="77777777">
              <w:tc>
                <w:tcPr>
                  <w:tcW w:w="2610" w:type="dxa"/>
                  <w:vMerge w:val="restart"/>
                  <w:tcBorders>
                    <w:top w:val="single" w:color="000000" w:themeColor="text1" w:sz="6" w:space="0"/>
                    <w:left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4A30511F" w14:textId="77777777">
                  <w:pPr>
                    <w:spacing w:before="100"/>
                    <w:rPr>
                      <w:color w:val="000000"/>
                    </w:rPr>
                  </w:pPr>
                  <w:r>
                    <w:rPr>
                      <w:color w:val="000000"/>
                    </w:rPr>
                    <w:t>C1. Budovy</w:t>
                  </w:r>
                </w:p>
                <w:p w:rsidR="00A77B3E" w:rsidRDefault="00BF69FF" w14:paraId="3AA4E5CF" w14:textId="77777777">
                  <w:pPr>
                    <w:spacing w:before="100"/>
                    <w:rPr>
                      <w:color w:val="000000"/>
                    </w:rPr>
                  </w:pPr>
                  <w:r>
                    <w:rPr>
                      <w:color w:val="000000"/>
                    </w:rPr>
                    <w:t> </w:t>
                  </w: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310FDFB" w14:textId="77777777">
                  <w:pPr>
                    <w:spacing w:before="100"/>
                    <w:rPr>
                      <w:color w:val="000000"/>
                    </w:rPr>
                  </w:pPr>
                  <w:r>
                    <w:rPr>
                      <w:color w:val="000000"/>
                    </w:rPr>
                    <w:t>I1.: Renovace rodinných domů vlastněných a obývaných zranitelnými domácnostmi</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1DEC6079" w14:textId="77777777">
                  <w:pPr>
                    <w:spacing w:before="100"/>
                    <w:rPr>
                      <w:color w:val="000000"/>
                    </w:rPr>
                  </w:pPr>
                  <w:r>
                    <w:rPr>
                      <w:color w:val="000000"/>
                    </w:rPr>
                    <w:t>MŽP</w:t>
                  </w:r>
                </w:p>
              </w:tc>
            </w:tr>
            <w:tr w:rsidR="008D17B4" w:rsidTr="58AB4582" w14:paraId="242ED400" w14:textId="77777777">
              <w:tc>
                <w:tcPr>
                  <w:tcW w:w="2983" w:type="dxa"/>
                  <w:vMerge/>
                  <w:tcMar/>
                  <w:vAlign w:val="center"/>
                  <w:hideMark/>
                </w:tcPr>
                <w:p w:rsidR="00A77B3E" w:rsidRDefault="00A77B3E" w14:paraId="2F70DAEE"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178BACF0" w14:textId="77777777">
                  <w:pPr>
                    <w:spacing w:before="100"/>
                    <w:rPr>
                      <w:color w:val="000000"/>
                    </w:rPr>
                  </w:pPr>
                  <w:r>
                    <w:rPr>
                      <w:color w:val="000000"/>
                    </w:rPr>
                    <w:t>I2.: Výstavba nájemního bydlení pro zranitelné domácnosti</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47629CF" w14:textId="77777777">
                  <w:pPr>
                    <w:spacing w:before="100"/>
                    <w:rPr>
                      <w:color w:val="000000"/>
                    </w:rPr>
                  </w:pPr>
                  <w:r>
                    <w:rPr>
                      <w:color w:val="000000"/>
                    </w:rPr>
                    <w:t>MMR</w:t>
                  </w:r>
                </w:p>
              </w:tc>
            </w:tr>
            <w:tr w:rsidR="008D17B4" w:rsidTr="58AB4582" w14:paraId="75759288" w14:textId="77777777">
              <w:tc>
                <w:tcPr>
                  <w:tcW w:w="2983" w:type="dxa"/>
                  <w:vMerge/>
                  <w:tcMar/>
                  <w:vAlign w:val="center"/>
                  <w:hideMark/>
                </w:tcPr>
                <w:p w:rsidR="00A77B3E" w:rsidRDefault="00A77B3E" w14:paraId="3387C9C2"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B53F56F" w14:textId="7ABC1FC9">
                  <w:pPr>
                    <w:spacing w:before="100"/>
                    <w:rPr>
                      <w:color w:val="000000"/>
                    </w:rPr>
                  </w:pPr>
                  <w:r w:rsidRPr="58AB4582" w:rsidR="4C98F88B">
                    <w:rPr>
                      <w:color w:val="000000" w:themeColor="text1" w:themeTint="FF" w:themeShade="FF"/>
                    </w:rPr>
                    <w:t xml:space="preserve">I3.: </w:t>
                  </w:r>
                  <w:r w:rsidRPr="58AB4582" w:rsidR="3E79C44C">
                    <w:rPr>
                      <w:color w:val="000000" w:themeColor="text1" w:themeTint="FF" w:themeShade="FF"/>
                    </w:rPr>
                    <w:t>Transformace</w:t>
                  </w:r>
                  <w:r w:rsidRPr="58AB4582" w:rsidR="4C98F88B">
                    <w:rPr>
                      <w:color w:val="000000" w:themeColor="text1" w:themeTint="FF" w:themeShade="FF"/>
                    </w:rPr>
                    <w:t xml:space="preserve"> </w:t>
                  </w:r>
                  <w:r w:rsidRPr="58AB4582" w:rsidR="22759A6E">
                    <w:rPr>
                      <w:color w:val="000000" w:themeColor="text1" w:themeTint="FF" w:themeShade="FF"/>
                    </w:rPr>
                    <w:t>ubytoven obývaných zranitelnými domácnostmi</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5EFB9AFC" w14:textId="77777777">
                  <w:pPr>
                    <w:spacing w:before="100"/>
                    <w:rPr>
                      <w:color w:val="000000"/>
                    </w:rPr>
                  </w:pPr>
                  <w:r>
                    <w:rPr>
                      <w:color w:val="000000"/>
                    </w:rPr>
                    <w:t>MMR</w:t>
                  </w:r>
                </w:p>
              </w:tc>
            </w:tr>
            <w:tr w:rsidR="008D17B4" w:rsidTr="58AB4582" w14:paraId="4E428905" w14:textId="77777777">
              <w:tc>
                <w:tcPr>
                  <w:tcW w:w="2983" w:type="dxa"/>
                  <w:vMerge/>
                  <w:tcMar/>
                  <w:vAlign w:val="center"/>
                  <w:hideMark/>
                </w:tcPr>
                <w:p w:rsidR="00A77B3E" w:rsidRDefault="00A77B3E" w14:paraId="3A835535"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P="762EB512" w:rsidRDefault="00BF69FF" w14:paraId="5B689803" w14:textId="15B33842">
                  <w:pPr>
                    <w:pStyle w:val="Normln"/>
                    <w:spacing w:before="100"/>
                    <w:rPr>
                      <w:color w:val="000000"/>
                    </w:rPr>
                  </w:pPr>
                  <w:r w:rsidRPr="762EB512" w:rsidR="029185AD">
                    <w:rPr>
                      <w:color w:val="000000" w:themeColor="text1" w:themeTint="FF" w:themeShade="FF"/>
                    </w:rPr>
                    <w:t xml:space="preserve">I4.: </w:t>
                  </w:r>
                  <w:r w:rsidRPr="762EB512" w:rsidR="05707279">
                    <w:rPr>
                      <w:rFonts w:ascii="Times New Roman" w:hAnsi="Times New Roman" w:eastAsia="Times New Roman" w:cs="Times New Roman"/>
                      <w:b w:val="0"/>
                      <w:bCs w:val="0"/>
                      <w:noProof w:val="0"/>
                      <w:sz w:val="24"/>
                      <w:szCs w:val="24"/>
                      <w:lang w:val="cs-CZ"/>
                    </w:rPr>
                    <w:t>Renovace bytových domů obývaných zranitelnými domácnostmi</w:t>
                  </w:r>
                  <w:r w:rsidRPr="762EB512" w:rsidR="05707279">
                    <w:rPr>
                      <w:rFonts w:ascii="Times New Roman" w:hAnsi="Times New Roman" w:eastAsia="Times New Roman" w:cs="Times New Roman"/>
                      <w:b w:val="0"/>
                      <w:bCs w:val="0"/>
                      <w:noProof w:val="0"/>
                      <w:sz w:val="24"/>
                      <w:szCs w:val="24"/>
                      <w:lang w:val="cs-CZ"/>
                    </w:rPr>
                    <w:t xml:space="preserve"> </w:t>
                  </w:r>
                  <w:r w:rsidRPr="762EB512" w:rsidR="029185AD">
                    <w:rPr>
                      <w:color w:val="000000" w:themeColor="text1" w:themeTint="FF" w:themeShade="FF"/>
                    </w:rPr>
                    <w:t> </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569C890D" w14:textId="77777777">
                  <w:pPr>
                    <w:spacing w:before="100"/>
                    <w:rPr>
                      <w:color w:val="000000"/>
                    </w:rPr>
                  </w:pPr>
                  <w:r>
                    <w:rPr>
                      <w:color w:val="000000"/>
                    </w:rPr>
                    <w:t>MŽP</w:t>
                  </w:r>
                </w:p>
              </w:tc>
            </w:tr>
            <w:tr w:rsidR="008D17B4" w:rsidTr="58AB4582" w14:paraId="539E2D32" w14:textId="77777777">
              <w:tc>
                <w:tcPr>
                  <w:tcW w:w="2983" w:type="dxa"/>
                  <w:vMerge/>
                  <w:tcMar/>
                  <w:vAlign w:val="center"/>
                  <w:hideMark/>
                </w:tcPr>
                <w:p w:rsidR="00A77B3E" w:rsidRDefault="00A77B3E" w14:paraId="698F61BA"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CA4FF67" w14:textId="77777777">
                  <w:pPr>
                    <w:spacing w:before="100"/>
                    <w:rPr>
                      <w:color w:val="000000"/>
                    </w:rPr>
                  </w:pPr>
                  <w:r>
                    <w:rPr>
                      <w:color w:val="000000"/>
                    </w:rPr>
                    <w:t>I5.: Poradenství</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0E6DC4D" w14:textId="77777777">
                  <w:pPr>
                    <w:spacing w:before="100"/>
                    <w:rPr>
                      <w:color w:val="000000"/>
                    </w:rPr>
                  </w:pPr>
                  <w:r>
                    <w:rPr>
                      <w:color w:val="000000"/>
                    </w:rPr>
                    <w:t>MŽP</w:t>
                  </w:r>
                </w:p>
              </w:tc>
            </w:tr>
            <w:tr w:rsidR="008D17B4" w:rsidTr="58AB4582" w14:paraId="5EA5238D" w14:textId="77777777">
              <w:tc>
                <w:tcPr>
                  <w:tcW w:w="2610" w:type="dxa"/>
                  <w:vMerge w:val="restart"/>
                  <w:tcBorders>
                    <w:top w:val="single" w:color="000000" w:themeColor="text1" w:sz="6" w:space="0"/>
                    <w:left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638ABFB" w14:textId="77777777">
                  <w:pPr>
                    <w:spacing w:before="100"/>
                    <w:rPr>
                      <w:color w:val="000000"/>
                    </w:rPr>
                  </w:pPr>
                  <w:r>
                    <w:rPr>
                      <w:color w:val="000000"/>
                    </w:rPr>
                    <w:t>C2. Doprava</w:t>
                  </w:r>
                </w:p>
                <w:p w:rsidR="00A77B3E" w:rsidRDefault="00BF69FF" w14:paraId="772AADB2" w14:textId="77777777">
                  <w:pPr>
                    <w:spacing w:before="100"/>
                    <w:rPr>
                      <w:color w:val="000000"/>
                    </w:rPr>
                  </w:pPr>
                  <w:r>
                    <w:rPr>
                      <w:color w:val="000000"/>
                    </w:rPr>
                    <w:t> </w:t>
                  </w: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B568D0F" w14:textId="77777777">
                  <w:pPr>
                    <w:spacing w:before="100"/>
                    <w:rPr>
                      <w:color w:val="000000"/>
                    </w:rPr>
                  </w:pPr>
                  <w:r>
                    <w:rPr>
                      <w:color w:val="000000"/>
                    </w:rPr>
                    <w:t>I1.: Integrované projekty poptávkové dopravy doplňující existující linky veřejné dopravy</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026E5AFC" w14:textId="77777777">
                  <w:pPr>
                    <w:spacing w:before="100"/>
                    <w:rPr>
                      <w:color w:val="000000"/>
                    </w:rPr>
                  </w:pPr>
                  <w:r>
                    <w:rPr>
                      <w:color w:val="000000"/>
                    </w:rPr>
                    <w:t>MŽP</w:t>
                  </w:r>
                </w:p>
              </w:tc>
            </w:tr>
            <w:tr w:rsidR="008D17B4" w:rsidTr="58AB4582" w14:paraId="66FFD77A" w14:textId="77777777">
              <w:tc>
                <w:tcPr>
                  <w:tcW w:w="2983" w:type="dxa"/>
                  <w:vMerge/>
                  <w:tcMar/>
                  <w:vAlign w:val="center"/>
                  <w:hideMark/>
                </w:tcPr>
                <w:p w:rsidR="00A77B3E" w:rsidRDefault="00A77B3E" w14:paraId="0051C64D"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5C311591" w14:textId="77777777">
                  <w:pPr>
                    <w:spacing w:before="100"/>
                    <w:rPr>
                      <w:color w:val="000000"/>
                    </w:rPr>
                  </w:pPr>
                  <w:r>
                    <w:rPr>
                      <w:color w:val="000000"/>
                    </w:rPr>
                    <w:t>I2.: Nákup bezemisních vozidel veřejné dopravy</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2155236" w14:textId="77777777">
                  <w:pPr>
                    <w:spacing w:before="100"/>
                    <w:rPr>
                      <w:color w:val="000000"/>
                    </w:rPr>
                  </w:pPr>
                  <w:r>
                    <w:rPr>
                      <w:color w:val="000000"/>
                    </w:rPr>
                    <w:t>MŽP</w:t>
                  </w:r>
                </w:p>
              </w:tc>
            </w:tr>
            <w:tr w:rsidR="008D17B4" w:rsidTr="58AB4582" w14:paraId="57F8955F" w14:textId="77777777">
              <w:tc>
                <w:tcPr>
                  <w:tcW w:w="2610" w:type="dxa"/>
                  <w:vMerge w:val="restart"/>
                  <w:tcBorders>
                    <w:top w:val="single" w:color="000000" w:themeColor="text1" w:sz="6" w:space="0"/>
                    <w:left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FFA58CE" w14:textId="77777777">
                  <w:pPr>
                    <w:spacing w:before="100"/>
                    <w:rPr>
                      <w:color w:val="000000"/>
                    </w:rPr>
                  </w:pPr>
                  <w:r>
                    <w:rPr>
                      <w:color w:val="000000"/>
                    </w:rPr>
                    <w:t>C4. Technická pomoc</w:t>
                  </w:r>
                </w:p>
                <w:p w:rsidR="00A77B3E" w:rsidRDefault="00BF69FF" w14:paraId="422DCFD8" w14:textId="77777777">
                  <w:pPr>
                    <w:spacing w:before="100"/>
                    <w:rPr>
                      <w:color w:val="000000"/>
                    </w:rPr>
                  </w:pPr>
                  <w:r>
                    <w:rPr>
                      <w:color w:val="000000"/>
                    </w:rPr>
                    <w:t> </w:t>
                  </w: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728B78CB" w14:textId="77777777">
                  <w:pPr>
                    <w:spacing w:before="100"/>
                    <w:rPr>
                      <w:color w:val="000000"/>
                    </w:rPr>
                  </w:pPr>
                  <w:r>
                    <w:rPr>
                      <w:color w:val="000000"/>
                    </w:rPr>
                    <w:t>A1.: Lidské kapacity pro zajištění SKF</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6BA5F017" w14:textId="77777777">
                  <w:pPr>
                    <w:spacing w:before="100"/>
                    <w:rPr>
                      <w:color w:val="000000"/>
                    </w:rPr>
                  </w:pPr>
                  <w:r>
                    <w:rPr>
                      <w:color w:val="000000"/>
                    </w:rPr>
                    <w:t>MŽP</w:t>
                  </w:r>
                </w:p>
              </w:tc>
            </w:tr>
            <w:tr w:rsidR="008D17B4" w:rsidTr="58AB4582" w14:paraId="71D68D71" w14:textId="77777777">
              <w:tc>
                <w:tcPr>
                  <w:tcW w:w="2983" w:type="dxa"/>
                  <w:vMerge/>
                  <w:tcMar/>
                  <w:vAlign w:val="center"/>
                  <w:hideMark/>
                </w:tcPr>
                <w:p w:rsidR="00A77B3E" w:rsidRDefault="00A77B3E" w14:paraId="76873074" w14:textId="77777777">
                  <w:pPr>
                    <w:rPr>
                      <w:color w:val="000000"/>
                    </w:rPr>
                  </w:pPr>
                </w:p>
              </w:tc>
              <w:tc>
                <w:tcPr>
                  <w:tcW w:w="4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3B5AD544" w14:textId="77777777">
                  <w:pPr>
                    <w:spacing w:before="100"/>
                    <w:rPr>
                      <w:color w:val="000000"/>
                    </w:rPr>
                  </w:pPr>
                  <w:r>
                    <w:rPr>
                      <w:color w:val="000000"/>
                    </w:rPr>
                    <w:t>A2.: Technické zajištění SKF</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 w:type="dxa"/>
                    <w:left w:w="22" w:type="dxa"/>
                    <w:bottom w:w="15" w:type="dxa"/>
                    <w:right w:w="22" w:type="dxa"/>
                  </w:tcMar>
                  <w:vAlign w:val="center"/>
                  <w:hideMark/>
                </w:tcPr>
                <w:p w:rsidR="00A77B3E" w:rsidRDefault="00BF69FF" w14:paraId="26B466C0" w14:textId="77777777">
                  <w:pPr>
                    <w:spacing w:before="100"/>
                    <w:rPr>
                      <w:color w:val="000000"/>
                    </w:rPr>
                  </w:pPr>
                  <w:r>
                    <w:rPr>
                      <w:color w:val="000000"/>
                    </w:rPr>
                    <w:t>MŽP</w:t>
                  </w:r>
                </w:p>
              </w:tc>
            </w:tr>
          </w:tbl>
          <w:p w:rsidR="00A77B3E" w:rsidRDefault="00BF69FF" w14:paraId="4EFD2302" w14:textId="77777777">
            <w:pPr>
              <w:spacing w:before="100"/>
              <w:rPr>
                <w:color w:val="000000"/>
              </w:rPr>
            </w:pPr>
            <w:r>
              <w:rPr>
                <w:b/>
                <w:bCs/>
                <w:color w:val="000000"/>
              </w:rPr>
              <w:t>Administrativní kapacity:</w:t>
            </w:r>
          </w:p>
          <w:p w:rsidR="00A77B3E" w:rsidRDefault="00BF69FF" w14:paraId="6034E069" w14:textId="77777777">
            <w:pPr>
              <w:spacing w:before="100"/>
              <w:rPr>
                <w:color w:val="000000"/>
              </w:rPr>
            </w:pPr>
            <w:r w:rsidRPr="638AF577">
              <w:rPr>
                <w:color w:val="000000" w:themeColor="text1"/>
              </w:rPr>
              <w:t>Orgány zapojené do SKF mají předchozí zkušenosti s implementací obdobných iniciativ (</w:t>
            </w:r>
            <w:r w:rsidRPr="638AF577" w:rsidR="69E52504">
              <w:rPr>
                <w:color w:val="000000" w:themeColor="text1"/>
              </w:rPr>
              <w:t>k</w:t>
            </w:r>
            <w:r w:rsidRPr="638AF577">
              <w:rPr>
                <w:color w:val="000000" w:themeColor="text1"/>
              </w:rPr>
              <w:t>ohezní programy, Národní plán obnovy apod.). Zajištění dostatečných potřebných kapacit je v kompetenci jednotlivých orgánů, kterým budou vyčleněny prostředky z</w:t>
            </w:r>
            <w:r w:rsidRPr="638AF577" w:rsidR="5E796C86">
              <w:rPr>
                <w:color w:val="000000" w:themeColor="text1"/>
              </w:rPr>
              <w:t>e</w:t>
            </w:r>
            <w:r w:rsidRPr="638AF577">
              <w:rPr>
                <w:color w:val="000000" w:themeColor="text1"/>
              </w:rPr>
              <w:t xml:space="preserve"> </w:t>
            </w:r>
            <w:r w:rsidRPr="638AF577" w:rsidR="702BD3C6">
              <w:rPr>
                <w:color w:val="000000" w:themeColor="text1"/>
              </w:rPr>
              <w:t>složky</w:t>
            </w:r>
            <w:r w:rsidRPr="638AF577">
              <w:rPr>
                <w:color w:val="000000" w:themeColor="text1"/>
              </w:rPr>
              <w:t xml:space="preserve"> </w:t>
            </w:r>
            <w:r w:rsidRPr="638AF577" w:rsidR="713448E8">
              <w:rPr>
                <w:color w:val="000000" w:themeColor="text1"/>
              </w:rPr>
              <w:t>t</w:t>
            </w:r>
            <w:r w:rsidRPr="638AF577">
              <w:rPr>
                <w:color w:val="000000" w:themeColor="text1"/>
              </w:rPr>
              <w:t xml:space="preserve">echnická pomoc, Aktivity 1. Zástupci zapojených orgánů byli při vytváření SKP instruováni k provedení zhodnocení požadavků na personální kapacity, které budou k zajištění implementace požadovat na základě zkušeností z implementace obdobných programů. Sesbírané požadavky byly následně reflektovány při nastavování podoby </w:t>
            </w:r>
            <w:r w:rsidRPr="638AF577" w:rsidR="5E587EFB">
              <w:rPr>
                <w:color w:val="000000" w:themeColor="text1"/>
              </w:rPr>
              <w:t>složk</w:t>
            </w:r>
            <w:r w:rsidRPr="638AF577">
              <w:rPr>
                <w:color w:val="000000" w:themeColor="text1"/>
              </w:rPr>
              <w:t>y Technické pomoc</w:t>
            </w:r>
            <w:r w:rsidRPr="638AF577">
              <w:rPr>
                <w:color w:val="000000" w:themeColor="text1"/>
              </w:rPr>
              <w:t>i. Z časového hlediska bude k nárůstu administrativních kapacit (vyčleňování stávajících zaměstnanců a obsazování nových míst) docházet postupně, a to zejména v průběhu roku 2026, potažmo 2027. Největší množství osob bude potřeba během hlavní implementační fáze SKP. Naopak před koncem SKP se očekává postupné omezování kapacit z důvodu nižší vytíženosti projektových managerů a gestorů výzev například kvůli snížení administrativy pro nepotřebu vypisovat další nové výzvy v závěrečných letech, postupný útlum př</w:t>
            </w:r>
            <w:r w:rsidRPr="638AF577">
              <w:rPr>
                <w:color w:val="000000" w:themeColor="text1"/>
              </w:rPr>
              <w:t>íjmu žádostí (vyčerpávání alokací, naplňování cílů a absorpční kapacity) a tedy nižší administrativní zátěž na kontrolu, administraci nových žádostí a odpovídání na dotazy potenciálních žadatelů. </w:t>
            </w:r>
          </w:p>
          <w:p w:rsidR="00A77B3E" w:rsidRDefault="00BF69FF" w14:paraId="6792106E" w14:textId="77777777">
            <w:pPr>
              <w:spacing w:before="100"/>
              <w:rPr>
                <w:color w:val="000000"/>
              </w:rPr>
            </w:pPr>
            <w:r>
              <w:rPr>
                <w:color w:val="000000"/>
              </w:rPr>
              <w:t>Místa podpořená v rámci Technické pomoci, aktivita 1 budou umožňovat efektivní naplňování účelu SKP a budou tvořena zejména metodiky, koordinátory, pracovníky určenými pro administraci investic, kontrolory a auditory, rozpočtáři apod. Bude se jednat o nová místa, ale i o místa podpořená z jiných programů prodloužená v čase pro potřeby SKP. Bez potřeb SKP by daná místa zanikla, či nevznikla. </w:t>
            </w:r>
          </w:p>
          <w:p w:rsidR="00A77B3E" w:rsidRDefault="00BF69FF" w14:paraId="698D4891" w14:textId="77777777">
            <w:pPr>
              <w:spacing w:before="100"/>
              <w:rPr>
                <w:color w:val="000000"/>
              </w:rPr>
            </w:pPr>
            <w:r>
              <w:rPr>
                <w:b/>
                <w:bCs/>
                <w:color w:val="000000"/>
              </w:rPr>
              <w:t>Externí subjekty:</w:t>
            </w:r>
          </w:p>
          <w:p w:rsidR="00A77B3E" w:rsidRDefault="00BF69FF" w14:paraId="6C25BF23" w14:textId="77777777">
            <w:pPr>
              <w:spacing w:before="100"/>
              <w:rPr>
                <w:color w:val="000000"/>
              </w:rPr>
            </w:pPr>
            <w:r w:rsidRPr="638AF577">
              <w:rPr>
                <w:color w:val="000000" w:themeColor="text1"/>
              </w:rPr>
              <w:t xml:space="preserve">Do činností souvisejících s SKF mohou zasáhnout další externí orgány, které budou poskytovat nezávislé vstupy. Např. Evropská komise, Účetní dvůr, OLAF, Nejvyšší kontrolní úřad dle </w:t>
            </w:r>
            <w:r w:rsidRPr="638AF577" w:rsidR="7DCACB14">
              <w:rPr>
                <w:color w:val="000000" w:themeColor="text1"/>
              </w:rPr>
              <w:t>Z</w:t>
            </w:r>
            <w:r w:rsidRPr="638AF577">
              <w:rPr>
                <w:color w:val="000000" w:themeColor="text1"/>
              </w:rPr>
              <w:t>ákona č. 166/1993 Sb., o Nejvyšší kontrolním úřadu ve znění pozdějších předpisů, či Ministerstvo financí a jemu podřízení místně příslušní správci daně (finanční úřady), v souladu se zákonem o finanční kontrole a rozpočtovými pravidly. Dohled nad zadáváním veřejných zakázek provádí Úřad pro ochranu hospodářské soutěže na základě ZZVZ. Výše popsané subjekty a orgány nejsou standardní součástí implementační struktury, ale z titulu svých funkcí moh</w:t>
            </w:r>
            <w:r w:rsidRPr="638AF577" w:rsidR="1CC1FCA1">
              <w:rPr>
                <w:color w:val="000000" w:themeColor="text1"/>
              </w:rPr>
              <w:t>o</w:t>
            </w:r>
            <w:r w:rsidRPr="638AF577">
              <w:rPr>
                <w:color w:val="000000" w:themeColor="text1"/>
              </w:rPr>
              <w:t>u vstupovat do implementace případně plnit poradní funkci. </w:t>
            </w:r>
          </w:p>
          <w:p w:rsidR="00A77B3E" w:rsidRDefault="00BF69FF" w14:paraId="7F228118" w14:textId="77777777">
            <w:pPr>
              <w:spacing w:before="100"/>
              <w:rPr>
                <w:color w:val="000000"/>
              </w:rPr>
            </w:pPr>
            <w:r>
              <w:rPr>
                <w:b/>
                <w:bCs/>
                <w:color w:val="000000"/>
              </w:rPr>
              <w:t>Monitorování:</w:t>
            </w:r>
          </w:p>
          <w:p w:rsidR="00A77B3E" w:rsidRDefault="00BF69FF" w14:paraId="69BF7EC3" w14:textId="77777777">
            <w:pPr>
              <w:spacing w:before="100"/>
              <w:rPr>
                <w:color w:val="000000"/>
              </w:rPr>
            </w:pPr>
            <w:r>
              <w:rPr>
                <w:color w:val="000000"/>
              </w:rPr>
              <w:t>Zpráva o stavu provádění 1x za 2 roky – v souladu s článkem 24 bod 1</w:t>
            </w:r>
          </w:p>
          <w:p w:rsidR="00A77B3E" w:rsidRDefault="00BF69FF" w14:paraId="726EE138" w14:textId="77777777">
            <w:pPr>
              <w:numPr>
                <w:ilvl w:val="0"/>
                <w:numId w:val="79"/>
              </w:numPr>
              <w:spacing w:before="100"/>
              <w:rPr>
                <w:color w:val="000000"/>
              </w:rPr>
            </w:pPr>
            <w:r w:rsidRPr="638AF577">
              <w:rPr>
                <w:color w:val="000000" w:themeColor="text1"/>
              </w:rPr>
              <w:t xml:space="preserve">Implementační orgány jsou povinny ve spolupráci se svými </w:t>
            </w:r>
            <w:r w:rsidRPr="638AF577" w:rsidR="38DAA531">
              <w:rPr>
                <w:color w:val="000000" w:themeColor="text1"/>
              </w:rPr>
              <w:t>z</w:t>
            </w:r>
            <w:r w:rsidRPr="638AF577">
              <w:rPr>
                <w:color w:val="000000" w:themeColor="text1"/>
              </w:rPr>
              <w:t xml:space="preserve">prostředkujícími subjekty implementace průběžně sledovat vývoj plnění cílů a milníků a zasílat požadované podklady </w:t>
            </w:r>
            <w:r w:rsidRPr="638AF577" w:rsidR="71D75FEF">
              <w:rPr>
                <w:color w:val="000000" w:themeColor="text1"/>
              </w:rPr>
              <w:t>v</w:t>
            </w:r>
            <w:r w:rsidRPr="638AF577">
              <w:rPr>
                <w:color w:val="000000" w:themeColor="text1"/>
              </w:rPr>
              <w:t xml:space="preserve">edoucímu koordinačnímu útvaru pro vyhotovení pravidelné Zprávy o stavu provádění 1x za 2 roky. Zpráva bude obsahovat kromě vyhodnocení plnění </w:t>
            </w:r>
            <w:r w:rsidRPr="638AF577" w:rsidR="63E1C3FA">
              <w:rPr>
                <w:color w:val="000000" w:themeColor="text1"/>
              </w:rPr>
              <w:t>o</w:t>
            </w:r>
            <w:r w:rsidRPr="638AF577">
              <w:rPr>
                <w:color w:val="000000" w:themeColor="text1"/>
              </w:rPr>
              <w:t>patření i vyhodnocení zvolených Společných ukazatelů (</w:t>
            </w:r>
            <w:proofErr w:type="spellStart"/>
            <w:r w:rsidRPr="638AF577">
              <w:rPr>
                <w:color w:val="000000" w:themeColor="text1"/>
              </w:rPr>
              <w:t>common</w:t>
            </w:r>
            <w:proofErr w:type="spellEnd"/>
            <w:r w:rsidRPr="638AF577">
              <w:rPr>
                <w:color w:val="000000" w:themeColor="text1"/>
              </w:rPr>
              <w:t xml:space="preserve"> </w:t>
            </w:r>
            <w:proofErr w:type="spellStart"/>
            <w:r w:rsidRPr="638AF577">
              <w:rPr>
                <w:color w:val="000000" w:themeColor="text1"/>
              </w:rPr>
              <w:t>indicators</w:t>
            </w:r>
            <w:proofErr w:type="spellEnd"/>
            <w:r w:rsidRPr="638AF577">
              <w:rPr>
                <w:color w:val="000000" w:themeColor="text1"/>
              </w:rPr>
              <w:t>). </w:t>
            </w:r>
          </w:p>
          <w:p w:rsidR="00A77B3E" w:rsidRDefault="00BF69FF" w14:paraId="22C30E24" w14:textId="77777777">
            <w:pPr>
              <w:spacing w:before="100"/>
              <w:rPr>
                <w:color w:val="000000"/>
              </w:rPr>
            </w:pPr>
            <w:r>
              <w:rPr>
                <w:color w:val="000000"/>
              </w:rPr>
              <w:t>Žádost o platbu zpravidla 1x ročně – v souladu s článkem 20 a 21 c)</w:t>
            </w:r>
          </w:p>
          <w:p w:rsidR="00A77B3E" w:rsidRDefault="00BF69FF" w14:paraId="30024B07" w14:textId="77777777">
            <w:pPr>
              <w:numPr>
                <w:ilvl w:val="0"/>
                <w:numId w:val="80"/>
              </w:numPr>
              <w:spacing w:before="100"/>
              <w:rPr>
                <w:color w:val="000000"/>
              </w:rPr>
            </w:pPr>
            <w:r w:rsidRPr="638AF577">
              <w:rPr>
                <w:color w:val="000000" w:themeColor="text1"/>
              </w:rPr>
              <w:t xml:space="preserve">Podklady pro žádost o platbu vytváří Implementační orgány ve spolupráci se svými Zprostředkujícími subjekty implementace. Následně </w:t>
            </w:r>
            <w:r w:rsidRPr="638AF577" w:rsidR="0A1E6F12">
              <w:rPr>
                <w:color w:val="000000" w:themeColor="text1"/>
              </w:rPr>
              <w:t>v</w:t>
            </w:r>
            <w:r w:rsidRPr="638AF577">
              <w:rPr>
                <w:color w:val="000000" w:themeColor="text1"/>
              </w:rPr>
              <w:t xml:space="preserve">edoucí koordinační útvar zkompletuje dané podklady a připraví je pro jejich možné odeslání </w:t>
            </w:r>
            <w:r w:rsidRPr="638AF577" w:rsidR="769AF828">
              <w:rPr>
                <w:color w:val="000000" w:themeColor="text1"/>
              </w:rPr>
              <w:t xml:space="preserve">prostřednictvím </w:t>
            </w:r>
            <w:r w:rsidRPr="638AF577">
              <w:rPr>
                <w:color w:val="000000" w:themeColor="text1"/>
              </w:rPr>
              <w:t>systém</w:t>
            </w:r>
            <w:r w:rsidRPr="638AF577" w:rsidR="12678F68">
              <w:rPr>
                <w:color w:val="000000" w:themeColor="text1"/>
              </w:rPr>
              <w:t>u</w:t>
            </w:r>
            <w:r w:rsidRPr="638AF577">
              <w:rPr>
                <w:color w:val="000000" w:themeColor="text1"/>
              </w:rPr>
              <w:t xml:space="preserve"> EK. Žádost o platbu bude zasílána zpravidla 1x ročně. Žádost bude obsahovat pouze milníky a cíle, jejichž plnění bylo ukončeno v rámci daného období. Nad těmito ukončenými operacemi vztahujícími se k milníkům a cílům bude provedeno auditní šetření ze strany MF a veškeré výstupy pak budou součástí předkládané žádosti o výplatu finančních prostředků, viz podkapitola 4.5. Monitorovací výbor schvá</w:t>
            </w:r>
            <w:r w:rsidRPr="638AF577">
              <w:rPr>
                <w:color w:val="000000" w:themeColor="text1"/>
              </w:rPr>
              <w:t>lí podklady pro žádost o platbu.</w:t>
            </w:r>
          </w:p>
          <w:p w:rsidR="00A77B3E" w:rsidRDefault="00BF69FF" w14:paraId="63051E1D" w14:textId="77777777">
            <w:pPr>
              <w:spacing w:before="100"/>
              <w:rPr>
                <w:color w:val="000000"/>
              </w:rPr>
            </w:pPr>
            <w:r>
              <w:rPr>
                <w:color w:val="000000"/>
              </w:rPr>
              <w:t>Evaluace SKP</w:t>
            </w:r>
          </w:p>
          <w:p w:rsidR="00A77B3E" w:rsidRDefault="00BF69FF" w14:paraId="56611ED1" w14:textId="77777777">
            <w:pPr>
              <w:numPr>
                <w:ilvl w:val="0"/>
                <w:numId w:val="81"/>
              </w:numPr>
              <w:spacing w:before="100"/>
              <w:rPr>
                <w:color w:val="000000"/>
              </w:rPr>
            </w:pPr>
            <w:r w:rsidRPr="638AF577">
              <w:rPr>
                <w:color w:val="000000" w:themeColor="text1"/>
              </w:rPr>
              <w:t xml:space="preserve">Součástí pravidelné Zprávy o stavu provádění bude v roce 2029 provedena celková evaluace SKP. Zároveň bude probíhat průběžné vyhotovování monitorovacích zpráv o průběhu implementace SKF. Implementační orgány </w:t>
            </w:r>
            <w:r w:rsidRPr="638AF577" w:rsidR="2ECEC8A3">
              <w:rPr>
                <w:color w:val="000000" w:themeColor="text1"/>
              </w:rPr>
              <w:t xml:space="preserve">(IO) </w:t>
            </w:r>
            <w:r w:rsidRPr="638AF577">
              <w:rPr>
                <w:color w:val="000000" w:themeColor="text1"/>
              </w:rPr>
              <w:t xml:space="preserve">jsou povinny ve spolupráci se svými </w:t>
            </w:r>
            <w:r w:rsidRPr="638AF577" w:rsidR="4EF40A9F">
              <w:rPr>
                <w:color w:val="000000" w:themeColor="text1"/>
              </w:rPr>
              <w:t>z</w:t>
            </w:r>
            <w:r w:rsidRPr="638AF577">
              <w:rPr>
                <w:color w:val="000000" w:themeColor="text1"/>
              </w:rPr>
              <w:t xml:space="preserve">prostředkujícími subjekty implementace průběžně sledovat vývoj plnění cílů a milníků a zasílat požadované podklady </w:t>
            </w:r>
            <w:r w:rsidRPr="638AF577" w:rsidR="18266587">
              <w:rPr>
                <w:color w:val="000000" w:themeColor="text1"/>
              </w:rPr>
              <w:t>v</w:t>
            </w:r>
            <w:r w:rsidRPr="638AF577">
              <w:rPr>
                <w:color w:val="000000" w:themeColor="text1"/>
              </w:rPr>
              <w:t xml:space="preserve">edoucímu koordinačnímu útvaru pro průběžné monitorování a vyhodnocování plnění SKF zpravidla 1x za čtvrtletí, či v případě potřeby. Daný monitoring bude sloužit zejména jako podklad pro </w:t>
            </w:r>
            <w:r w:rsidRPr="638AF577" w:rsidR="4B320156">
              <w:rPr>
                <w:color w:val="000000" w:themeColor="text1"/>
              </w:rPr>
              <w:t>m</w:t>
            </w:r>
            <w:r w:rsidRPr="638AF577">
              <w:rPr>
                <w:color w:val="000000" w:themeColor="text1"/>
              </w:rPr>
              <w:t xml:space="preserve">onitorovací výbor pro zjištění aktuálního naplňování veškerých </w:t>
            </w:r>
            <w:r w:rsidRPr="638AF577" w:rsidR="38785AE7">
              <w:rPr>
                <w:color w:val="000000" w:themeColor="text1"/>
              </w:rPr>
              <w:t>o</w:t>
            </w:r>
            <w:r w:rsidRPr="638AF577">
              <w:rPr>
                <w:color w:val="000000" w:themeColor="text1"/>
              </w:rPr>
              <w:t>patření.</w:t>
            </w:r>
          </w:p>
          <w:p w:rsidR="00A77B3E" w:rsidRDefault="00BF69FF" w14:paraId="66E8216C" w14:textId="77777777">
            <w:pPr>
              <w:spacing w:before="100"/>
              <w:rPr>
                <w:color w:val="000000"/>
              </w:rPr>
            </w:pPr>
            <w:r>
              <w:rPr>
                <w:b/>
                <w:bCs/>
                <w:color w:val="000000"/>
              </w:rPr>
              <w:t> </w:t>
            </w:r>
          </w:p>
          <w:p w:rsidR="00A77B3E" w:rsidRDefault="00BF69FF" w14:paraId="725722D8" w14:textId="77777777">
            <w:pPr>
              <w:spacing w:before="100"/>
              <w:rPr>
                <w:color w:val="000000"/>
              </w:rPr>
            </w:pPr>
            <w:r>
              <w:rPr>
                <w:b/>
                <w:bCs/>
                <w:color w:val="000000"/>
              </w:rPr>
              <w:t>Finanční toky:</w:t>
            </w:r>
          </w:p>
          <w:p w:rsidR="00A77B3E" w:rsidRDefault="00BF69FF" w14:paraId="13E0A6EB" w14:textId="77777777">
            <w:pPr>
              <w:spacing w:before="100"/>
              <w:rPr>
                <w:color w:val="000000"/>
              </w:rPr>
            </w:pPr>
            <w:r>
              <w:rPr>
                <w:color w:val="000000"/>
              </w:rPr>
              <w:t>Subjektem, který odpovídá za nastavení finančních toků na národní úrovni a ve vztahu k EK, je MŽP ve spolupráci s MF. MŽP zabezpečuje přípravu souhrnné žádosti o výplatu finančních prostředků a IO si nastavují a realizují vlastní finanční toky. ČR bude při plánování finančních toků využívat systém předfinancování ze státního rozpočtu. MŽP se řídí při realizování finančních toků interním manuálem, který bude obsahovat informace související s žádostí o výplatu prostředků a výkonem plateb. Účtování a povinnost</w:t>
            </w:r>
            <w:r>
              <w:rPr>
                <w:color w:val="000000"/>
              </w:rPr>
              <w:t>i s tím spojené budou popsány v interních postupech MŽP Odborem rozpočtu. </w:t>
            </w:r>
          </w:p>
          <w:p w:rsidR="00A77B3E" w:rsidRDefault="00BF69FF" w14:paraId="2C702EF5" w14:textId="77777777">
            <w:pPr>
              <w:spacing w:before="100"/>
              <w:rPr>
                <w:color w:val="000000"/>
              </w:rPr>
            </w:pPr>
            <w:r>
              <w:rPr>
                <w:color w:val="000000"/>
              </w:rPr>
              <w:t>Finanční toky budou realizovány mezi EK, MŽP a jednotlivými IO. Finanční tok směrem od EK bude probíhat následovně:</w:t>
            </w:r>
          </w:p>
          <w:p w:rsidR="00A77B3E" w:rsidRDefault="00BF69FF" w14:paraId="66C63F93" w14:textId="77777777">
            <w:pPr>
              <w:numPr>
                <w:ilvl w:val="0"/>
                <w:numId w:val="82"/>
              </w:numPr>
              <w:spacing w:before="100"/>
              <w:rPr>
                <w:color w:val="000000"/>
              </w:rPr>
            </w:pPr>
            <w:r>
              <w:rPr>
                <w:color w:val="000000"/>
              </w:rPr>
              <w:t>Plnění milníků a cílů bude dokládáno IO společně s výší nárokované finanční podpory.</w:t>
            </w:r>
          </w:p>
          <w:p w:rsidR="00A77B3E" w:rsidRDefault="00BF69FF" w14:paraId="5E81CAAF" w14:textId="77777777">
            <w:pPr>
              <w:numPr>
                <w:ilvl w:val="0"/>
                <w:numId w:val="82"/>
              </w:numPr>
              <w:spacing w:before="100"/>
              <w:rPr>
                <w:color w:val="000000"/>
              </w:rPr>
            </w:pPr>
            <w:r>
              <w:rPr>
                <w:color w:val="000000"/>
              </w:rPr>
              <w:t>EK bude na základě schválené žádosti o výplatu finančních prostředků po částech zasílat nárokované finanční prostředky na předem ustanovený účet cizích prostředků pod správou MŽP. </w:t>
            </w:r>
          </w:p>
          <w:p w:rsidR="00A77B3E" w:rsidRDefault="00BF69FF" w14:paraId="34498513" w14:textId="1D740CEF">
            <w:pPr>
              <w:numPr>
                <w:ilvl w:val="0"/>
                <w:numId w:val="82"/>
              </w:numPr>
              <w:spacing w:before="100"/>
              <w:rPr>
                <w:color w:val="000000"/>
              </w:rPr>
            </w:pPr>
            <w:r w:rsidRPr="4B707228" w:rsidR="00BF69FF">
              <w:rPr>
                <w:color w:val="000000" w:themeColor="text1" w:themeTint="FF" w:themeShade="FF"/>
              </w:rPr>
              <w:t xml:space="preserve">Následně na základě pokynu příkazce operace, kterým je </w:t>
            </w:r>
            <w:r w:rsidRPr="4B707228" w:rsidR="05271C50">
              <w:rPr>
                <w:color w:val="000000" w:themeColor="text1" w:themeTint="FF" w:themeShade="FF"/>
              </w:rPr>
              <w:t>v</w:t>
            </w:r>
            <w:r w:rsidRPr="4B707228" w:rsidR="00BF69FF">
              <w:rPr>
                <w:color w:val="000000" w:themeColor="text1" w:themeTint="FF" w:themeShade="FF"/>
              </w:rPr>
              <w:t>edoucí koordinační útvar na MŽP (Odbor financování dekarbonizace ekonomiky), budou finanční prostředky přerozděleny mezi jednotlivé IO, a to vždy v návaznosti na splněné milníky a cíle.</w:t>
            </w:r>
            <w:r w:rsidRPr="4B707228" w:rsidR="00BF69FF">
              <w:rPr>
                <w:color w:val="000000" w:themeColor="text1" w:themeTint="FF" w:themeShade="FF"/>
              </w:rPr>
              <w:t> </w:t>
            </w:r>
            <w:r w:rsidRPr="4B707228" w:rsidR="00BF69FF">
              <w:rPr>
                <w:color w:val="000000" w:themeColor="text1" w:themeTint="FF" w:themeShade="FF"/>
              </w:rPr>
              <w:t>Zde se finance stávají příjmem státního rozpočtu příslušné rozpočtové kapitoly.</w:t>
            </w:r>
          </w:p>
          <w:p w:rsidR="00A77B3E" w:rsidRDefault="00BF69FF" w14:paraId="0382FA28" w14:textId="77777777">
            <w:pPr>
              <w:spacing w:before="100"/>
              <w:rPr>
                <w:color w:val="000000"/>
              </w:rPr>
            </w:pPr>
            <w:r>
              <w:rPr>
                <w:color w:val="000000"/>
              </w:rPr>
              <w:t>Předfinancování ze státního rozpočtu v rámci kapitol jednotlivých IO:</w:t>
            </w:r>
          </w:p>
          <w:p w:rsidR="00A77B3E" w:rsidRDefault="00BF69FF" w14:paraId="52C37240" w14:textId="77777777">
            <w:pPr>
              <w:numPr>
                <w:ilvl w:val="0"/>
                <w:numId w:val="83"/>
              </w:numPr>
              <w:spacing w:before="100"/>
              <w:rPr>
                <w:color w:val="000000"/>
              </w:rPr>
            </w:pPr>
            <w:r w:rsidRPr="638AF577">
              <w:rPr>
                <w:color w:val="000000" w:themeColor="text1"/>
              </w:rPr>
              <w:t xml:space="preserve">IO po diskusi s </w:t>
            </w:r>
            <w:r w:rsidRPr="638AF577" w:rsidR="284B7822">
              <w:rPr>
                <w:color w:val="000000" w:themeColor="text1"/>
              </w:rPr>
              <w:t>v</w:t>
            </w:r>
            <w:r w:rsidRPr="638AF577">
              <w:rPr>
                <w:color w:val="000000" w:themeColor="text1"/>
              </w:rPr>
              <w:t xml:space="preserve">edoucím koordinačním útvarem si musí </w:t>
            </w:r>
            <w:proofErr w:type="spellStart"/>
            <w:r w:rsidRPr="638AF577">
              <w:rPr>
                <w:color w:val="000000" w:themeColor="text1"/>
              </w:rPr>
              <w:t>narozpočtovat</w:t>
            </w:r>
            <w:proofErr w:type="spellEnd"/>
            <w:r w:rsidRPr="638AF577">
              <w:rPr>
                <w:color w:val="000000" w:themeColor="text1"/>
              </w:rPr>
              <w:t xml:space="preserve"> dostatek finančních prostředků (rozpočtováno souvztažně).</w:t>
            </w:r>
          </w:p>
          <w:p w:rsidR="00A77B3E" w:rsidRDefault="00BF69FF" w14:paraId="2F02D10D" w14:textId="77777777">
            <w:pPr>
              <w:numPr>
                <w:ilvl w:val="0"/>
                <w:numId w:val="83"/>
              </w:numPr>
              <w:spacing w:before="100"/>
              <w:rPr>
                <w:color w:val="000000"/>
              </w:rPr>
            </w:pPr>
            <w:r>
              <w:rPr>
                <w:color w:val="000000"/>
              </w:rPr>
              <w:t>Finanční prostředky jsou vedeny v Kč.</w:t>
            </w:r>
          </w:p>
          <w:p w:rsidR="00A77B3E" w:rsidRDefault="00BF69FF" w14:paraId="1A1AA45C" w14:textId="77777777">
            <w:pPr>
              <w:numPr>
                <w:ilvl w:val="0"/>
                <w:numId w:val="83"/>
              </w:numPr>
              <w:spacing w:before="100"/>
              <w:rPr>
                <w:color w:val="000000"/>
              </w:rPr>
            </w:pPr>
            <w:r w:rsidRPr="638AF577">
              <w:rPr>
                <w:color w:val="000000" w:themeColor="text1"/>
              </w:rPr>
              <w:t>Prostředky na finanční část označenou jako Členský příspěvek ve výši 25 % budou pokryty ze státního rozpočtu z části ostatních výnosů z ETS</w:t>
            </w:r>
            <w:r w:rsidRPr="638AF577" w:rsidR="40BAA32D">
              <w:rPr>
                <w:color w:val="000000" w:themeColor="text1"/>
              </w:rPr>
              <w:t>2</w:t>
            </w:r>
            <w:r w:rsidRPr="638AF577">
              <w:rPr>
                <w:color w:val="000000" w:themeColor="text1"/>
              </w:rPr>
              <w:t>.</w:t>
            </w:r>
          </w:p>
          <w:p w:rsidR="00A77B3E" w:rsidRDefault="00BF69FF" w14:paraId="0B201F96" w14:textId="77777777">
            <w:pPr>
              <w:spacing w:before="100"/>
              <w:rPr>
                <w:color w:val="000000"/>
              </w:rPr>
            </w:pPr>
            <w:r>
              <w:rPr>
                <w:color w:val="000000"/>
              </w:rPr>
              <w:t>Platba od IO ke konečnému příjemci: </w:t>
            </w:r>
          </w:p>
          <w:p w:rsidR="00A77B3E" w:rsidRDefault="00BF69FF" w14:paraId="6A687FE0" w14:textId="77777777">
            <w:pPr>
              <w:numPr>
                <w:ilvl w:val="0"/>
                <w:numId w:val="84"/>
              </w:numPr>
              <w:spacing w:before="100"/>
              <w:rPr>
                <w:color w:val="000000"/>
              </w:rPr>
            </w:pPr>
            <w:r>
              <w:rPr>
                <w:color w:val="000000"/>
              </w:rPr>
              <w:t xml:space="preserve">Jedná se o proplacení aktivity konečnému příjemci z </w:t>
            </w:r>
            <w:proofErr w:type="spellStart"/>
            <w:r>
              <w:rPr>
                <w:color w:val="000000"/>
              </w:rPr>
              <w:t>narozpočtovaných</w:t>
            </w:r>
            <w:proofErr w:type="spellEnd"/>
            <w:r>
              <w:rPr>
                <w:color w:val="000000"/>
              </w:rPr>
              <w:t xml:space="preserve"> prostředků IO (v Kč). </w:t>
            </w:r>
          </w:p>
          <w:p w:rsidR="00A77B3E" w:rsidRDefault="00BF69FF" w14:paraId="45FEB208" w14:textId="77777777">
            <w:pPr>
              <w:numPr>
                <w:ilvl w:val="0"/>
                <w:numId w:val="84"/>
              </w:numPr>
              <w:spacing w:before="100"/>
              <w:rPr>
                <w:color w:val="000000"/>
              </w:rPr>
            </w:pPr>
            <w:r>
              <w:rPr>
                <w:color w:val="000000"/>
              </w:rPr>
              <w:t>Podmínky výplaty finanční podpory konečnému příjemci jsou dány v uzavíraných smlouvách mezi IO a konečným příjemcem či právním aktu. </w:t>
            </w:r>
          </w:p>
          <w:p w:rsidR="00A77B3E" w:rsidRDefault="00BF69FF" w14:paraId="5700A7D5" w14:textId="77777777">
            <w:pPr>
              <w:numPr>
                <w:ilvl w:val="0"/>
                <w:numId w:val="84"/>
              </w:numPr>
              <w:spacing w:before="100"/>
              <w:rPr>
                <w:color w:val="000000"/>
              </w:rPr>
            </w:pPr>
            <w:r>
              <w:rPr>
                <w:color w:val="000000"/>
              </w:rPr>
              <w:t>Tato platba je realizována na základě předložené žádosti o platbu ze strany konečného příjemce směrem k IO. IO po provedené kontrole finanční prostředky vyplácí. V této fázi před proplacením aktivity či její části IO vykonává povinně finanční kontrolu (administrativní kontrola s možností kontroly na místě). Kontrolou se ověří splnění podmínek pro poskytnutí podpory stanovený mezi IO a konečným příjemcem. Tyto podmínky musí respektovat právní předpisy ČR i EU. </w:t>
            </w:r>
          </w:p>
          <w:p w:rsidR="00A77B3E" w:rsidRDefault="00BF69FF" w14:paraId="4F3388CB" w14:textId="77777777">
            <w:pPr>
              <w:numPr>
                <w:ilvl w:val="0"/>
                <w:numId w:val="84"/>
              </w:numPr>
              <w:spacing w:before="100"/>
              <w:rPr>
                <w:color w:val="000000"/>
              </w:rPr>
            </w:pPr>
            <w:r w:rsidRPr="638AF577">
              <w:rPr>
                <w:color w:val="000000" w:themeColor="text1"/>
              </w:rPr>
              <w:t xml:space="preserve">IO může zvolit variantu využití </w:t>
            </w:r>
            <w:r w:rsidRPr="638AF577" w:rsidR="5DCE5471">
              <w:rPr>
                <w:color w:val="000000" w:themeColor="text1"/>
              </w:rPr>
              <w:t>z</w:t>
            </w:r>
            <w:r w:rsidRPr="638AF577">
              <w:rPr>
                <w:color w:val="000000" w:themeColor="text1"/>
              </w:rPr>
              <w:t xml:space="preserve">prostředkujícího subjektu implementace po vzoru procesů v NPO. V daném případě tok prostředků ke konečnému příjemci probíhá skrz zvolený </w:t>
            </w:r>
            <w:r w:rsidRPr="638AF577" w:rsidR="0B23E070">
              <w:rPr>
                <w:color w:val="000000" w:themeColor="text1"/>
              </w:rPr>
              <w:t>z</w:t>
            </w:r>
            <w:r w:rsidRPr="638AF577">
              <w:rPr>
                <w:color w:val="000000" w:themeColor="text1"/>
              </w:rPr>
              <w:t>prostředkující subjekt implementace (např. Státní fond životního prostředí) a ten následně vyplácí prostředky konečnému příjemci.</w:t>
            </w:r>
          </w:p>
          <w:p w:rsidR="00A77B3E" w:rsidRDefault="00BF69FF" w14:paraId="0713BB9A" w14:textId="77777777">
            <w:pPr>
              <w:spacing w:before="100"/>
              <w:rPr>
                <w:color w:val="000000"/>
              </w:rPr>
            </w:pPr>
            <w:r>
              <w:rPr>
                <w:color w:val="000000"/>
              </w:rPr>
              <w:t>Zaplacení dodávky/služby od konečného příjemce k dodavateli, subdodavateli: </w:t>
            </w:r>
          </w:p>
          <w:p w:rsidR="00A77B3E" w:rsidRDefault="00BF69FF" w14:paraId="1B10ACFC" w14:textId="77777777">
            <w:pPr>
              <w:numPr>
                <w:ilvl w:val="0"/>
                <w:numId w:val="85"/>
              </w:numPr>
              <w:spacing w:before="100"/>
              <w:rPr>
                <w:color w:val="000000"/>
              </w:rPr>
            </w:pPr>
            <w:r w:rsidRPr="638AF577">
              <w:rPr>
                <w:color w:val="000000" w:themeColor="text1"/>
              </w:rPr>
              <w:t xml:space="preserve">Využití finančních prostředků k plnění </w:t>
            </w:r>
            <w:r w:rsidRPr="638AF577" w:rsidR="2683D728">
              <w:rPr>
                <w:color w:val="000000" w:themeColor="text1"/>
              </w:rPr>
              <w:t>o</w:t>
            </w:r>
            <w:r w:rsidRPr="638AF577">
              <w:rPr>
                <w:color w:val="000000" w:themeColor="text1"/>
              </w:rPr>
              <w:t>patření bude probíhat zejména prostřednictvím dotačních programů, či například prostřednictvím veřejných zakázek. IO mohou zvolit i jiné způsoby implementace například prostřednictvím finančních nástrojů na národní úrovni</w:t>
            </w:r>
            <w:r w:rsidRPr="638AF577">
              <w:rPr>
                <w:b/>
                <w:bCs/>
                <w:color w:val="000000" w:themeColor="text1"/>
              </w:rPr>
              <w:t>.</w:t>
            </w:r>
          </w:p>
          <w:p w:rsidR="00A77B3E" w:rsidRDefault="00BF69FF" w14:paraId="69C8EF33" w14:textId="77777777">
            <w:pPr>
              <w:spacing w:before="100"/>
              <w:rPr>
                <w:color w:val="000000"/>
              </w:rPr>
            </w:pPr>
            <w:r w:rsidRPr="638AF577">
              <w:rPr>
                <w:b/>
                <w:bCs/>
                <w:color w:val="000000" w:themeColor="text1"/>
              </w:rPr>
              <w:t>Informační systémy:</w:t>
            </w:r>
            <w:r w:rsidR="00945862">
              <w:br/>
            </w:r>
            <w:r w:rsidRPr="638AF577">
              <w:rPr>
                <w:color w:val="000000" w:themeColor="text1"/>
              </w:rPr>
              <w:t xml:space="preserve">Implementační orgány (vč. </w:t>
            </w:r>
            <w:r w:rsidRPr="638AF577" w:rsidR="07592E5A">
              <w:rPr>
                <w:color w:val="000000" w:themeColor="text1"/>
              </w:rPr>
              <w:t>z</w:t>
            </w:r>
            <w:r w:rsidRPr="638AF577">
              <w:rPr>
                <w:color w:val="000000" w:themeColor="text1"/>
              </w:rPr>
              <w:t xml:space="preserve">prostředkujících subjektů implementace) spravující svěřené </w:t>
            </w:r>
            <w:r w:rsidRPr="638AF577" w:rsidR="215C57DA">
              <w:rPr>
                <w:color w:val="000000" w:themeColor="text1"/>
              </w:rPr>
              <w:t>o</w:t>
            </w:r>
            <w:r w:rsidRPr="638AF577">
              <w:rPr>
                <w:color w:val="000000" w:themeColor="text1"/>
              </w:rPr>
              <w:t xml:space="preserve">patření budou využívat své stávající systémy (např. pro administraci žádostí v dotačních výzvách) i z toho důvodu, že pracovníci </w:t>
            </w:r>
            <w:r w:rsidRPr="638AF577" w:rsidR="7EE36CDA">
              <w:rPr>
                <w:color w:val="000000" w:themeColor="text1"/>
              </w:rPr>
              <w:t>i</w:t>
            </w:r>
            <w:r w:rsidRPr="638AF577">
              <w:rPr>
                <w:color w:val="000000" w:themeColor="text1"/>
              </w:rPr>
              <w:t xml:space="preserve">mplementačních orgánů (vč. </w:t>
            </w:r>
            <w:r w:rsidRPr="638AF577" w:rsidR="78EACF3C">
              <w:rPr>
                <w:color w:val="000000" w:themeColor="text1"/>
              </w:rPr>
              <w:t>z</w:t>
            </w:r>
            <w:r w:rsidRPr="638AF577">
              <w:rPr>
                <w:color w:val="000000" w:themeColor="text1"/>
              </w:rPr>
              <w:t>prostředkujících subjektů implementace) jsou již v systémech zvyklí pracovat a mají potřebnou kvalifikaci pro práci v systému (vč. školení). Dané systémy byly využívány při implementaci např. Národního plánu obnovy, či podpory z Modernizačního fondu. Systémy tak umožní jednodušší kontrolu dvojího financování u navazujících opatření.</w:t>
            </w:r>
            <w:r w:rsidR="00945862">
              <w:br/>
            </w:r>
            <w:r w:rsidRPr="638AF577">
              <w:rPr>
                <w:color w:val="000000" w:themeColor="text1"/>
              </w:rPr>
              <w:t>Po vzoru NPO bude v</w:t>
            </w:r>
            <w:r w:rsidRPr="638AF577">
              <w:rPr>
                <w:color w:val="000000" w:themeColor="text1"/>
              </w:rPr>
              <w:t xml:space="preserve">yužíván centrální systém na úrovni </w:t>
            </w:r>
            <w:r w:rsidRPr="638AF577" w:rsidR="487D4685">
              <w:rPr>
                <w:color w:val="000000" w:themeColor="text1"/>
              </w:rPr>
              <w:t>v</w:t>
            </w:r>
            <w:r w:rsidRPr="638AF577">
              <w:rPr>
                <w:color w:val="000000" w:themeColor="text1"/>
              </w:rPr>
              <w:t>edoucího koordinačního útvaru pro SKF na sběr a monitorování dat od Implementačních orgánů, z kterého budou přenášeny data do systému EK.</w:t>
            </w:r>
          </w:p>
          <w:p w:rsidR="00A77B3E" w:rsidRDefault="00BF69FF" w14:paraId="5C8D6572" w14:textId="77777777">
            <w:pPr>
              <w:numPr>
                <w:ilvl w:val="0"/>
                <w:numId w:val="86"/>
              </w:numPr>
              <w:spacing w:before="100"/>
              <w:rPr>
                <w:color w:val="000000"/>
              </w:rPr>
            </w:pPr>
            <w:r>
              <w:rPr>
                <w:color w:val="000000"/>
              </w:rPr>
              <w:t>Vedoucí koordinační útvar pro SKP plánuje využít licenci k existujícímu modulu agendovému informačnímu systému, který byl využíván ke stejnému účelu při implementaci Národního plánu obnovy a dojde k jeho úpravám a aktualizaci pro potřeby SKP monitorování. </w:t>
            </w:r>
          </w:p>
          <w:p w:rsidR="00A77B3E" w:rsidRDefault="00BF69FF" w14:paraId="3779B229" w14:textId="77777777">
            <w:pPr>
              <w:numPr>
                <w:ilvl w:val="0"/>
                <w:numId w:val="86"/>
              </w:numPr>
              <w:spacing w:before="100"/>
              <w:rPr>
                <w:color w:val="000000"/>
              </w:rPr>
            </w:pPr>
            <w:r>
              <w:rPr>
                <w:color w:val="000000"/>
              </w:rPr>
              <w:t>Systém bude v souladu s vodítky k implementaci sloužit zejména jako:</w:t>
            </w:r>
          </w:p>
          <w:p w:rsidR="00A77B3E" w:rsidRDefault="00BF69FF" w14:paraId="52B4B060" w14:textId="77777777">
            <w:pPr>
              <w:numPr>
                <w:ilvl w:val="1"/>
                <w:numId w:val="86"/>
              </w:numPr>
              <w:spacing w:before="100"/>
              <w:rPr>
                <w:color w:val="000000"/>
              </w:rPr>
            </w:pPr>
            <w:r w:rsidRPr="638AF577">
              <w:rPr>
                <w:color w:val="000000" w:themeColor="text1"/>
              </w:rPr>
              <w:t xml:space="preserve">katalog </w:t>
            </w:r>
            <w:r w:rsidRPr="638AF577" w:rsidR="68F645C6">
              <w:rPr>
                <w:color w:val="000000" w:themeColor="text1"/>
              </w:rPr>
              <w:t>o</w:t>
            </w:r>
            <w:r w:rsidRPr="638AF577">
              <w:rPr>
                <w:color w:val="000000" w:themeColor="text1"/>
              </w:rPr>
              <w:t>patření s jejich detailním popisem,</w:t>
            </w:r>
          </w:p>
          <w:p w:rsidR="00A77B3E" w:rsidRDefault="00BF69FF" w14:paraId="78DF38C6" w14:textId="77777777">
            <w:pPr>
              <w:numPr>
                <w:ilvl w:val="1"/>
                <w:numId w:val="86"/>
              </w:numPr>
              <w:spacing w:before="100"/>
              <w:rPr>
                <w:color w:val="000000"/>
              </w:rPr>
            </w:pPr>
            <w:r>
              <w:rPr>
                <w:color w:val="000000"/>
              </w:rPr>
              <w:t>nástroj pro monitoring (nástroj pro vyhotovování Zprávy o stavu pokroku),</w:t>
            </w:r>
          </w:p>
          <w:p w:rsidR="00A77B3E" w:rsidRDefault="00BF69FF" w14:paraId="26920555" w14:textId="77777777">
            <w:pPr>
              <w:numPr>
                <w:ilvl w:val="1"/>
                <w:numId w:val="86"/>
              </w:numPr>
              <w:spacing w:before="100"/>
              <w:rPr>
                <w:color w:val="000000"/>
              </w:rPr>
            </w:pPr>
            <w:r>
              <w:rPr>
                <w:color w:val="000000"/>
              </w:rPr>
              <w:t>nástroj pro vyhotovování podkladů pro žádost o platbu,</w:t>
            </w:r>
          </w:p>
          <w:p w:rsidR="00A77B3E" w:rsidRDefault="00BF69FF" w14:paraId="4AE35C07" w14:textId="77777777">
            <w:pPr>
              <w:numPr>
                <w:ilvl w:val="1"/>
                <w:numId w:val="86"/>
              </w:numPr>
              <w:spacing w:before="100"/>
              <w:rPr>
                <w:color w:val="000000"/>
              </w:rPr>
            </w:pPr>
            <w:r>
              <w:rPr>
                <w:color w:val="000000"/>
              </w:rPr>
              <w:t>nástroj pro uchování dat ke společným indikátorům.</w:t>
            </w:r>
          </w:p>
          <w:p w:rsidR="00A77B3E" w:rsidRDefault="00BF69FF" w14:paraId="0F4E63B2" w14:textId="77777777">
            <w:pPr>
              <w:numPr>
                <w:ilvl w:val="0"/>
                <w:numId w:val="86"/>
              </w:numPr>
              <w:spacing w:before="100"/>
              <w:rPr>
                <w:color w:val="000000"/>
              </w:rPr>
            </w:pPr>
            <w:r>
              <w:rPr>
                <w:color w:val="000000"/>
              </w:rPr>
              <w:t>Na centrální úrovni bude dle pokynu EK využíván systém SFC 2021 (</w:t>
            </w:r>
            <w:proofErr w:type="spellStart"/>
            <w:r>
              <w:rPr>
                <w:color w:val="000000"/>
              </w:rPr>
              <w:t>System</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Fund</w:t>
            </w:r>
            <w:proofErr w:type="spellEnd"/>
            <w:r>
              <w:rPr>
                <w:color w:val="000000"/>
              </w:rPr>
              <w:t xml:space="preserve"> Management in </w:t>
            </w:r>
            <w:proofErr w:type="spellStart"/>
            <w:r>
              <w:rPr>
                <w:color w:val="000000"/>
              </w:rPr>
              <w:t>the</w:t>
            </w:r>
            <w:proofErr w:type="spellEnd"/>
            <w:r>
              <w:rPr>
                <w:color w:val="000000"/>
              </w:rPr>
              <w:t xml:space="preserve"> </w:t>
            </w:r>
            <w:proofErr w:type="spellStart"/>
            <w:r>
              <w:rPr>
                <w:color w:val="000000"/>
              </w:rPr>
              <w:t>European</w:t>
            </w:r>
            <w:proofErr w:type="spellEnd"/>
            <w:r>
              <w:rPr>
                <w:color w:val="000000"/>
              </w:rPr>
              <w:t xml:space="preserve"> Union), pro který bude určen MS </w:t>
            </w:r>
            <w:proofErr w:type="spellStart"/>
            <w:r>
              <w:rPr>
                <w:color w:val="000000"/>
              </w:rPr>
              <w:t>Liaison</w:t>
            </w:r>
            <w:proofErr w:type="spellEnd"/>
            <w:r>
              <w:rPr>
                <w:color w:val="000000"/>
              </w:rPr>
              <w:t xml:space="preserve"> a jeho </w:t>
            </w:r>
            <w:proofErr w:type="spellStart"/>
            <w:r>
              <w:rPr>
                <w:color w:val="000000"/>
              </w:rPr>
              <w:t>Deputy</w:t>
            </w:r>
            <w:proofErr w:type="spellEnd"/>
            <w:r>
              <w:rPr>
                <w:color w:val="000000"/>
              </w:rPr>
              <w:t xml:space="preserve"> </w:t>
            </w:r>
            <w:proofErr w:type="spellStart"/>
            <w:r>
              <w:rPr>
                <w:color w:val="000000"/>
              </w:rPr>
              <w:t>Liaison</w:t>
            </w:r>
            <w:proofErr w:type="spellEnd"/>
            <w:r>
              <w:rPr>
                <w:color w:val="000000"/>
              </w:rPr>
              <w:t xml:space="preserve"> </w:t>
            </w:r>
            <w:proofErr w:type="spellStart"/>
            <w:r>
              <w:rPr>
                <w:color w:val="000000"/>
              </w:rPr>
              <w:t>officers</w:t>
            </w:r>
            <w:proofErr w:type="spellEnd"/>
            <w:r>
              <w:rPr>
                <w:color w:val="000000"/>
              </w:rPr>
              <w:t>.</w:t>
            </w:r>
          </w:p>
          <w:p w:rsidR="00A77B3E" w:rsidRDefault="00BF69FF" w14:paraId="4D534D66" w14:textId="70C91553">
            <w:pPr>
              <w:spacing w:before="100"/>
              <w:rPr>
                <w:color w:val="000000"/>
              </w:rPr>
            </w:pPr>
            <w:r w:rsidRPr="4B707228" w:rsidR="00BF69FF">
              <w:rPr>
                <w:b w:val="1"/>
                <w:bCs w:val="1"/>
                <w:color w:val="000000" w:themeColor="text1" w:themeTint="FF" w:themeShade="FF"/>
              </w:rPr>
              <w:t>Inspirace a ponaučení z Národního plánu obnovy</w:t>
            </w:r>
            <w:r w:rsidRPr="4B707228" w:rsidR="200DCA63">
              <w:rPr>
                <w:b w:val="1"/>
                <w:bCs w:val="1"/>
                <w:color w:val="000000" w:themeColor="text1" w:themeTint="FF" w:themeShade="FF"/>
              </w:rPr>
              <w:t>:</w:t>
            </w:r>
          </w:p>
          <w:p w:rsidR="00A77B3E" w:rsidRDefault="00BF69FF" w14:paraId="0FCD2291" w14:textId="753AECFC">
            <w:pPr>
              <w:spacing w:before="100"/>
              <w:rPr>
                <w:color w:val="000000"/>
              </w:rPr>
            </w:pPr>
            <w:r w:rsidRPr="4B707228" w:rsidR="00BF69FF">
              <w:rPr>
                <w:color w:val="000000" w:themeColor="text1" w:themeTint="FF" w:themeShade="FF"/>
              </w:rPr>
              <w:t>Jelikož SKP stojí na obdobných základech jako NPO – výkonnostně orientovaný fond, předem ustanovené cíle/milníky, jeden koordinační útvar s vícero zainteresovanými orgány a vícero tematickými oblastmi</w:t>
            </w:r>
            <w:r w:rsidRPr="4B707228" w:rsidR="36AEB7C5">
              <w:rPr>
                <w:color w:val="000000" w:themeColor="text1" w:themeTint="FF" w:themeShade="FF"/>
              </w:rPr>
              <w:t>, b</w:t>
            </w:r>
            <w:r w:rsidRPr="4B707228" w:rsidR="00BF69FF">
              <w:rPr>
                <w:color w:val="000000" w:themeColor="text1" w:themeTint="FF" w:themeShade="FF"/>
              </w:rPr>
              <w:t xml:space="preserve">ylo rozhodnuto, že metodické prostředí bude převzato z implementace NPO s dílčími úpravami a aktualizacemi. Při přípravě implementační struktury a procesů </w:t>
            </w:r>
            <w:r w:rsidRPr="4B707228" w:rsidR="7C5063D5">
              <w:rPr>
                <w:color w:val="000000" w:themeColor="text1" w:themeTint="FF" w:themeShade="FF"/>
              </w:rPr>
              <w:t>v</w:t>
            </w:r>
            <w:r w:rsidRPr="4B707228" w:rsidR="00BF69FF">
              <w:rPr>
                <w:color w:val="000000" w:themeColor="text1" w:themeTint="FF" w:themeShade="FF"/>
              </w:rPr>
              <w:t xml:space="preserve">edoucí koordinační útvar vyšel z praxe </w:t>
            </w:r>
            <w:r w:rsidRPr="4B707228" w:rsidR="00BF69FF">
              <w:rPr>
                <w:color w:val="000000" w:themeColor="text1" w:themeTint="FF" w:themeShade="FF"/>
              </w:rPr>
              <w:t>Delivery</w:t>
            </w:r>
            <w:r w:rsidRPr="4B707228" w:rsidR="00BF69FF">
              <w:rPr>
                <w:color w:val="000000" w:themeColor="text1" w:themeTint="FF" w:themeShade="FF"/>
              </w:rPr>
              <w:t xml:space="preserve"> Unit Národního plánu obnovy na Ministerstvu průmyslu a obchodu s cílem převzít metodické prostředí, osvědčené postupy, a naopak upravit </w:t>
            </w:r>
            <w:r w:rsidRPr="4B707228" w:rsidR="509BB384">
              <w:rPr>
                <w:color w:val="000000" w:themeColor="text1" w:themeTint="FF" w:themeShade="FF"/>
              </w:rPr>
              <w:t xml:space="preserve">případné </w:t>
            </w:r>
            <w:r w:rsidRPr="4B707228" w:rsidR="00BF69FF">
              <w:rPr>
                <w:color w:val="000000" w:themeColor="text1" w:themeTint="FF" w:themeShade="FF"/>
              </w:rPr>
              <w:t>neefektivní a problematické části rolí a procesů. </w:t>
            </w:r>
          </w:p>
          <w:p w:rsidR="00A77B3E" w:rsidRDefault="00BF69FF" w14:paraId="4BB3C65A" w14:textId="77777777">
            <w:pPr>
              <w:spacing w:before="100"/>
              <w:rPr>
                <w:color w:val="000000"/>
              </w:rPr>
            </w:pPr>
            <w:r>
              <w:rPr>
                <w:color w:val="000000"/>
              </w:rPr>
              <w:t>Za hlavní změny oproti NPO tak můžeme uvést:</w:t>
            </w:r>
          </w:p>
          <w:p w:rsidR="00A77B3E" w:rsidRDefault="00BF69FF" w14:paraId="4ACD54F1" w14:textId="77777777">
            <w:pPr>
              <w:numPr>
                <w:ilvl w:val="0"/>
                <w:numId w:val="87"/>
              </w:numPr>
              <w:spacing w:before="100"/>
              <w:rPr>
                <w:color w:val="000000"/>
              </w:rPr>
            </w:pPr>
            <w:r w:rsidRPr="638AF577">
              <w:rPr>
                <w:color w:val="000000" w:themeColor="text1"/>
              </w:rPr>
              <w:t xml:space="preserve">větší zapojení veřejnosti v procesu implementace ustanovením </w:t>
            </w:r>
            <w:r w:rsidRPr="638AF577" w:rsidR="4D3B9A11">
              <w:rPr>
                <w:color w:val="000000" w:themeColor="text1"/>
              </w:rPr>
              <w:t>m</w:t>
            </w:r>
            <w:r w:rsidRPr="638AF577">
              <w:rPr>
                <w:color w:val="000000" w:themeColor="text1"/>
              </w:rPr>
              <w:t>onitorovacího výboru a větší důraz na veřejné konzultace při přípravě samotného plánu;</w:t>
            </w:r>
          </w:p>
          <w:p w:rsidR="00A77B3E" w:rsidRDefault="00BF69FF" w14:paraId="4240911F" w14:textId="77777777">
            <w:pPr>
              <w:numPr>
                <w:ilvl w:val="0"/>
                <w:numId w:val="87"/>
              </w:numPr>
              <w:spacing w:before="100"/>
              <w:rPr>
                <w:color w:val="000000"/>
              </w:rPr>
            </w:pPr>
            <w:r>
              <w:rPr>
                <w:color w:val="000000"/>
              </w:rPr>
              <w:t>alokování dostatečných prostředků na lidské kapacity, technické zajištění a publicitu již od spuštění implementace SKP;</w:t>
            </w:r>
          </w:p>
          <w:p w:rsidR="00A77B3E" w:rsidRDefault="00BF69FF" w14:paraId="420C177F" w14:textId="145A39F8">
            <w:pPr>
              <w:numPr>
                <w:ilvl w:val="0"/>
                <w:numId w:val="87"/>
              </w:numPr>
              <w:spacing w:before="100"/>
              <w:rPr>
                <w:color w:val="000000"/>
              </w:rPr>
            </w:pPr>
            <w:r w:rsidRPr="4B707228" w:rsidR="00BF69FF">
              <w:rPr>
                <w:color w:val="000000" w:themeColor="text1" w:themeTint="FF" w:themeShade="FF"/>
              </w:rPr>
              <w:t xml:space="preserve">dále po negativních zkušenostech z NPO se podařilo alokovat vždy k jednomu </w:t>
            </w:r>
            <w:r w:rsidRPr="4B707228" w:rsidR="6A2DA304">
              <w:rPr>
                <w:color w:val="000000" w:themeColor="text1" w:themeTint="FF" w:themeShade="FF"/>
              </w:rPr>
              <w:t>o</w:t>
            </w:r>
            <w:r w:rsidRPr="4B707228" w:rsidR="00BF69FF">
              <w:rPr>
                <w:color w:val="000000" w:themeColor="text1" w:themeTint="FF" w:themeShade="FF"/>
              </w:rPr>
              <w:t xml:space="preserve">patření jeden </w:t>
            </w:r>
            <w:r w:rsidRPr="4B707228" w:rsidR="3646DF93">
              <w:rPr>
                <w:color w:val="000000" w:themeColor="text1" w:themeTint="FF" w:themeShade="FF"/>
              </w:rPr>
              <w:t>i</w:t>
            </w:r>
            <w:r w:rsidRPr="4B707228" w:rsidR="00BF69FF">
              <w:rPr>
                <w:color w:val="000000" w:themeColor="text1" w:themeTint="FF" w:themeShade="FF"/>
              </w:rPr>
              <w:t xml:space="preserve">mplementační orgán, který za dané </w:t>
            </w:r>
            <w:r w:rsidRPr="4B707228" w:rsidR="5BC60106">
              <w:rPr>
                <w:color w:val="000000" w:themeColor="text1" w:themeTint="FF" w:themeShade="FF"/>
              </w:rPr>
              <w:t>o</w:t>
            </w:r>
            <w:r w:rsidRPr="4B707228" w:rsidR="00BF69FF">
              <w:rPr>
                <w:color w:val="000000" w:themeColor="text1" w:themeTint="FF" w:themeShade="FF"/>
              </w:rPr>
              <w:t>patření plně zodpovídá, což umožní jasnou odpovědnost za danou aktivitu; oproti NPO tak nebyl</w:t>
            </w:r>
            <w:r w:rsidRPr="4B707228" w:rsidR="77AD4A01">
              <w:rPr>
                <w:color w:val="000000" w:themeColor="text1" w:themeTint="FF" w:themeShade="FF"/>
              </w:rPr>
              <w:t>a</w:t>
            </w:r>
            <w:r w:rsidRPr="4B707228" w:rsidR="00BF69FF">
              <w:rPr>
                <w:color w:val="000000" w:themeColor="text1" w:themeTint="FF" w:themeShade="FF"/>
              </w:rPr>
              <w:t xml:space="preserve"> stanoven</w:t>
            </w:r>
            <w:r w:rsidRPr="4B707228" w:rsidR="18D81E56">
              <w:rPr>
                <w:color w:val="000000" w:themeColor="text1" w:themeTint="FF" w:themeShade="FF"/>
              </w:rPr>
              <w:t>a</w:t>
            </w:r>
            <w:r w:rsidRPr="4B707228" w:rsidR="00BF69FF">
              <w:rPr>
                <w:color w:val="000000" w:themeColor="text1" w:themeTint="FF" w:themeShade="FF"/>
              </w:rPr>
              <w:t xml:space="preserve"> žádná sdílená </w:t>
            </w:r>
            <w:r w:rsidRPr="4B707228" w:rsidR="63472EAD">
              <w:rPr>
                <w:color w:val="000000" w:themeColor="text1" w:themeTint="FF" w:themeShade="FF"/>
              </w:rPr>
              <w:t>o</w:t>
            </w:r>
            <w:r w:rsidRPr="4B707228" w:rsidR="32327E5B">
              <w:rPr>
                <w:color w:val="000000" w:themeColor="text1" w:themeTint="FF" w:themeShade="FF"/>
              </w:rPr>
              <w:t>patření</w:t>
            </w:r>
            <w:r w:rsidRPr="4B707228" w:rsidR="00BF69FF">
              <w:rPr>
                <w:color w:val="000000" w:themeColor="text1" w:themeTint="FF" w:themeShade="FF"/>
              </w:rPr>
              <w:t>.</w:t>
            </w:r>
          </w:p>
          <w:p w:rsidR="00A77B3E" w:rsidRDefault="00A77B3E" w14:paraId="64EE36AE" w14:textId="77777777">
            <w:pPr>
              <w:spacing w:before="100"/>
              <w:rPr>
                <w:color w:val="000000"/>
                <w:sz w:val="6"/>
              </w:rPr>
            </w:pPr>
          </w:p>
          <w:p w:rsidR="00A77B3E" w:rsidRDefault="00A77B3E" w14:paraId="21B49F5C" w14:textId="77777777">
            <w:pPr>
              <w:spacing w:before="100"/>
              <w:rPr>
                <w:color w:val="000000"/>
                <w:sz w:val="6"/>
              </w:rPr>
            </w:pPr>
          </w:p>
        </w:tc>
      </w:tr>
    </w:tbl>
    <w:p w:rsidR="00A77B3E" w:rsidRDefault="00A77B3E" w14:paraId="537B6B73" w14:textId="77777777">
      <w:pPr>
        <w:spacing w:before="100"/>
        <w:rPr>
          <w:color w:val="000000"/>
        </w:rPr>
      </w:pPr>
    </w:p>
    <w:p w:rsidR="00A77B3E" w:rsidP="58AB4582" w:rsidRDefault="00BF69FF" w14:paraId="40D601CE" w14:textId="77777777">
      <w:pPr>
        <w:pStyle w:val="Nadpis2"/>
        <w:spacing w:before="100" w:after="0"/>
        <w:rPr>
          <w:rFonts w:ascii="Times New Roman" w:hAnsi="Times New Roman" w:cs="Times New Roman"/>
          <w:i w:val="0"/>
          <w:iCs w:val="0"/>
          <w:color w:val="000000"/>
          <w:sz w:val="24"/>
          <w:szCs w:val="24"/>
        </w:rPr>
      </w:pPr>
      <w:bookmarkStart w:name="_Toc205307159" w:id="1207534905"/>
      <w:r w:rsidRPr="58AB4582" w:rsidR="4C98F88B">
        <w:rPr>
          <w:rFonts w:ascii="Times New Roman" w:hAnsi="Times New Roman" w:cs="Times New Roman"/>
          <w:i w:val="0"/>
          <w:iCs w:val="0"/>
          <w:color w:val="000000" w:themeColor="text1" w:themeTint="FF" w:themeShade="FF"/>
          <w:sz w:val="24"/>
          <w:szCs w:val="24"/>
        </w:rPr>
        <w:t>4.2. Soulad s jinými iniciativami</w:t>
      </w:r>
      <w:bookmarkEnd w:id="1207534905"/>
    </w:p>
    <w:p w:rsidR="00A77B3E" w:rsidRDefault="00BF69FF" w14:paraId="6D100C4E" w14:textId="77777777">
      <w:pPr>
        <w:spacing w:before="100"/>
        <w:rPr>
          <w:color w:val="000000"/>
        </w:rPr>
      </w:pPr>
      <w:r>
        <w:rPr>
          <w:color w:val="000000"/>
        </w:rPr>
        <w:t xml:space="preserve">Vysvětlení, jakým způsobem je plán v souladu s obsaženými informacemi a se závazky členského státu v rámci jiných relevantních plánů a fondů, a vzájemného vztahu mezi jednotlivými plány s výhledem do budoucna, jak je stanoveno v čl. 6 odst. 3 a čl. 16 odst. 3 písm. b) bodě </w:t>
      </w:r>
      <w:proofErr w:type="spellStart"/>
      <w:r>
        <w:rPr>
          <w:color w:val="000000"/>
        </w:rPr>
        <w:t>iii</w:t>
      </w:r>
      <w:proofErr w:type="spellEnd"/>
      <w:r>
        <w:rPr>
          <w:color w:val="000000"/>
        </w:rPr>
        <w:t>).</w:t>
      </w:r>
    </w:p>
    <w:p w:rsidR="00A77B3E" w:rsidRDefault="00A77B3E" w14:paraId="1BB50FB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3837F40B"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0C279674" w14:textId="77777777">
            <w:pPr>
              <w:spacing w:before="100"/>
              <w:rPr>
                <w:color w:val="000000"/>
                <w:sz w:val="0"/>
              </w:rPr>
            </w:pPr>
          </w:p>
          <w:p w:rsidR="00A77B3E" w:rsidRDefault="00BF69FF" w14:paraId="65C38680" w14:textId="77777777">
            <w:pPr>
              <w:spacing w:before="100"/>
              <w:rPr>
                <w:color w:val="000000"/>
              </w:rPr>
            </w:pPr>
            <w:r>
              <w:rPr>
                <w:color w:val="000000"/>
              </w:rPr>
              <w:t>SKP dle nařízení musí být konzistentní s informacemi a závazky členského státu obsaženými v následujících plánech a programech (čl. 6 odst. 3 nařízení o Sociálním klimatickém fondu): </w:t>
            </w:r>
          </w:p>
          <w:p w:rsidR="00A77B3E" w:rsidRDefault="00BF69FF" w14:paraId="190BDCB4" w14:textId="77777777">
            <w:pPr>
              <w:numPr>
                <w:ilvl w:val="0"/>
                <w:numId w:val="88"/>
              </w:numPr>
              <w:spacing w:before="100"/>
              <w:rPr>
                <w:color w:val="000000"/>
              </w:rPr>
            </w:pPr>
            <w:r>
              <w:rPr>
                <w:color w:val="000000"/>
              </w:rPr>
              <w:t>akční plán pro evropský pilíř sociálních práv; </w:t>
            </w:r>
          </w:p>
          <w:p w:rsidR="00A77B3E" w:rsidRDefault="00BF69FF" w14:paraId="771EB70F" w14:textId="77777777">
            <w:pPr>
              <w:numPr>
                <w:ilvl w:val="0"/>
                <w:numId w:val="88"/>
              </w:numPr>
              <w:spacing w:before="100"/>
              <w:rPr>
                <w:color w:val="000000"/>
              </w:rPr>
            </w:pPr>
            <w:r>
              <w:rPr>
                <w:color w:val="000000"/>
              </w:rPr>
              <w:t>program politiky soudržnosti členského státu; </w:t>
            </w:r>
          </w:p>
          <w:p w:rsidR="00A77B3E" w:rsidRDefault="00BF69FF" w14:paraId="7061BA33" w14:textId="77777777">
            <w:pPr>
              <w:numPr>
                <w:ilvl w:val="0"/>
                <w:numId w:val="88"/>
              </w:numPr>
              <w:spacing w:before="100"/>
              <w:rPr>
                <w:color w:val="000000"/>
              </w:rPr>
            </w:pPr>
            <w:r>
              <w:rPr>
                <w:color w:val="000000"/>
              </w:rPr>
              <w:t>plán pro oživení a odolnost členského státu podle nařízení Evropského parlamentu a Rady (EU) 2021/2418;</w:t>
            </w:r>
          </w:p>
          <w:p w:rsidR="00A77B3E" w:rsidRDefault="00BF69FF" w14:paraId="70312B30" w14:textId="77777777">
            <w:pPr>
              <w:numPr>
                <w:ilvl w:val="0"/>
                <w:numId w:val="88"/>
              </w:numPr>
              <w:spacing w:before="100"/>
              <w:rPr>
                <w:color w:val="000000"/>
              </w:rPr>
            </w:pPr>
            <w:r>
              <w:rPr>
                <w:color w:val="000000"/>
              </w:rPr>
              <w:t>plán renovace budov přijatý členským státem podle směrnice Evropského parlamentu a Rady (EU) 2024/12759;</w:t>
            </w:r>
          </w:p>
          <w:p w:rsidR="00A77B3E" w:rsidRDefault="00BF69FF" w14:paraId="2952C999" w14:textId="77777777">
            <w:pPr>
              <w:numPr>
                <w:ilvl w:val="0"/>
                <w:numId w:val="88"/>
              </w:numPr>
              <w:spacing w:before="100"/>
              <w:rPr>
                <w:color w:val="000000"/>
              </w:rPr>
            </w:pPr>
            <w:r>
              <w:rPr>
                <w:color w:val="000000"/>
              </w:rPr>
              <w:t>aktualizovaný integrovaný vnitrostátní plán členského státu v oblasti energetiky a klimatu podle nařízení (EU) 2018/1999;</w:t>
            </w:r>
          </w:p>
          <w:p w:rsidR="00A77B3E" w:rsidRDefault="00BF69FF" w14:paraId="680CC17B" w14:textId="77777777">
            <w:pPr>
              <w:numPr>
                <w:ilvl w:val="0"/>
                <w:numId w:val="88"/>
              </w:numPr>
              <w:spacing w:before="100"/>
              <w:rPr>
                <w:color w:val="000000"/>
              </w:rPr>
            </w:pPr>
            <w:r>
              <w:rPr>
                <w:color w:val="000000"/>
              </w:rPr>
              <w:t>plán spravedlivé územní transformace přijatý podle nařízení Evropského parlamentu a Rady (EU) 2021/1056.</w:t>
            </w:r>
          </w:p>
          <w:p w:rsidR="00A77B3E" w:rsidRDefault="00BF69FF" w14:paraId="4C676FCA" w14:textId="77777777">
            <w:pPr>
              <w:spacing w:before="100"/>
              <w:rPr>
                <w:color w:val="000000"/>
              </w:rPr>
            </w:pPr>
            <w:r>
              <w:rPr>
                <w:color w:val="000000"/>
              </w:rPr>
              <w:t>Již v procesu příprav SKP tak byly brány v potaz národní závazky, plány a jiné programy. Konzistence s jinými iniciativami bude dodržována i v průběhu implementace SKF. </w:t>
            </w:r>
          </w:p>
          <w:p w:rsidR="00A77B3E" w:rsidRDefault="00BF69FF" w14:paraId="373865A2" w14:textId="77777777">
            <w:pPr>
              <w:spacing w:before="100"/>
              <w:rPr>
                <w:color w:val="000000"/>
              </w:rPr>
            </w:pPr>
            <w:r>
              <w:rPr>
                <w:color w:val="000000"/>
              </w:rPr>
              <w:t>SKP je koncipován tak, aby adresoval sociální dopady přechodu ke klimatické neutralitě, přičemž se zaměřuje na sektory budov a dopravy. Hlavním cílem SKF je podpora zranitelných domácností při snižování energetické náročnosti obydlí a zavádění čistých technologií, a to zejména s důrazem na snížení negativních dopadů růstu cen v důsledku zavedení ETS2 na tyto domácnosti. Dále pak SKF cílí i na podporu zranitelných uživatelů dopravy. Plán je tak v souladu s klíčovými národními strategickými dokumenty a progra</w:t>
            </w:r>
            <w:r>
              <w:rPr>
                <w:color w:val="000000"/>
              </w:rPr>
              <w:t>my, které formují směřování České republiky v oblastech udržitelné energie, klimatické neutrality a spravedlivé transformace. SKP přispívá k efektivnímu využívání veřejných prostředků a navazuje na následující národní strategické dokumenty, které vzájemně posilují svůj dopad a vytvářejí komplexní rámec pro klimaticky odpovědnou a sociálně spravedlivou transformaci české společnosti:</w:t>
            </w:r>
          </w:p>
          <w:p w:rsidR="00A77B3E" w:rsidRDefault="00BF69FF" w14:paraId="099FDC1C" w14:textId="77777777">
            <w:pPr>
              <w:numPr>
                <w:ilvl w:val="0"/>
                <w:numId w:val="89"/>
              </w:numPr>
              <w:spacing w:before="100"/>
              <w:rPr>
                <w:color w:val="000000"/>
              </w:rPr>
            </w:pPr>
            <w:r>
              <w:rPr>
                <w:color w:val="000000"/>
              </w:rPr>
              <w:t>Akční plán evropského pilíře sociálních práv</w:t>
            </w:r>
          </w:p>
          <w:p w:rsidR="00A77B3E" w:rsidRDefault="00BF69FF" w14:paraId="54CBD2FF" w14:textId="77777777">
            <w:pPr>
              <w:spacing w:before="100"/>
              <w:rPr>
                <w:color w:val="000000"/>
              </w:rPr>
            </w:pPr>
            <w:r>
              <w:rPr>
                <w:color w:val="000000"/>
              </w:rPr>
              <w:t>Evropský parlament, Rada a Komise vyhlásily v roce 2017 evropský pilíř sociálních práv. Tento pilíř stanoví dvacet klíčových zásad, které mají EU pomoci dosáhnout silné sociální Evropy, jež je spravedlivá, inkluzivní a přináší příležitosti. V roce 2021 byl následně představen Akční plán, který převádí zásady do přímých opatření na podporu občanů. Navrhuje také hlavní cíle, kterých má EU dosáhnout do roku 2030, včetně snížení počtu lidí ohrožených chudobou nebo sociálním vyloučením nejméně o 15 milionů. Před</w:t>
            </w:r>
            <w:r>
              <w:rPr>
                <w:color w:val="000000"/>
              </w:rPr>
              <w:t>kládaný SKP je v souladu s evropským pilířem sociálních práv a jeho akčním plánem. V oblasti dopravy se soustředí zejména na naplňování zásady číslo 20 podporou dostupné veřejné dopravy. V oblasti budov SKP je zohledněna zásada č. 11, která stanoví, že děti mají právo na ochranu před chudobou, zásada č. 19 o přístupu k sociálnímu bydlení nebo</w:t>
            </w:r>
            <w:r>
              <w:rPr>
                <w:color w:val="000000"/>
              </w:rPr>
              <w:br/>
            </w:r>
            <w:r>
              <w:rPr>
                <w:color w:val="000000"/>
              </w:rPr>
              <w:t> k pomoci v oblasti bydlení dobré kvality, a i zmíněná zásada 20, která stanoví právo na přístup ke kvalitním základním službám, včetně energií a dopravy. </w:t>
            </w:r>
          </w:p>
          <w:p w:rsidR="00A77B3E" w:rsidRDefault="00BF69FF" w14:paraId="2A6A5CA6" w14:textId="77777777">
            <w:pPr>
              <w:spacing w:before="100"/>
              <w:rPr>
                <w:color w:val="000000"/>
              </w:rPr>
            </w:pPr>
            <w:r w:rsidRPr="638AF577">
              <w:rPr>
                <w:color w:val="000000" w:themeColor="text1"/>
              </w:rPr>
              <w:t>V České republice je národním rámcovým dokumentem pro řešení chudoby a sociálního vyloučení Strategie sociálního začleňování 2021–2030. Tuto strategii schválila vláda České republiky usnesením č. 55 ze dne 20. ledna 2020. SKP v</w:t>
            </w:r>
            <w:r w:rsidRPr="638AF577" w:rsidR="381F9930">
              <w:rPr>
                <w:color w:val="000000" w:themeColor="text1"/>
              </w:rPr>
              <w:t>e složce</w:t>
            </w:r>
            <w:r w:rsidRPr="638AF577">
              <w:rPr>
                <w:color w:val="000000" w:themeColor="text1"/>
              </w:rPr>
              <w:t xml:space="preserve"> budov podporuje její cíle (Cíl 4.6.a), kterým je zvýšit přístup k bydlení pro osoby ohrožené bytovým vyloučením nebo pro ty, které již bydlení ztratily. Cílem strategie je také přizpůsobit bytový fond klíčovým společenským výzvám (stárnutí obyvatelstva, energetická chudoba, změna klimatu) s ohledem na rozmanitost místních bytových podmínek.</w:t>
            </w:r>
          </w:p>
          <w:p w:rsidR="00A77B3E" w:rsidRDefault="00BF69FF" w14:paraId="4D71283E" w14:textId="77777777">
            <w:pPr>
              <w:numPr>
                <w:ilvl w:val="0"/>
                <w:numId w:val="90"/>
              </w:numPr>
              <w:spacing w:before="100"/>
              <w:rPr>
                <w:color w:val="000000"/>
              </w:rPr>
            </w:pPr>
            <w:r>
              <w:rPr>
                <w:color w:val="000000"/>
              </w:rPr>
              <w:t>Program politiky soudržnosti členského státu</w:t>
            </w:r>
          </w:p>
          <w:p w:rsidR="00A77B3E" w:rsidRDefault="00BF69FF" w14:paraId="0921A77F" w14:textId="77777777">
            <w:pPr>
              <w:spacing w:before="100"/>
              <w:rPr>
                <w:color w:val="000000"/>
              </w:rPr>
            </w:pPr>
            <w:r w:rsidRPr="638AF577">
              <w:rPr>
                <w:color w:val="000000" w:themeColor="text1"/>
              </w:rPr>
              <w:t>Program politiky soudržnosti ČR je realizovány prostřednictvím čtyř samostatných fondů: Evropského fondu pro regionální rozvoj (EFRR), Evropského sociálního fondu plus (ESF+), Fondu soudržnosti (FS) a Fondu pro spravedlivou transformaci (FST). Programy politiky soudržnosti podporují investice v mnoha oblastech, včetně oblastí, které jsou relevantní pro SKP (energetická náročnost budov, dekarbonizace a využívání technologií pro energii z obnovitelných zdrojů, čistá městská doprava, přístup ke kvalitním, udrž</w:t>
            </w:r>
            <w:r w:rsidRPr="638AF577">
              <w:rPr>
                <w:color w:val="000000" w:themeColor="text1"/>
              </w:rPr>
              <w:t xml:space="preserve">itelným, inkluzivním a cenově dostupným službám, včetně přístupu k bydlení a péči zaměřené na sociální problematiku, podpora sociální integrace osob ohrožených chudobou nebo sociálním vyloučením, jakož i </w:t>
            </w:r>
            <w:proofErr w:type="spellStart"/>
            <w:r w:rsidRPr="638AF577">
              <w:rPr>
                <w:color w:val="000000" w:themeColor="text1"/>
              </w:rPr>
              <w:t>marginalizovaných</w:t>
            </w:r>
            <w:proofErr w:type="spellEnd"/>
            <w:r w:rsidRPr="638AF577">
              <w:rPr>
                <w:color w:val="000000" w:themeColor="text1"/>
              </w:rPr>
              <w:t xml:space="preserve"> komunit do většinové společnosti, přístup ke kvalitním pracovním místům, vzdělávání a odborné přípravě, jež zahrnují aspekty zelené a digitální transformace). Při přípravy SKP byly brány v potaz existující programy podpory, jak je popsáno v podkapitole 4.3, a na přípravě a následně i imple</w:t>
            </w:r>
            <w:r w:rsidRPr="638AF577">
              <w:rPr>
                <w:color w:val="000000" w:themeColor="text1"/>
              </w:rPr>
              <w:t xml:space="preserve">mentaci se podílí </w:t>
            </w:r>
            <w:r w:rsidRPr="638AF577" w:rsidR="46F88EDE">
              <w:rPr>
                <w:color w:val="000000" w:themeColor="text1"/>
              </w:rPr>
              <w:t>ř</w:t>
            </w:r>
            <w:r w:rsidRPr="638AF577">
              <w:rPr>
                <w:color w:val="000000" w:themeColor="text1"/>
              </w:rPr>
              <w:t>ídící orgány příslušných operačních programů (např. Ministerstvo životního prostředí, Ministerstvo pro místní rozvoj, Ministerstvo dopravy). </w:t>
            </w:r>
          </w:p>
          <w:p w:rsidR="00A77B3E" w:rsidRDefault="00BF69FF" w14:paraId="6B2365DC" w14:textId="77777777">
            <w:pPr>
              <w:numPr>
                <w:ilvl w:val="0"/>
                <w:numId w:val="91"/>
              </w:numPr>
              <w:spacing w:before="100"/>
              <w:rPr>
                <w:color w:val="000000"/>
              </w:rPr>
            </w:pPr>
            <w:r>
              <w:rPr>
                <w:color w:val="000000"/>
              </w:rPr>
              <w:t>Plán pro oživení a odolnost členského státu podle nařízení Evropského parlamentu a Rady (EU) 2021/2418</w:t>
            </w:r>
          </w:p>
          <w:p w:rsidR="00A77B3E" w:rsidRDefault="00BF69FF" w14:paraId="4807A800" w14:textId="77777777">
            <w:pPr>
              <w:spacing w:before="100"/>
              <w:rPr>
                <w:color w:val="000000"/>
              </w:rPr>
            </w:pPr>
            <w:r>
              <w:rPr>
                <w:color w:val="000000"/>
              </w:rPr>
              <w:t xml:space="preserve">SKP navazuje na Plán pro oživení a odolnost, přispívá k jeho účelu a dále rozvíjí jednotlivé aktivity. Na NPO navazuje zejména na jeho dva pilíře – 2 Fyzická infrastruktura a zelená transformace a 7 </w:t>
            </w:r>
            <w:proofErr w:type="spellStart"/>
            <w:r>
              <w:rPr>
                <w:color w:val="000000"/>
              </w:rPr>
              <w:t>REPowerEU</w:t>
            </w:r>
            <w:proofErr w:type="spellEnd"/>
            <w:r>
              <w:rPr>
                <w:color w:val="000000"/>
              </w:rPr>
              <w:t>. Konkrétně je SKP v souladu s komponentami 2.5 Renovace budov a ochrana ovzduší, 2.10 Dostupné bydlení, 7.3 Komplexní reforma poradenství týkajícího se renovační vlny v České republice a 2.4 Čistá mobilita. Pomáhá zajistit energeticky úsporné a klimaticky přizpůsobené budovy, zlepšuje kvalitu bydlení, rozvíjí poradenský systém pro cílové skupiny, snižuje emise skleníkových plynů a dalších škodlivých látek znečišťujících ovzduší, podporuje aktivity v oblasti zmírňování a adaptace, přispívá ke zlepš</w:t>
            </w:r>
            <w:r>
              <w:rPr>
                <w:color w:val="000000"/>
              </w:rPr>
              <w:t>ení místní kvality ovzduší a energetické účinnosti a podporuje čistou veřejnou dopravu.</w:t>
            </w:r>
          </w:p>
          <w:p w:rsidR="00A77B3E" w:rsidRDefault="00BF69FF" w14:paraId="68C4E43C" w14:textId="77777777">
            <w:pPr>
              <w:numPr>
                <w:ilvl w:val="0"/>
                <w:numId w:val="92"/>
              </w:numPr>
              <w:spacing w:before="100"/>
              <w:rPr>
                <w:color w:val="000000"/>
              </w:rPr>
            </w:pPr>
            <w:r>
              <w:rPr>
                <w:color w:val="000000"/>
              </w:rPr>
              <w:t>Plán renovace budov přijatý členským státem podle směrnice Evropského parlamentu a Rady (EU) 2024/12759 - „Směrnice EPBD IV“ (</w:t>
            </w:r>
            <w:proofErr w:type="spellStart"/>
            <w:r>
              <w:rPr>
                <w:color w:val="000000"/>
              </w:rPr>
              <w:t>Energy</w:t>
            </w:r>
            <w:proofErr w:type="spellEnd"/>
            <w:r>
              <w:rPr>
                <w:color w:val="000000"/>
              </w:rPr>
              <w:t xml:space="preserve"> Performance </w:t>
            </w:r>
            <w:proofErr w:type="spellStart"/>
            <w:r>
              <w:rPr>
                <w:color w:val="000000"/>
              </w:rPr>
              <w:t>of</w:t>
            </w:r>
            <w:proofErr w:type="spellEnd"/>
            <w:r>
              <w:rPr>
                <w:color w:val="000000"/>
              </w:rPr>
              <w:t xml:space="preserve"> </w:t>
            </w:r>
            <w:proofErr w:type="spellStart"/>
            <w:r>
              <w:rPr>
                <w:color w:val="000000"/>
              </w:rPr>
              <w:t>Buildings</w:t>
            </w:r>
            <w:proofErr w:type="spellEnd"/>
            <w:r>
              <w:rPr>
                <w:color w:val="000000"/>
              </w:rPr>
              <w:t xml:space="preserve"> </w:t>
            </w:r>
            <w:proofErr w:type="spellStart"/>
            <w:r>
              <w:rPr>
                <w:color w:val="000000"/>
              </w:rPr>
              <w:t>Directive</w:t>
            </w:r>
            <w:proofErr w:type="spellEnd"/>
            <w:r>
              <w:rPr>
                <w:color w:val="000000"/>
              </w:rPr>
              <w:t>)</w:t>
            </w:r>
          </w:p>
          <w:p w:rsidR="00A77B3E" w:rsidRDefault="00BF69FF" w14:paraId="6474C2A3" w14:textId="77777777">
            <w:pPr>
              <w:spacing w:before="100"/>
              <w:rPr>
                <w:color w:val="000000"/>
              </w:rPr>
            </w:pPr>
            <w:r>
              <w:rPr>
                <w:color w:val="000000"/>
              </w:rPr>
              <w:t>Ministerstvo průmyslu a obchodu (MPO) publikovalo dne 16. června 2020 Dlouhodobou strategii renovací na podporu renovace vnitrostátního fondu obytných a jiných než obytných budov, veřejných i soukromých (dále jen “Dlouhodobá strategie renovací budov“ nebo „DSRB“), podle článku 2a Směrnice Evropského parlamentu a Rady 2010/31/EU ze dne 19. května 2010 o energetické náročnosti budov ve znění Směrnice Evropského parlamentu a Rady (EU) 2018/844 ze dne 30. května 2018. Tato Dlouhodobá strategie renovací budov za</w:t>
            </w:r>
            <w:r>
              <w:rPr>
                <w:color w:val="000000"/>
              </w:rPr>
              <w:t>hrnuje zhodnocení fondu budov v ČR v rezidentním a nerezidentním sektoru, metodiku stanovení úspor energie pro modelování scénářů renovace budov, scénáře možného vývoje renovace fondu budov s orientačními milníky pro roky 2030, 2040 a 2050, volbu scénáře vývoje renovace budov, který bude ČR realizovat v následujícím období, hodnocení bariér v rezidentním, soukromém i veřejném sektoru a strategii ČR na podporu realizace optimálního scénáře. DSRB přímo cílí na renovace budov, včetně těch obývaných zranitelným</w:t>
            </w:r>
            <w:r>
              <w:rPr>
                <w:color w:val="000000"/>
              </w:rPr>
              <w:t xml:space="preserve">i skupinami. Problematika energetické chudoby je v DSRB řešena v rámci širšího hodnocení bariér v rezidenčním sektoru (rodinné a bytové domy). Tato část se zaměřuje na identifikaci překážek, které brání efektivní renovaci budov, včetně sociálních a ekonomických aspektů, jako jsou nízké příjmy domácností a vysoké náklady na energie. DSRB navrhuje komplexní soubor opatření, která mají potenciál přispět ke zmírnění energetické chudoby. Mezi klíčová řešení patří zavedení cílených finančních nástrojů, jako jsou </w:t>
            </w:r>
            <w:r>
              <w:rPr>
                <w:color w:val="000000"/>
              </w:rPr>
              <w:t xml:space="preserve">zvýhodněné úvěry a záruky (pro vlastníky rodinných domů), rozšíření dotačních programů (např. Nová zelená úsporám </w:t>
            </w:r>
            <w:proofErr w:type="spellStart"/>
            <w:r>
              <w:rPr>
                <w:color w:val="000000"/>
              </w:rPr>
              <w:t>Light</w:t>
            </w:r>
            <w:proofErr w:type="spellEnd"/>
            <w:r>
              <w:rPr>
                <w:color w:val="000000"/>
              </w:rPr>
              <w:t xml:space="preserve">) a posílení technické asistence a poradenství. DSRB rovněž klade důraz na zjednodušení administrativních procesů, zavedení poradenských center pro domácnosti, podporu komunitních projektů, a zvýšení informovanosti veřejnosti prostřednictvím komunikačních kampaní mj. pro domácnosti ohrožené energetickou chudobou. SKP je plně v souladu s Dlouhodobou strategií renovací budov, zejména v části </w:t>
            </w:r>
            <w:r>
              <w:rPr>
                <w:color w:val="000000"/>
              </w:rPr>
              <w:t>věnované renovacím rezidenčních budov, energetickému poradenství a osvětovým aktivitám. </w:t>
            </w:r>
          </w:p>
          <w:p w:rsidR="00A77B3E" w:rsidRDefault="00BF69FF" w14:paraId="6E5BD62E" w14:textId="77777777">
            <w:pPr>
              <w:spacing w:before="100"/>
              <w:rPr>
                <w:color w:val="000000"/>
              </w:rPr>
            </w:pPr>
            <w:r w:rsidRPr="638AF577">
              <w:rPr>
                <w:color w:val="000000" w:themeColor="text1"/>
              </w:rPr>
              <w:t>MPO nyní prostřednictvím expertních pracovních skupin pracuje na implementaci směrnice EPBD IV, která vstoupila v platnost v květnu 2024, s dvouletou lhůtou pro transpozici. Zmíněná směrnice podporuje renovaci stávajících budov, aby dosáhly vyšších energetických standardů, čímž přispívá k širším klimatickým a energetickým cílům EU. Směrnice EPBD IV požaduje přehled politik a opatření zaměřených na energeticky nejnáročnější segmenty vnitrostátního fondu budov, problém rozdílných motivací a selhání trhu, jako</w:t>
            </w:r>
            <w:r w:rsidRPr="638AF577">
              <w:rPr>
                <w:color w:val="000000" w:themeColor="text1"/>
              </w:rPr>
              <w:t xml:space="preserve">ž i nástin příslušných vnitrostátních kroků přispívajících ke zmírnění energetické chudoby. Každý členský stát je povinen vytvořit vnitrostátní plán renovace budov, aby zajistil renovaci vnitrostátního fondu obytných a neobytných budov, veřejných i soukromých tak, aby do roku 2050 disponoval energeticky vysoce účinným fondem budov. Finální verze vnitrostátního plánu renovací spolu s trajektorií pro postupnou renovaci fondu budov bude dokončena do konce roku 2026. V souladu s článkem 3 Směrnice EPBD IV bude </w:t>
            </w:r>
            <w:r w:rsidRPr="638AF577">
              <w:rPr>
                <w:color w:val="000000" w:themeColor="text1"/>
              </w:rPr>
              <w:t xml:space="preserve">do Národního plánu renovace zahrnut podíl zranitelných domácností a plán snížení počtu osob v energetické chudobě a zranitelných domácnosti, které je za cíl dosáhnout pomocí hloubkových renovací a snižovaní energetické náročnosti rezidenčních budov. </w:t>
            </w:r>
            <w:r w:rsidRPr="638AF577" w:rsidR="6143275B">
              <w:rPr>
                <w:color w:val="000000" w:themeColor="text1"/>
              </w:rPr>
              <w:t>Složka</w:t>
            </w:r>
            <w:r w:rsidRPr="638AF577">
              <w:rPr>
                <w:color w:val="000000" w:themeColor="text1"/>
              </w:rPr>
              <w:t xml:space="preserve"> budov SKP je v souladu s připravovaným Plánem renovace budov a přispívá k jeho cílům zejména podporou renovací rodinných a bytových domů.</w:t>
            </w:r>
          </w:p>
          <w:p w:rsidR="00A77B3E" w:rsidRDefault="00BF69FF" w14:paraId="5434A349" w14:textId="77777777">
            <w:pPr>
              <w:numPr>
                <w:ilvl w:val="0"/>
                <w:numId w:val="93"/>
              </w:numPr>
              <w:spacing w:before="100"/>
              <w:rPr>
                <w:color w:val="000000"/>
              </w:rPr>
            </w:pPr>
            <w:r>
              <w:rPr>
                <w:color w:val="000000"/>
              </w:rPr>
              <w:t>aktualizovaný integrovaný vnitrostátní plán členského státu v oblasti energetiky a klimatu podle nařízení (EU) 2018/1999</w:t>
            </w:r>
          </w:p>
          <w:p w:rsidR="00A77B3E" w:rsidRDefault="00BF69FF" w14:paraId="02691C09" w14:textId="77777777">
            <w:pPr>
              <w:spacing w:before="100"/>
              <w:rPr>
                <w:color w:val="000000"/>
              </w:rPr>
            </w:pPr>
            <w:r>
              <w:rPr>
                <w:color w:val="000000"/>
              </w:rPr>
              <w:t>Dne 18. prosince 2024 schválila vláda ČR Vnitrostátní plán ČR v oblasti energetiky a klimatu (dále jen „Vnitrostátní plán“ nebo „NKEP“). Tento vnitrostátní plán byl zpracován na základě požadavků nařízení Evropského parlamentu a Rady (EU) 2018/1999 o správě energetické unie a opatření v oblasti klimatu. Vnitrostátní plán obsahuje cíle a politiky ve všech pěti rozměrech energetické unie na období 2021-2030 s výhledem do roku 2050. Tyto oblasti zahrnují: snižování skleníkových plynů, energetickou účinnost, vn</w:t>
            </w:r>
            <w:r>
              <w:rPr>
                <w:color w:val="000000"/>
              </w:rPr>
              <w:t>itřní trh s energií, energetickou bezpečnost a výzkum, inovace a konkurenceschopnost. Vnitrostátní plán stanovuje cíle pro každou z těchto oblastí, respektive příspěvek ČR k cílům EU a nástroje k jejich dosažení. Vnitrostátní plán obsahuje kapitoly 2.4.4. a 3.4.4 „Vnitřní trh s energií“ které pojednávají o energetické chudobě, včetně návrhu definice energetické chudoby, a výsledků šetření (grafy – Srovnání indikátorů vzhledem k průměru EU k roku 2019 a Srovnání indikátoru neschopnost dostatečně vytápět v ČR</w:t>
            </w:r>
            <w:r>
              <w:rPr>
                <w:color w:val="000000"/>
              </w:rPr>
              <w:t xml:space="preserve"> a EU). I když Vnitrostátní plán není zaměřen pouze na budovy, věnuje jim výraznou pozornost v rámci energetické účinnosti. SKP je plně v souladu s daným Vnitrostátním plánem, zejména s kapitolami 2.4.4 a 3.4.4, které se zabývají energetickou chudobou. NKEP formuluje obecné rámce pro snižování emisí a zvyšování energetické účinnosti, přičemž oblast budov představuje jeden z klíčových sektorů. SKP na tyto cíle navazuje a rozvíjí je o sociální aspekt cílením podpory zejména na zranitelné domácnosti a energeti</w:t>
            </w:r>
            <w:r>
              <w:rPr>
                <w:color w:val="000000"/>
              </w:rPr>
              <w:t xml:space="preserve">cky chudé domácnosti. Zatímco NKEP stanovuje </w:t>
            </w:r>
            <w:proofErr w:type="spellStart"/>
            <w:r>
              <w:rPr>
                <w:color w:val="000000"/>
              </w:rPr>
              <w:t>technicko-strategické</w:t>
            </w:r>
            <w:proofErr w:type="spellEnd"/>
            <w:r>
              <w:rPr>
                <w:color w:val="000000"/>
              </w:rPr>
              <w:t xml:space="preserve"> cíle, SKF představuje nástroj podpory a rozšiřuje cíle o dosažitelnost pro nízkopříjmové skupiny obyvatelstva a přispívá k jejich začlenění do transformačního procesu. Konkrétněji můžeme uvést, že ve Vnitrostátním plánu je uvedeno, že z národních programů je klíčový program Nová zelená úsporám, který snižuje emise skleníkových plynů především v sektoru domácností a SKP navrhuje investice do programu Nová zelená úsporám. </w:t>
            </w:r>
          </w:p>
          <w:p w:rsidR="00A77B3E" w:rsidRDefault="00BF69FF" w14:paraId="15654A0E" w14:textId="77777777">
            <w:pPr>
              <w:numPr>
                <w:ilvl w:val="0"/>
                <w:numId w:val="94"/>
              </w:numPr>
              <w:spacing w:before="100"/>
              <w:rPr>
                <w:color w:val="000000"/>
              </w:rPr>
            </w:pPr>
            <w:r>
              <w:rPr>
                <w:color w:val="000000"/>
              </w:rPr>
              <w:t>Plán spravedlivé územní transformace přijatý podle nařízení Evropského parlamentu a Rady (EU) 2021/1056</w:t>
            </w:r>
          </w:p>
          <w:p w:rsidR="00A77B3E" w:rsidRDefault="00BF69FF" w14:paraId="69D6CB2F" w14:textId="77777777">
            <w:pPr>
              <w:spacing w:before="100"/>
              <w:rPr>
                <w:color w:val="000000"/>
              </w:rPr>
            </w:pPr>
            <w:r>
              <w:rPr>
                <w:color w:val="000000"/>
              </w:rPr>
              <w:t>V České republice Plán spravedlivé územní transformace definuje priority spravedlivé transformace ve třech uhelných regionech (Moravskoslezský kraj, Ústecký kraj a Karlovarský kraj) zejména v oblastech zaměstnanosti, vzdělávání, inovací a dekarbonizace. Plán spravedlivé územní transformace je základním dokumentem, na jehož základě dochází k následné implementaci Fondu spravedlivé transformace prostřednictvím Operačního programu Spravedlivá transformace (OPST). V České republice se podpora z OPST zaměřuje na</w:t>
            </w:r>
            <w:r>
              <w:rPr>
                <w:color w:val="000000"/>
              </w:rPr>
              <w:t xml:space="preserve"> strukturálně postižené regiony, oproti tomu SKP nestanovuje regionální zaměření a cílí na celou Českou republiku. SKP tak podporuje i regiony nezahrnuté do podpory v rámci OPST a ve zmíněných regionech přináší dodatečné prostředky. SKP doplňuje Plán spravedlivé transformace tím, že zajišťuje sociální vyvážení dopadů klimatické transformace na domácnosti napříč regiony se zaměřením mimo jiné na snížení jejich energetické zátěže.</w:t>
            </w:r>
          </w:p>
          <w:p w:rsidR="00A77B3E" w:rsidRDefault="00BF69FF" w14:paraId="703DC195" w14:textId="77777777">
            <w:pPr>
              <w:spacing w:before="100"/>
              <w:rPr>
                <w:color w:val="000000"/>
              </w:rPr>
            </w:pPr>
            <w:r>
              <w:rPr>
                <w:color w:val="000000"/>
              </w:rPr>
              <w:t>Vzhledem k tomu, že řídícím orgánem OPST je Ministerstvo životního prostředí, přesněji Sekce ekonomiky životního prostředí, v rámci, které byl připravován a bude implementován SKP, dochází zde k pravidelnému informování a vzájemného se inspirování.</w:t>
            </w:r>
          </w:p>
          <w:p w:rsidR="00A77B3E" w:rsidRDefault="00BF69FF" w14:paraId="0C386678" w14:textId="77777777">
            <w:pPr>
              <w:spacing w:before="100"/>
              <w:rPr>
                <w:color w:val="000000"/>
              </w:rPr>
            </w:pPr>
            <w:r>
              <w:rPr>
                <w:color w:val="000000"/>
              </w:rPr>
              <w:t>Svým celkovým zaměřením a konkrétními investicemi do oblasti budov a dopravy SKP je v souladu se zmiňovanými legislativními požadavky uvedenými v nařízení SKF článek 16(3), bod (b)(</w:t>
            </w:r>
            <w:proofErr w:type="spellStart"/>
            <w:r>
              <w:rPr>
                <w:color w:val="000000"/>
              </w:rPr>
              <w:t>iii</w:t>
            </w:r>
            <w:proofErr w:type="spellEnd"/>
            <w:r>
              <w:rPr>
                <w:color w:val="000000"/>
              </w:rPr>
              <w:t>). </w:t>
            </w:r>
          </w:p>
          <w:p w:rsidR="00A77B3E" w:rsidRDefault="00BF69FF" w14:paraId="6ABFCE73" w14:textId="77777777">
            <w:pPr>
              <w:numPr>
                <w:ilvl w:val="0"/>
                <w:numId w:val="95"/>
              </w:numPr>
              <w:spacing w:before="100"/>
              <w:rPr>
                <w:color w:val="000000"/>
              </w:rPr>
            </w:pPr>
            <w:r>
              <w:rPr>
                <w:b/>
                <w:bCs/>
                <w:color w:val="000000"/>
              </w:rPr>
              <w:t>Požadavky přepracovaného znění směrnice Evropského parlamentu a Rady o energetické účinnosti</w:t>
            </w:r>
            <w:r>
              <w:rPr>
                <w:color w:val="000000"/>
              </w:rPr>
              <w:t xml:space="preserve"> – V souladu se Směrnicí (EU) 2023/1791 o energetické účinnosti SKP přispívá k zvyšování energetické účinnosti rezidenčních budov ve vlastnictví domácností a veřejného sektoru a mimo jiné podporuje zvyšování povědomí a poskytování informací o energetické účinnosti pro domácnosti a zástupce veřejného sektoru.</w:t>
            </w:r>
          </w:p>
          <w:p w:rsidR="00A77B3E" w:rsidP="003B1D2F" w:rsidRDefault="00BF69FF" w14:paraId="5B600F35" w14:textId="77777777">
            <w:pPr>
              <w:numPr>
                <w:ilvl w:val="0"/>
                <w:numId w:val="95"/>
              </w:numPr>
              <w:spacing w:before="100" w:line="259" w:lineRule="auto"/>
              <w:rPr>
                <w:color w:val="000000" w:themeColor="text1"/>
              </w:rPr>
            </w:pPr>
            <w:r w:rsidRPr="638AF577">
              <w:rPr>
                <w:color w:val="000000" w:themeColor="text1"/>
              </w:rPr>
              <w:t xml:space="preserve">V souladu se </w:t>
            </w:r>
            <w:r w:rsidRPr="638AF577">
              <w:rPr>
                <w:b/>
                <w:bCs/>
                <w:color w:val="000000" w:themeColor="text1"/>
              </w:rPr>
              <w:t>Směrnicí 2018/844/EU o energetické náročnosti budov měnící směrnice 2012/27/EU a 2010/31/EU</w:t>
            </w:r>
            <w:r w:rsidRPr="638AF577">
              <w:rPr>
                <w:color w:val="000000" w:themeColor="text1"/>
              </w:rPr>
              <w:t xml:space="preserve"> (Směrnice o energetické náročnosti budov) </w:t>
            </w:r>
            <w:r w:rsidRPr="638AF577" w:rsidR="1CF2D859">
              <w:rPr>
                <w:color w:val="000000" w:themeColor="text1"/>
              </w:rPr>
              <w:t>složka</w:t>
            </w:r>
            <w:r w:rsidRPr="638AF577">
              <w:rPr>
                <w:color w:val="000000" w:themeColor="text1"/>
              </w:rPr>
              <w:t xml:space="preserve"> budov SKP podporuje zejména renovaci stávajících budov, aby dosáhly vyšších energetických standardů a dále například přináší podporu na vyhotovování takzvaných Renovačních pasů.</w:t>
            </w:r>
          </w:p>
          <w:p w:rsidR="00A77B3E" w:rsidRDefault="00BF69FF" w14:paraId="0F3440A5" w14:textId="77777777">
            <w:pPr>
              <w:numPr>
                <w:ilvl w:val="0"/>
                <w:numId w:val="95"/>
              </w:numPr>
              <w:spacing w:before="100"/>
              <w:rPr>
                <w:color w:val="000000"/>
              </w:rPr>
            </w:pPr>
            <w:r w:rsidRPr="638AF577">
              <w:rPr>
                <w:b/>
                <w:bCs/>
                <w:color w:val="000000" w:themeColor="text1"/>
              </w:rPr>
              <w:t>Směrnice Evropského parlamentu a Rady (EU) 2018/2001 ze dne 11. prosince 2018 o podpoře využívání energie z obnovitelných zdrojů</w:t>
            </w:r>
            <w:r w:rsidRPr="638AF577">
              <w:rPr>
                <w:color w:val="000000" w:themeColor="text1"/>
              </w:rPr>
              <w:t xml:space="preserve"> – </w:t>
            </w:r>
            <w:r w:rsidRPr="638AF577" w:rsidR="6D49F65F">
              <w:rPr>
                <w:color w:val="000000" w:themeColor="text1"/>
              </w:rPr>
              <w:t>Složka</w:t>
            </w:r>
            <w:r w:rsidRPr="638AF577">
              <w:rPr>
                <w:color w:val="000000" w:themeColor="text1"/>
              </w:rPr>
              <w:t xml:space="preserve"> budov mimo jiné podporuje v souladu se Směrnicí (EU) 2018/2001 instalace OZE. Zároveň </w:t>
            </w:r>
            <w:r w:rsidRPr="638AF577" w:rsidR="67CD7F24">
              <w:rPr>
                <w:color w:val="000000" w:themeColor="text1"/>
              </w:rPr>
              <w:t>složk</w:t>
            </w:r>
            <w:r w:rsidRPr="638AF577">
              <w:rPr>
                <w:color w:val="000000" w:themeColor="text1"/>
              </w:rPr>
              <w:t>a dopravy se soustředí na poptávkovou dopravu a podporuje rozvoje využívání bezemisních vozidel ve veřejné dopravě.</w:t>
            </w:r>
          </w:p>
          <w:p w:rsidR="00A77B3E" w:rsidRDefault="00BF69FF" w14:paraId="62A0ABFE" w14:textId="77777777">
            <w:pPr>
              <w:numPr>
                <w:ilvl w:val="0"/>
                <w:numId w:val="95"/>
              </w:numPr>
              <w:spacing w:before="100"/>
              <w:rPr>
                <w:color w:val="000000"/>
              </w:rPr>
            </w:pPr>
            <w:r w:rsidRPr="638AF577">
              <w:rPr>
                <w:b/>
                <w:bCs/>
                <w:color w:val="000000" w:themeColor="text1"/>
              </w:rPr>
              <w:t xml:space="preserve">Nařízení Evropského parlamentu a Rady o zavádění infrastruktury pro alternativní paliva a o zrušení směrnice Evropského parlamentu </w:t>
            </w:r>
            <w:r w:rsidR="00945862">
              <w:br/>
            </w:r>
            <w:r w:rsidRPr="638AF577">
              <w:rPr>
                <w:b/>
                <w:bCs/>
                <w:color w:val="000000" w:themeColor="text1"/>
              </w:rPr>
              <w:t> a Rady 2014/94/EU – SKP</w:t>
            </w:r>
            <w:r w:rsidRPr="638AF577">
              <w:rPr>
                <w:color w:val="000000" w:themeColor="text1"/>
              </w:rPr>
              <w:t xml:space="preserve"> dále podpoří rozvoj infrastruktury pro alternativní paliva využitel</w:t>
            </w:r>
            <w:r w:rsidRPr="638AF577" w:rsidR="4F6652E1">
              <w:rPr>
                <w:color w:val="000000" w:themeColor="text1"/>
              </w:rPr>
              <w:t>n</w:t>
            </w:r>
            <w:r w:rsidRPr="638AF577">
              <w:rPr>
                <w:color w:val="000000" w:themeColor="text1"/>
              </w:rPr>
              <w:t>é pro veřejnou dopravu.</w:t>
            </w:r>
          </w:p>
          <w:p w:rsidR="00A77B3E" w:rsidRDefault="00BF69FF" w14:paraId="48F31600" w14:textId="5C71B8AE">
            <w:pPr>
              <w:numPr>
                <w:ilvl w:val="0"/>
                <w:numId w:val="95"/>
              </w:numPr>
              <w:spacing w:before="100"/>
              <w:rPr>
                <w:color w:val="000000"/>
              </w:rPr>
            </w:pPr>
            <w:r w:rsidRPr="4B707228" w:rsidR="00BF69FF">
              <w:rPr>
                <w:b w:val="1"/>
                <w:bCs w:val="1"/>
                <w:color w:val="000000" w:themeColor="text1" w:themeTint="FF" w:themeShade="FF"/>
              </w:rPr>
              <w:t>Směrnice Evropského parlamentu a Rady (EU) 2019/1161 ze dne 20. června 2019, kterou se mění směrnice 2009/33/ES o podpoře čistých a energeticky účinných silničních vozidel</w:t>
            </w:r>
            <w:r w:rsidRPr="4B707228" w:rsidR="00BF69FF">
              <w:rPr>
                <w:b w:val="1"/>
                <w:bCs w:val="1"/>
                <w:color w:val="000000" w:themeColor="text1" w:themeTint="FF" w:themeShade="FF"/>
              </w:rPr>
              <w:t> </w:t>
            </w:r>
            <w:r w:rsidRPr="4B707228" w:rsidR="00BF69FF">
              <w:rPr>
                <w:b w:val="1"/>
                <w:bCs w:val="1"/>
                <w:color w:val="000000" w:themeColor="text1" w:themeTint="FF" w:themeShade="FF"/>
              </w:rPr>
              <w:t>- </w:t>
            </w:r>
            <w:r w:rsidRPr="4B707228" w:rsidR="00BF69FF">
              <w:rPr>
                <w:color w:val="000000" w:themeColor="text1" w:themeTint="FF" w:themeShade="FF"/>
              </w:rPr>
              <w:t>V České republice je daná směrnice transponována prostřednictvím Zákona o podpoře nízkoemisních vozidel prostřednictvím zadávání veřejných zakázek a veřejných služeb v přepravě cestujících Zákon č. 360/2022 Sb. SKP není v rozporu s danou směrnicí a investice z</w:t>
            </w:r>
            <w:r w:rsidRPr="4B707228" w:rsidR="1DD752DA">
              <w:rPr>
                <w:color w:val="000000" w:themeColor="text1" w:themeTint="FF" w:themeShade="FF"/>
              </w:rPr>
              <w:t>e složky</w:t>
            </w:r>
            <w:r w:rsidRPr="4B707228" w:rsidR="00BF69FF">
              <w:rPr>
                <w:color w:val="000000" w:themeColor="text1" w:themeTint="FF" w:themeShade="FF"/>
              </w:rPr>
              <w:t xml:space="preserve"> dopravy SKP míří na podporu bezemisních vozidel veřejné dopravy. </w:t>
            </w:r>
          </w:p>
          <w:p w:rsidR="00A77B3E" w:rsidRDefault="00A77B3E" w14:paraId="309FD8F7" w14:textId="77777777">
            <w:pPr>
              <w:spacing w:before="100"/>
              <w:rPr>
                <w:color w:val="000000"/>
                <w:sz w:val="6"/>
              </w:rPr>
            </w:pPr>
          </w:p>
          <w:p w:rsidR="00A77B3E" w:rsidRDefault="00A77B3E" w14:paraId="7F5342D5" w14:textId="77777777">
            <w:pPr>
              <w:spacing w:before="100"/>
              <w:rPr>
                <w:color w:val="000000"/>
                <w:sz w:val="6"/>
              </w:rPr>
            </w:pPr>
          </w:p>
        </w:tc>
      </w:tr>
    </w:tbl>
    <w:p w:rsidR="00A77B3E" w:rsidRDefault="00A77B3E" w14:paraId="559A1DD7" w14:textId="77777777">
      <w:pPr>
        <w:spacing w:before="100"/>
        <w:rPr>
          <w:color w:val="000000"/>
        </w:rPr>
      </w:pPr>
    </w:p>
    <w:p w:rsidR="00A77B3E" w:rsidP="58AB4582" w:rsidRDefault="00BF69FF" w14:paraId="1477A4C3" w14:textId="77777777">
      <w:pPr>
        <w:pStyle w:val="Nadpis2"/>
        <w:spacing w:before="100" w:after="0"/>
        <w:rPr>
          <w:rFonts w:ascii="Times New Roman" w:hAnsi="Times New Roman" w:cs="Times New Roman"/>
          <w:i w:val="0"/>
          <w:iCs w:val="0"/>
          <w:color w:val="000000"/>
          <w:sz w:val="24"/>
          <w:szCs w:val="24"/>
        </w:rPr>
      </w:pPr>
      <w:bookmarkStart w:name="_Toc819104747" w:id="1273503044"/>
      <w:r w:rsidRPr="58AB4582" w:rsidR="4C98F88B">
        <w:rPr>
          <w:rFonts w:ascii="Times New Roman" w:hAnsi="Times New Roman" w:cs="Times New Roman"/>
          <w:i w:val="0"/>
          <w:iCs w:val="0"/>
          <w:color w:val="000000" w:themeColor="text1" w:themeTint="FF" w:themeShade="FF"/>
          <w:sz w:val="24"/>
          <w:szCs w:val="24"/>
        </w:rPr>
        <w:t>4.3. Doplňkovost financování</w:t>
      </w:r>
      <w:bookmarkEnd w:id="1273503044"/>
    </w:p>
    <w:p w:rsidR="00A77B3E" w:rsidRDefault="00BF69FF" w14:paraId="4CF896A5" w14:textId="77777777">
      <w:pPr>
        <w:spacing w:before="100"/>
        <w:rPr>
          <w:color w:val="000000"/>
        </w:rPr>
      </w:pPr>
      <w:r>
        <w:rPr>
          <w:color w:val="000000"/>
        </w:rPr>
        <w:t>Informace o stávajícím nebo plánovaném financování opatření a investic z jiných unijních, mezinárodních, veřejných nebo případně soukromých zdrojů, které přispívají k opatřením a investicím stanoveným v plánu, včetně informací o dočasné přímé podpoře příjmů podle čl. 6 odst. 1 písm. c).</w:t>
      </w:r>
    </w:p>
    <w:p w:rsidR="00A77B3E" w:rsidRDefault="00A77B3E" w14:paraId="77B80E8E"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D5238B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6B135CE3" w14:textId="77777777">
            <w:pPr>
              <w:spacing w:before="100"/>
              <w:rPr>
                <w:color w:val="000000"/>
                <w:sz w:val="0"/>
              </w:rPr>
            </w:pPr>
          </w:p>
          <w:p w:rsidR="00A77B3E" w:rsidRDefault="00BF69FF" w14:paraId="60DF61AE" w14:textId="77777777">
            <w:pPr>
              <w:spacing w:before="100"/>
              <w:rPr>
                <w:color w:val="000000"/>
              </w:rPr>
            </w:pPr>
            <w:r>
              <w:rPr>
                <w:b/>
                <w:bCs/>
                <w:color w:val="000000"/>
              </w:rPr>
              <w:t>Obecný kontext</w:t>
            </w:r>
          </w:p>
          <w:p w:rsidR="00A77B3E" w:rsidRDefault="00BF69FF" w14:paraId="74B33BBB" w14:textId="77777777">
            <w:pPr>
              <w:spacing w:before="100"/>
              <w:rPr>
                <w:color w:val="000000"/>
              </w:rPr>
            </w:pPr>
            <w:r>
              <w:rPr>
                <w:color w:val="000000"/>
              </w:rPr>
              <w:t>Při vytváření SKP byly brány v potaz již existující programy na podporu v sektorech budov a dopravy. Navržená opatření v SKP navazují v čase na dobíhající programy (například na podporu z Národního plánu obnovy) a přináší jejich změnu, rozšíření podpory a užší zaměření cílové skupiny u stávajících programů. </w:t>
            </w:r>
          </w:p>
          <w:p w:rsidR="00A77B3E" w:rsidRDefault="00BF69FF" w14:paraId="1B0767E0" w14:textId="77777777">
            <w:pPr>
              <w:spacing w:before="100"/>
              <w:rPr>
                <w:color w:val="000000"/>
              </w:rPr>
            </w:pPr>
            <w:r>
              <w:rPr>
                <w:color w:val="000000"/>
              </w:rPr>
              <w:t xml:space="preserve">Za nejvýznamnější zdroje podpory na obdobná opatření můžeme jmenovat Národní plán obnovy (Nástroj pro oživení a odolnost – </w:t>
            </w:r>
            <w:proofErr w:type="spellStart"/>
            <w:r>
              <w:rPr>
                <w:color w:val="000000"/>
              </w:rPr>
              <w:t>Recovery</w:t>
            </w:r>
            <w:proofErr w:type="spellEnd"/>
            <w:r>
              <w:rPr>
                <w:color w:val="000000"/>
              </w:rPr>
              <w:t xml:space="preserve"> and </w:t>
            </w:r>
            <w:proofErr w:type="spellStart"/>
            <w:r>
              <w:rPr>
                <w:color w:val="000000"/>
              </w:rPr>
              <w:t>Resilience</w:t>
            </w:r>
            <w:proofErr w:type="spellEnd"/>
            <w:r>
              <w:rPr>
                <w:color w:val="000000"/>
              </w:rPr>
              <w:t xml:space="preserve"> Facility – NPO), Modernizační fond, či Operační programy z jiných evropských fondů jako je například Integrovaný regionální operační program (IROP), Operační program životní prostředí (OPŽP), Operační program Technologie a aplikace pro konkurenceschopnost (OPTAK), Operační program Doprava (Evropský fond pro regionální rozvoj, Fond soudržnosti). Implementaci opatření financovaných z daných zdrojů mají na starosti totožné orgány, které jsou zapojeny i do příprav a do procesu implementa</w:t>
            </w:r>
            <w:r>
              <w:rPr>
                <w:color w:val="000000"/>
              </w:rPr>
              <w:t>ce SKP.</w:t>
            </w:r>
          </w:p>
          <w:p w:rsidR="00A77B3E" w:rsidRDefault="00BF69FF" w14:paraId="0628C86E" w14:textId="77777777">
            <w:pPr>
              <w:spacing w:before="100"/>
              <w:rPr>
                <w:color w:val="000000"/>
              </w:rPr>
            </w:pPr>
            <w:r w:rsidRPr="638AF577">
              <w:rPr>
                <w:color w:val="000000" w:themeColor="text1"/>
              </w:rPr>
              <w:t xml:space="preserve">Pro eliminování rizika dvojího financování bude nastaveno metodické prostředí vycházející z Národního plánu obnovy. Konkrétní pravidla nemožnosti čerpání podpory ze SKF, při již proběhlé nebo probíhající podpoře z jiného zdroje budou stanovena v jednotlivých výzvách. Zároveň </w:t>
            </w:r>
            <w:r w:rsidRPr="638AF577" w:rsidR="12947E4E">
              <w:rPr>
                <w:color w:val="000000" w:themeColor="text1"/>
              </w:rPr>
              <w:t>z</w:t>
            </w:r>
            <w:r w:rsidRPr="638AF577">
              <w:rPr>
                <w:color w:val="000000" w:themeColor="text1"/>
              </w:rPr>
              <w:t>prostředkující subjekty implementace mají zkušenosti s administrováním obdobných výzev z minulosti, což jim umožňuje jednodušší kontroly jednotlivých žadatelů a projektů i mezi fondy. Při přípravách národních podkladů pro další programy z následujícího Víceletého finančního rámce EU byl seznam opatření SKP brán v potaz pro eliminování rizika dvojího financování. </w:t>
            </w:r>
          </w:p>
          <w:p w:rsidR="00A77B3E" w:rsidRDefault="00BF69FF" w14:paraId="659DE572" w14:textId="77777777">
            <w:pPr>
              <w:spacing w:before="100"/>
              <w:rPr>
                <w:color w:val="000000"/>
              </w:rPr>
            </w:pPr>
            <w:r>
              <w:rPr>
                <w:color w:val="000000"/>
              </w:rPr>
              <w:t> </w:t>
            </w:r>
          </w:p>
          <w:p w:rsidR="00A77B3E" w:rsidRDefault="00BF69FF" w14:paraId="75783D2C" w14:textId="77777777">
            <w:pPr>
              <w:spacing w:before="100"/>
              <w:rPr>
                <w:color w:val="000000"/>
              </w:rPr>
            </w:pPr>
            <w:r>
              <w:rPr>
                <w:b/>
                <w:bCs/>
                <w:color w:val="000000"/>
              </w:rPr>
              <w:t>Budovy</w:t>
            </w:r>
          </w:p>
          <w:p w:rsidR="00A77B3E" w:rsidRDefault="00BF69FF" w14:paraId="20CFBD5E" w14:textId="77777777">
            <w:pPr>
              <w:spacing w:before="100"/>
              <w:rPr>
                <w:color w:val="000000"/>
              </w:rPr>
            </w:pPr>
            <w:r>
              <w:rPr>
                <w:color w:val="000000"/>
              </w:rPr>
              <w:t>V České republice existuje několik veřejných zdrojů financování výstavby a rekonstrukce budov, resp. obytných budov, přičemž většina těchto programů je zaměřena na ekologické, energeticky úsporné nebo sociálně orientované projekty. Mezi hlavní veřejné nástroje financování patří dotační programy a zvýhodněné úvěry financované z národních zdrojů či z evropských fondů. Podpora je poskytována jak obcím a městům, tak i fyzickým a právnickým osobám. Za hlavní dosavadní zdroje podpory můžeme jmenovat Nástroj pro o</w:t>
            </w:r>
            <w:r>
              <w:rPr>
                <w:color w:val="000000"/>
              </w:rPr>
              <w:t>živení a odolnost (</w:t>
            </w:r>
            <w:proofErr w:type="spellStart"/>
            <w:r>
              <w:rPr>
                <w:color w:val="000000"/>
              </w:rPr>
              <w:t>Recovery</w:t>
            </w:r>
            <w:proofErr w:type="spellEnd"/>
            <w:r>
              <w:rPr>
                <w:color w:val="000000"/>
              </w:rPr>
              <w:t xml:space="preserve"> and </w:t>
            </w:r>
            <w:proofErr w:type="spellStart"/>
            <w:r>
              <w:rPr>
                <w:color w:val="000000"/>
              </w:rPr>
              <w:t>Resilience</w:t>
            </w:r>
            <w:proofErr w:type="spellEnd"/>
            <w:r>
              <w:rPr>
                <w:color w:val="000000"/>
              </w:rPr>
              <w:t xml:space="preserve"> Facility), Modernizační fond a Evropský fond pro regionální rozvoj.</w:t>
            </w:r>
          </w:p>
          <w:p w:rsidR="00A77B3E" w:rsidRDefault="00BF69FF" w14:paraId="5CA086B4" w14:textId="77777777">
            <w:pPr>
              <w:spacing w:before="100"/>
              <w:rPr>
                <w:color w:val="000000"/>
              </w:rPr>
            </w:pPr>
            <w:r>
              <w:rPr>
                <w:b/>
                <w:bCs/>
                <w:color w:val="000000"/>
              </w:rPr>
              <w:t>Modernizační fond (2021-2030)</w:t>
            </w:r>
          </w:p>
          <w:p w:rsidR="00A77B3E" w:rsidRDefault="00BF69FF" w14:paraId="155C9324" w14:textId="77777777">
            <w:pPr>
              <w:spacing w:before="100"/>
              <w:rPr>
                <w:color w:val="000000"/>
              </w:rPr>
            </w:pPr>
            <w:r w:rsidRPr="638AF577">
              <w:rPr>
                <w:color w:val="000000" w:themeColor="text1"/>
              </w:rPr>
              <w:t xml:space="preserve">Podpora z Modernizačního fondu v rámci 8 programů míří na celou řadu energeticky úsporných opatření – od modernizace technologií v průmyslu a teplárenství, výstavbu fotovoltaických elektráren, přes energetické úspory v budovách až po modernizaci veřejného osvětlení nebo pořízení elektrobusů. Pro oblast budov můžeme vyzdvihnout zejména programy RES+ – Nové obnovitelné zdroje v energetice, ENERG – Energetická účinnost a snižování spotřeby energie a KOMUNERG – Komunitní energetika. V rámci programu ENERG jsou </w:t>
            </w:r>
            <w:r w:rsidRPr="638AF577">
              <w:rPr>
                <w:color w:val="000000" w:themeColor="text1"/>
              </w:rPr>
              <w:t xml:space="preserve">podporována opatření pro zvýšení energetické účinnosti a snížení produkce skleníkových plynů v průmyslu, v podnikání, ve veřejných budovách a v rezidenčním sektoru. Jedním z klíčových programů v oblasti rezidenčních budov financovaných aktuálně z programu ENERG, resp. podprogramu </w:t>
            </w:r>
            <w:proofErr w:type="spellStart"/>
            <w:r w:rsidRPr="638AF577">
              <w:rPr>
                <w:color w:val="000000" w:themeColor="text1"/>
              </w:rPr>
              <w:t>HOUSEnerg</w:t>
            </w:r>
            <w:proofErr w:type="spellEnd"/>
            <w:r w:rsidRPr="638AF577">
              <w:rPr>
                <w:color w:val="000000" w:themeColor="text1"/>
              </w:rPr>
              <w:t xml:space="preserve"> je Nová zelená úsporám, která je více popsána mezi konkrétními příklady podpory níže. Modernizační fond byl zřízen Směrnicí 2003/87/ES na období 2021–2030 a v České republice je implementován prostřednictvím Státního fond</w:t>
            </w:r>
            <w:r w:rsidRPr="638AF577">
              <w:rPr>
                <w:color w:val="000000" w:themeColor="text1"/>
              </w:rPr>
              <w:t xml:space="preserve">u životního prostředí. Pro zamezení rizika dvojího financování budou nastaveny adekvátní procesy kontrol, problematika bude řešena v jednotlivých výzvách a investice na renovace rodinných a bytových domů ze SKF budou administrovány stejným </w:t>
            </w:r>
            <w:r w:rsidRPr="638AF577" w:rsidR="748886CC">
              <w:rPr>
                <w:color w:val="000000" w:themeColor="text1"/>
              </w:rPr>
              <w:t>z</w:t>
            </w:r>
            <w:r w:rsidRPr="638AF577">
              <w:rPr>
                <w:color w:val="000000" w:themeColor="text1"/>
              </w:rPr>
              <w:t xml:space="preserve">prostředkujícím subjektem implementace (SFŽP) jako je tomu u Modernizačního fondu, podprogramu </w:t>
            </w:r>
            <w:proofErr w:type="spellStart"/>
            <w:r w:rsidRPr="638AF577">
              <w:rPr>
                <w:color w:val="000000" w:themeColor="text1"/>
              </w:rPr>
              <w:t>HOUSEnerg</w:t>
            </w:r>
            <w:proofErr w:type="spellEnd"/>
            <w:r w:rsidRPr="638AF577">
              <w:rPr>
                <w:color w:val="000000" w:themeColor="text1"/>
              </w:rPr>
              <w:t>, který taktéž podporuje renovace rodinných a bytových domů.</w:t>
            </w:r>
          </w:p>
          <w:p w:rsidR="00A77B3E" w:rsidRDefault="00BF69FF" w14:paraId="1B858733" w14:textId="77777777">
            <w:pPr>
              <w:spacing w:before="100"/>
              <w:rPr>
                <w:color w:val="000000"/>
              </w:rPr>
            </w:pPr>
            <w:r>
              <w:rPr>
                <w:b/>
                <w:bCs/>
                <w:color w:val="000000"/>
              </w:rPr>
              <w:t>Národní plán obnovy (2021-2026)</w:t>
            </w:r>
          </w:p>
          <w:p w:rsidR="00A77B3E" w:rsidRDefault="00BF69FF" w14:paraId="6CA06F10" w14:textId="77777777">
            <w:pPr>
              <w:spacing w:before="100"/>
              <w:rPr>
                <w:color w:val="000000"/>
              </w:rPr>
            </w:pPr>
            <w:r>
              <w:rPr>
                <w:color w:val="000000"/>
              </w:rPr>
              <w:t xml:space="preserve">Národní plán obnovy financovaný z Nástroje pro oživení a odolnost byl spuštěn v roce 2021, kdy obsahoval 6 pilířů sestávajících z reforem a investičních opatření. Následně jakožto reakce na energetickou krizi byl přidán dodatečný 7 pilíř </w:t>
            </w:r>
            <w:proofErr w:type="spellStart"/>
            <w:r>
              <w:rPr>
                <w:color w:val="000000"/>
              </w:rPr>
              <w:t>REPowerEU</w:t>
            </w:r>
            <w:proofErr w:type="spellEnd"/>
            <w:r>
              <w:rPr>
                <w:color w:val="000000"/>
              </w:rPr>
              <w:t xml:space="preserve">. Na oblast budov cílí zejména 2. pilíř – Fyzická infrastruktura a zelená tranzice, v rámci, kterého můžeme zdůraznit především komponenty 2.5 - Renovace budov a ochrana ovzduší; 2.2 Snižování spotřeby energie ve veřejném sektoru a 2.10 Dostupné bydlení. Nástroj pro oživení a odolnost byl zřízen nařízením Evropského parlamentu a Rady (EU) 2021/241 a v České republice je implementován prostřednictvím Ministerstva průmyslu a obchodu (tzv. </w:t>
            </w:r>
            <w:proofErr w:type="spellStart"/>
            <w:r>
              <w:rPr>
                <w:color w:val="000000"/>
              </w:rPr>
              <w:t>Delivery</w:t>
            </w:r>
            <w:proofErr w:type="spellEnd"/>
            <w:r>
              <w:rPr>
                <w:color w:val="000000"/>
              </w:rPr>
              <w:t xml:space="preserve"> Unit) a následně prostřednictvím implementačních orgá</w:t>
            </w:r>
            <w:r>
              <w:rPr>
                <w:color w:val="000000"/>
              </w:rPr>
              <w:t>nů (tzv. Vlastníků komponent), kteří zodpovídají za jednotlivé komponenty.</w:t>
            </w:r>
          </w:p>
          <w:p w:rsidR="00A77B3E" w:rsidRDefault="00BF69FF" w14:paraId="61D1BA36" w14:textId="77777777">
            <w:pPr>
              <w:numPr>
                <w:ilvl w:val="0"/>
                <w:numId w:val="96"/>
              </w:numPr>
              <w:spacing w:before="100"/>
              <w:rPr>
                <w:color w:val="000000"/>
              </w:rPr>
            </w:pPr>
            <w:r>
              <w:rPr>
                <w:color w:val="000000"/>
              </w:rPr>
              <w:t>Komponenta 2.5 umožňuje pokračování programu Nová zelená úsporám, který je dále popsán mezi konkrétními opatřeními níže. V rámci komponenty 2.5 je také poskytována podpora energetického poradenství a rozvoje komunitní energetiky. Z neinvestičních opatření na podporu komunitní energetiky můžeme zmínit především proběhlou výzvu na podporu zakládání energetických společenství a aktivity zaměřené na osvětu a vzdělávání, které mají rozvoj komunitní energetiky dále podpořit. </w:t>
            </w:r>
          </w:p>
          <w:p w:rsidR="00A77B3E" w:rsidRDefault="00BF69FF" w14:paraId="45E19E21" w14:textId="77777777">
            <w:pPr>
              <w:numPr>
                <w:ilvl w:val="0"/>
                <w:numId w:val="96"/>
              </w:numPr>
              <w:spacing w:before="100"/>
              <w:rPr>
                <w:color w:val="000000"/>
              </w:rPr>
            </w:pPr>
            <w:r>
              <w:rPr>
                <w:color w:val="000000"/>
              </w:rPr>
              <w:t>Komponenta 2.2 se zaměřuje na snížení energetické náročnosti budov ve vlastnictví organizačních složek státu a ve vlastnictví veřejných subjektů a dále také na zvýšení energetické účinnosti systémů veřejného osvětlení.</w:t>
            </w:r>
          </w:p>
          <w:p w:rsidR="00A77B3E" w:rsidRDefault="00BF69FF" w14:paraId="7B7C4322" w14:textId="77777777">
            <w:pPr>
              <w:numPr>
                <w:ilvl w:val="0"/>
                <w:numId w:val="96"/>
              </w:numPr>
              <w:spacing w:before="100"/>
              <w:rPr>
                <w:color w:val="000000"/>
              </w:rPr>
            </w:pPr>
            <w:r>
              <w:rPr>
                <w:color w:val="000000"/>
              </w:rPr>
              <w:t>Komponenta 2.10 se zaměřuje na zvýšení nabídky cenově dostupného bydlení poskytováním zvýhodněných a podřízených úvěrů investorům a zřízením fondu pro společné investice veřejného a soukromého sektoru na rekonstrukci a výstavbu dostupného bydlení.</w:t>
            </w:r>
          </w:p>
          <w:p w:rsidR="00A77B3E" w:rsidRDefault="00BF69FF" w14:paraId="692865D0" w14:textId="77777777">
            <w:pPr>
              <w:spacing w:before="100"/>
              <w:rPr>
                <w:color w:val="000000"/>
              </w:rPr>
            </w:pPr>
            <w:r>
              <w:rPr>
                <w:color w:val="000000"/>
              </w:rPr>
              <w:t>Dále mezi komponenty zaměřující se na sektor budov můžeme zmínit komponentu 7.3, která má za cíl reformovat systém energetického poradenství. </w:t>
            </w:r>
          </w:p>
          <w:p w:rsidR="00A77B3E" w:rsidRDefault="00BF69FF" w14:paraId="4DD6BD25" w14:textId="77777777">
            <w:pPr>
              <w:spacing w:before="100"/>
              <w:rPr>
                <w:color w:val="000000"/>
              </w:rPr>
            </w:pPr>
            <w:r w:rsidRPr="638AF577">
              <w:rPr>
                <w:color w:val="000000" w:themeColor="text1"/>
              </w:rPr>
              <w:t>Zmiňované podpory z NPO jsou časově omezeny polovinou roku 2026 a jejich alokace jsou často již vyčerpány. SKF na některé zmiňované komponenty navazuje v čase a upravuje jejich zaměření pro cílovou skupinu SKP – například prostřednictvím opatření na renovaci rodinných domů; výstavbu dostupného bydlení; podporu poradenství; podporu rozvoje komunitní energetiky. Pro zamezení rizika dvojího financování budou nastaveny adekvátní procesy kontrol, problematika bude řešena v jednotlivých výzvách. Investice na reno</w:t>
            </w:r>
            <w:r w:rsidRPr="638AF577">
              <w:rPr>
                <w:color w:val="000000" w:themeColor="text1"/>
              </w:rPr>
              <w:t xml:space="preserve">vace rodinných, bytových domů a poradenství ze SKF budou administrovány stejným </w:t>
            </w:r>
            <w:r w:rsidRPr="638AF577" w:rsidR="2AC034A8">
              <w:rPr>
                <w:color w:val="000000" w:themeColor="text1"/>
              </w:rPr>
              <w:t>z</w:t>
            </w:r>
            <w:r w:rsidRPr="638AF577">
              <w:rPr>
                <w:color w:val="000000" w:themeColor="text1"/>
              </w:rPr>
              <w:t xml:space="preserve">prostředkujícím subjektem implementace (SFŽP) jako je tomu u komponenty 2.5, která taktéž podporuje renovace rodinných a bytových domů a komponenty 7.3, která je zaměřena na reformu energetického poradenství. Stejně tak investice na podporu výstavby bytových domů bude administrovány stejným </w:t>
            </w:r>
            <w:r w:rsidRPr="638AF577" w:rsidR="3269972F">
              <w:rPr>
                <w:color w:val="000000" w:themeColor="text1"/>
              </w:rPr>
              <w:t>z</w:t>
            </w:r>
            <w:r w:rsidRPr="638AF577">
              <w:rPr>
                <w:color w:val="000000" w:themeColor="text1"/>
              </w:rPr>
              <w:t>prostředkujícím subjektem implementace (SFŽP), jako je tomu u komponenty 2.10. Dané zabezpečí jednoduší kontrolu již podpořených projektů při administraci odborných podpor stejnými institucemi za využití stejných proces</w:t>
            </w:r>
            <w:r w:rsidRPr="638AF577">
              <w:rPr>
                <w:color w:val="000000" w:themeColor="text1"/>
              </w:rPr>
              <w:t>ů.</w:t>
            </w:r>
          </w:p>
          <w:p w:rsidR="00A77B3E" w:rsidRDefault="00BF69FF" w14:paraId="42231373" w14:textId="77777777">
            <w:pPr>
              <w:spacing w:before="100"/>
              <w:rPr>
                <w:color w:val="000000"/>
              </w:rPr>
            </w:pPr>
            <w:r>
              <w:rPr>
                <w:b/>
                <w:bCs/>
                <w:color w:val="000000"/>
              </w:rPr>
              <w:t>Operační program životní prostředí (2021-2027)</w:t>
            </w:r>
          </w:p>
          <w:p w:rsidR="00A77B3E" w:rsidRDefault="00BF69FF" w14:paraId="56AE08E7" w14:textId="77777777">
            <w:pPr>
              <w:spacing w:before="100"/>
              <w:rPr>
                <w:color w:val="000000"/>
              </w:rPr>
            </w:pPr>
            <w:r>
              <w:rPr>
                <w:color w:val="000000"/>
              </w:rPr>
              <w:t>Operační program životní prostředí (OPŽP) je financován z Evropského fondu pro regionální rozvoj (EFRR) a Fondu soudržnosti (FS) a aktuálně se skládá z 6 oblastí, tzv. specifických cílů. Pro oblast budov můžeme jmenovat zejména tyto oblasti:</w:t>
            </w:r>
          </w:p>
          <w:p w:rsidR="00A77B3E" w:rsidRDefault="00BF69FF" w14:paraId="6D9875DC" w14:textId="77777777">
            <w:pPr>
              <w:numPr>
                <w:ilvl w:val="0"/>
                <w:numId w:val="97"/>
              </w:numPr>
              <w:spacing w:before="100"/>
              <w:rPr>
                <w:color w:val="000000"/>
              </w:rPr>
            </w:pPr>
            <w:r>
              <w:rPr>
                <w:color w:val="000000"/>
              </w:rPr>
              <w:t>1.1 energetické účinnosti a snižování emisí skleníkových plynů,</w:t>
            </w:r>
          </w:p>
          <w:p w:rsidR="00A77B3E" w:rsidRDefault="00BF69FF" w14:paraId="0CEE6100" w14:textId="77777777">
            <w:pPr>
              <w:numPr>
                <w:ilvl w:val="0"/>
                <w:numId w:val="97"/>
              </w:numPr>
              <w:spacing w:before="100"/>
              <w:rPr>
                <w:color w:val="000000"/>
              </w:rPr>
            </w:pPr>
            <w:r>
              <w:rPr>
                <w:color w:val="000000"/>
              </w:rPr>
              <w:t>1.2 energie z obnovitelných zdrojů. </w:t>
            </w:r>
          </w:p>
          <w:p w:rsidR="00A77B3E" w:rsidRDefault="00BF69FF" w14:paraId="300BFC04" w14:textId="77777777">
            <w:pPr>
              <w:spacing w:before="100"/>
              <w:rPr>
                <w:color w:val="000000"/>
              </w:rPr>
            </w:pPr>
            <w:r>
              <w:rPr>
                <w:color w:val="000000"/>
              </w:rPr>
              <w:t>Mezi konkrétní podporované aktivity z OPŽP můžeme jmenovat: snižování energetické náročnosti veřejných budov a veřejné infrastruktury, zlepšování kvality vnitřního prostředí veřejných budov, zvyšování adaptability veřejných budov na změnu klimatu, výstavbu nových veřejných budov, které budou splňovat parametry pro pasivní nebo plusové budovy. Jednou z konkrétních aktivit financovaných v rámci OPŽP zaměřenou na podporu pro fyzické osoby jsou tzv. Kotlíkové dotace, které jsou více popsány níže mezi konkrétním</w:t>
            </w:r>
            <w:r>
              <w:rPr>
                <w:color w:val="000000"/>
              </w:rPr>
              <w:t>i příklady podpory. Pro zamezení dvojího financování bude ve výzvách stanovena nemožnost čerpání podpory na výměnu zdroje, při již získané podpoře z Kotlíkových dotací.</w:t>
            </w:r>
          </w:p>
          <w:p w:rsidR="00A77B3E" w:rsidRDefault="00BF69FF" w14:paraId="56CFF613" w14:textId="77777777">
            <w:pPr>
              <w:spacing w:before="100"/>
              <w:rPr>
                <w:color w:val="000000"/>
              </w:rPr>
            </w:pPr>
            <w:r>
              <w:rPr>
                <w:b/>
                <w:bCs/>
                <w:color w:val="000000"/>
              </w:rPr>
              <w:t>Integrovaný regionální operační program (2021-2027)</w:t>
            </w:r>
          </w:p>
          <w:p w:rsidR="00A77B3E" w:rsidRDefault="00BF69FF" w14:paraId="032021D4" w14:textId="77777777">
            <w:pPr>
              <w:spacing w:before="100"/>
              <w:rPr>
                <w:color w:val="000000"/>
              </w:rPr>
            </w:pPr>
            <w:r>
              <w:rPr>
                <w:color w:val="000000"/>
              </w:rPr>
              <w:t xml:space="preserve">Integrovaný regionální operační program (IROP) je financován z Evropského fondu pro regionální rozvoj (EFRR) a aktuálně se skládá z 10 oblastí, takzvaných specifických cílů. Pro oblast budov můžeme zmínit zejména Specifický cíl 4.2: Podpora socioekonomického začlenění </w:t>
            </w:r>
            <w:proofErr w:type="spellStart"/>
            <w:r>
              <w:rPr>
                <w:color w:val="000000"/>
              </w:rPr>
              <w:t>marginalizovaných</w:t>
            </w:r>
            <w:proofErr w:type="spellEnd"/>
            <w:r>
              <w:rPr>
                <w:color w:val="000000"/>
              </w:rPr>
              <w:t xml:space="preserve"> komunit, domácností s nízkými příjmy a znevýhodněných skupin včetně osob se zvláštními potřebami, pomocí integrovaných opatření, včetně bydlení a sociálních služeb. V rámci tohoto cíle dochází mimo jiné k podpoře pořízení a adaptace bytů, bytových domů a nebytových prostor pro potřeby sociálního bydlení a pořízení nezbytného základního vybavení. </w:t>
            </w:r>
          </w:p>
          <w:p w:rsidR="00A77B3E" w:rsidRDefault="00BF69FF" w14:paraId="02BE7D37" w14:textId="77777777">
            <w:pPr>
              <w:spacing w:before="100"/>
              <w:rPr>
                <w:color w:val="000000"/>
              </w:rPr>
            </w:pPr>
            <w:r>
              <w:rPr>
                <w:b/>
                <w:bCs/>
                <w:color w:val="000000"/>
              </w:rPr>
              <w:t>Operační program technologie a aplikace pro konkurenceschopnost (2021-2027)</w:t>
            </w:r>
          </w:p>
          <w:p w:rsidR="00A77B3E" w:rsidRDefault="00BF69FF" w14:paraId="60D64720" w14:textId="77777777">
            <w:pPr>
              <w:spacing w:before="100"/>
              <w:rPr>
                <w:color w:val="000000"/>
              </w:rPr>
            </w:pPr>
            <w:r>
              <w:rPr>
                <w:color w:val="000000"/>
              </w:rPr>
              <w:t>Operační program technologie a aplikace pro konkurenceschopnost je primárně určen na podporu malých a středních podniků. Program obsahuje 5 priorit, které jsou dále členěny do oblastí tzv. specifických cílů. Priorita 4. Posun k nízkouhlíkovému hospodářství se zaměřuje na podporu snížení energetické náročnosti podnikatelských budov, výrobních a technologických procesů, výstavbu solárních, větrných a malých vodních elektráren, instalaci tepelných čerpadel a modernizaci a výstavbu energetických soustav s imple</w:t>
            </w:r>
            <w:r>
              <w:rPr>
                <w:color w:val="000000"/>
              </w:rPr>
              <w:t>mentací inteligentních prvků. Program se nezaměřuje na rezidenční sektor budov.</w:t>
            </w:r>
          </w:p>
          <w:p w:rsidR="00A77B3E" w:rsidRDefault="00BF69FF" w14:paraId="1773848B" w14:textId="77777777">
            <w:pPr>
              <w:spacing w:before="100"/>
              <w:rPr>
                <w:color w:val="000000"/>
              </w:rPr>
            </w:pPr>
            <w:r>
              <w:rPr>
                <w:b/>
                <w:bCs/>
                <w:color w:val="000000"/>
              </w:rPr>
              <w:t>Operační program Spravedlivá transformace (2021-2027)</w:t>
            </w:r>
          </w:p>
          <w:p w:rsidR="00A77B3E" w:rsidRDefault="00BF69FF" w14:paraId="45B0863D" w14:textId="77777777">
            <w:pPr>
              <w:spacing w:before="100"/>
              <w:rPr>
                <w:color w:val="000000"/>
              </w:rPr>
            </w:pPr>
            <w:r>
              <w:rPr>
                <w:color w:val="000000"/>
              </w:rPr>
              <w:t>Jak již bylo zmíněno v podkapitole 4.2 Operační program Spravedlivé transformace (OPST) je nástrojem pro naplňování Plánu spravedlivé územní transformace a v České republice se zaměřuje na 3 znevýhodněné regiony (Moravskoslezský, Ústecký a Karlovarský kraj). OPST poskytuje financování čtyřmi způsoby: podporou strategických projektů, prostřednictvím tematických výzev a grantových schémat ve formě skupinových projektů a finančními nástroji. Cílení podpory se v jednotlivých krajích může lišit. Ze sektoru budov</w:t>
            </w:r>
            <w:r>
              <w:rPr>
                <w:color w:val="000000"/>
              </w:rPr>
              <w:t xml:space="preserve"> OPST například podporuje snižování energetické náročnosti veřejných budov a energetické poradenství (např. v Ústeckém kraji prostřednictvím ustanovení Energetického centra Ústeckého kraje a v Moravskoslezském kraji skrz Centrum veřejných energetiků). </w:t>
            </w:r>
          </w:p>
          <w:p w:rsidR="00A77B3E" w:rsidRDefault="00BF69FF" w14:paraId="201A9F6A" w14:textId="77777777">
            <w:pPr>
              <w:spacing w:before="100"/>
              <w:rPr>
                <w:color w:val="000000"/>
              </w:rPr>
            </w:pPr>
            <w:r>
              <w:rPr>
                <w:b/>
                <w:bCs/>
                <w:color w:val="000000"/>
              </w:rPr>
              <w:t>Národní zdroje</w:t>
            </w:r>
          </w:p>
          <w:p w:rsidR="00A77B3E" w:rsidRDefault="00BF69FF" w14:paraId="38626366" w14:textId="77777777">
            <w:pPr>
              <w:spacing w:before="100"/>
              <w:rPr>
                <w:color w:val="000000"/>
              </w:rPr>
            </w:pPr>
            <w:r>
              <w:rPr>
                <w:color w:val="000000"/>
              </w:rPr>
              <w:t>Kromě výše zmíněných programů existují také specifické národní dotační programy zejména pro obce a města, ale i jiné subjekty. Zde můžeme jmenovat například program Státního fondu podpory investic – Nájemní bydlení, který je určen pro všechny typy právnických osob na stavbu nájemních bytových jednotek, či Úvěrový program na opravy a modernizace bytových domů Panel 2013+. Aktuálně příjmy žádostí v těchto programech jsou zastaveny.</w:t>
            </w:r>
          </w:p>
          <w:p w:rsidR="00A77B3E" w:rsidRDefault="00BF69FF" w14:paraId="318C1B3E" w14:textId="77777777">
            <w:pPr>
              <w:spacing w:before="100"/>
              <w:rPr>
                <w:color w:val="000000"/>
              </w:rPr>
            </w:pPr>
            <w:r>
              <w:rPr>
                <w:b/>
                <w:bCs/>
                <w:color w:val="000000"/>
              </w:rPr>
              <w:t>Konkrétní příklady podpory v sektoru rezidenčních budov</w:t>
            </w:r>
          </w:p>
          <w:p w:rsidR="00A77B3E" w:rsidRDefault="00BF69FF" w14:paraId="66FDF589" w14:textId="02177C94">
            <w:pPr>
              <w:spacing w:before="100"/>
              <w:rPr>
                <w:color w:val="000000"/>
              </w:rPr>
            </w:pPr>
            <w:r w:rsidRPr="4B707228" w:rsidR="00BF69FF">
              <w:rPr>
                <w:color w:val="000000" w:themeColor="text1" w:themeTint="FF" w:themeShade="FF"/>
              </w:rPr>
              <w:t>Nová zelená úsporám je dlouholetý program, který se zaměřuje na podporu energetických úspor v rodinných a bytových domech. Tento program poskytuje dotace na zateplení budov, výměnu oken a dveří, instalaci tepelných čerpadel, solárních panelů a dalších opatření, která zvyšují energetickou efektivitu, či přispívají k adaptaci budov. Nová zelená úsporám je dlouholetý program, který byl do roku 2021 financován z výnosů prodeje tzv. emisních povolenek EUA (</w:t>
            </w:r>
            <w:r w:rsidRPr="4B707228" w:rsidR="00BF69FF">
              <w:rPr>
                <w:color w:val="000000" w:themeColor="text1" w:themeTint="FF" w:themeShade="FF"/>
              </w:rPr>
              <w:t>European</w:t>
            </w:r>
            <w:r w:rsidRPr="4B707228" w:rsidR="00BF69FF">
              <w:rPr>
                <w:color w:val="000000" w:themeColor="text1" w:themeTint="FF" w:themeShade="FF"/>
              </w:rPr>
              <w:t xml:space="preserve"> Union </w:t>
            </w:r>
            <w:r w:rsidRPr="4B707228" w:rsidR="00BF69FF">
              <w:rPr>
                <w:color w:val="000000" w:themeColor="text1" w:themeTint="FF" w:themeShade="FF"/>
              </w:rPr>
              <w:t>Allowance</w:t>
            </w:r>
            <w:r w:rsidRPr="4B707228" w:rsidR="00BF69FF">
              <w:rPr>
                <w:color w:val="000000" w:themeColor="text1" w:themeTint="FF" w:themeShade="FF"/>
              </w:rPr>
              <w:t>) a EUAA (</w:t>
            </w:r>
            <w:r w:rsidRPr="4B707228" w:rsidR="00BF69FF">
              <w:rPr>
                <w:color w:val="000000" w:themeColor="text1" w:themeTint="FF" w:themeShade="FF"/>
              </w:rPr>
              <w:t>European</w:t>
            </w:r>
            <w:r w:rsidRPr="4B707228" w:rsidR="00BF69FF">
              <w:rPr>
                <w:color w:val="000000" w:themeColor="text1" w:themeTint="FF" w:themeShade="FF"/>
              </w:rPr>
              <w:t xml:space="preserve"> Union </w:t>
            </w:r>
            <w:r w:rsidRPr="4B707228" w:rsidR="00BF69FF">
              <w:rPr>
                <w:color w:val="000000" w:themeColor="text1" w:themeTint="FF" w:themeShade="FF"/>
              </w:rPr>
              <w:t>Aviation</w:t>
            </w:r>
            <w:r w:rsidRPr="4B707228" w:rsidR="00BF69FF">
              <w:rPr>
                <w:color w:val="000000" w:themeColor="text1" w:themeTint="FF" w:themeShade="FF"/>
              </w:rPr>
              <w:t xml:space="preserve"> </w:t>
            </w:r>
            <w:r w:rsidRPr="4B707228" w:rsidR="00BF69FF">
              <w:rPr>
                <w:color w:val="000000" w:themeColor="text1" w:themeTint="FF" w:themeShade="FF"/>
              </w:rPr>
              <w:t>Allowance</w:t>
            </w:r>
            <w:r w:rsidRPr="4B707228" w:rsidR="00BF69FF">
              <w:rPr>
                <w:color w:val="000000" w:themeColor="text1" w:themeTint="FF" w:themeShade="FF"/>
              </w:rPr>
              <w:t xml:space="preserve">), následně byl program zařazen do Národního plánu obnovy a posléze byl financován v rámci podprogramu </w:t>
            </w:r>
            <w:r w:rsidRPr="4B707228" w:rsidR="00BF69FF">
              <w:rPr>
                <w:color w:val="000000" w:themeColor="text1" w:themeTint="FF" w:themeShade="FF"/>
              </w:rPr>
              <w:t>HOUSEnerg</w:t>
            </w:r>
            <w:r w:rsidRPr="4B707228" w:rsidR="00BF69FF">
              <w:rPr>
                <w:color w:val="000000" w:themeColor="text1" w:themeTint="FF" w:themeShade="FF"/>
              </w:rPr>
              <w:t xml:space="preserve"> Modernizačního fondu. NZÚ je určena nejen pro fyzické osoby a zástupce veřejného sektoru (jako jsou obce), ale i pro bytová družstva a jiné právnické osoby. V roce 2025 došlo k úpravě programu a aktuálně je rozdělen na </w:t>
            </w:r>
            <w:r w:rsidRPr="4B707228" w:rsidR="00BF69FF">
              <w:rPr>
                <w:color w:val="000000" w:themeColor="text1" w:themeTint="FF" w:themeShade="FF"/>
              </w:rPr>
              <w:t>NZÚ</w:t>
            </w:r>
            <w:r w:rsidRPr="4B707228" w:rsidR="305AB398">
              <w:rPr>
                <w:color w:val="000000" w:themeColor="text1" w:themeTint="FF" w:themeShade="FF"/>
              </w:rPr>
              <w:t xml:space="preserve"> </w:t>
            </w:r>
            <w:r w:rsidRPr="4B707228" w:rsidR="00BF69FF">
              <w:rPr>
                <w:color w:val="000000" w:themeColor="text1" w:themeTint="FF" w:themeShade="FF"/>
              </w:rPr>
              <w:t>Oprav dům po babičce (zaměřený na komplexní renovace rodinných domů), NZÚ</w:t>
            </w:r>
            <w:r w:rsidRPr="4B707228" w:rsidR="74DEABE4">
              <w:rPr>
                <w:color w:val="000000" w:themeColor="text1" w:themeTint="FF" w:themeShade="FF"/>
              </w:rPr>
              <w:t xml:space="preserve"> </w:t>
            </w:r>
            <w:r w:rsidRPr="4B707228" w:rsidR="00BF69FF">
              <w:rPr>
                <w:color w:val="000000" w:themeColor="text1" w:themeTint="FF" w:themeShade="FF"/>
              </w:rPr>
              <w:t>Light</w:t>
            </w:r>
            <w:r w:rsidRPr="4B707228" w:rsidR="00BF69FF">
              <w:rPr>
                <w:color w:val="000000" w:themeColor="text1" w:themeTint="FF" w:themeShade="FF"/>
              </w:rPr>
              <w:t xml:space="preserve"> (zaměřený na dílčí renovace r</w:t>
            </w:r>
            <w:r w:rsidRPr="4B707228" w:rsidR="00BF69FF">
              <w:rPr>
                <w:color w:val="000000" w:themeColor="text1" w:themeTint="FF" w:themeShade="FF"/>
              </w:rPr>
              <w:t>odinných domů s bonifikací pro nízkopříjmové domácnosti) a na NZÚ pro bytové domy, kde jsou jednotlivé výzvy rozděleny dle typu žadatele. K NZÚ pro rodinné domy je ve spolupráci se soukromým sektorem (bankami a stavebními spořitelnami) nabízen i zvýhodněný úvěr na zbylou část způsobilých nákladů nad dotační podporu.</w:t>
            </w:r>
          </w:p>
          <w:p w:rsidR="00A77B3E" w:rsidRDefault="00BF69FF" w14:paraId="37C164B5" w14:textId="77777777">
            <w:pPr>
              <w:spacing w:before="100"/>
              <w:rPr>
                <w:color w:val="000000"/>
              </w:rPr>
            </w:pPr>
            <w:r>
              <w:rPr>
                <w:color w:val="000000"/>
              </w:rPr>
              <w:t>Dalším významným nástrojem cílícím na podporu nízkopříjmových domácností v oblasti budov jsou tzv. Kotlíkové dotace. Tato podpora byla financována z výzev Operačního programu Životní prostředí v letech 2014–2024 a měla za cíl pomoci domácnostem s výměnou starých kotlů na tuhá fosilní paliva s ručním přikládáním nižší než 3. emisní třídy za nový ekologický kotel nebo tepelné čerpadlo. Podpora byla poskytována z evropských fondů krajům, které ji dále rozdělovaly ve vlastních výzvách domácnostem. V roce 2024 b</w:t>
            </w:r>
            <w:r>
              <w:rPr>
                <w:color w:val="000000"/>
              </w:rPr>
              <w:t xml:space="preserve">yla podpora začleněna do výše popsaného programu Nová zelená úsporám a je implementována prostřednictvím Státního fondu životního prostředí. Aktuálně je tak nabízená podpora na výměnu zdroje v NZÚ Oprav dům po babičce, NZÚ </w:t>
            </w:r>
            <w:proofErr w:type="spellStart"/>
            <w:proofErr w:type="gramStart"/>
            <w:r>
              <w:rPr>
                <w:color w:val="000000"/>
              </w:rPr>
              <w:t>Light</w:t>
            </w:r>
            <w:proofErr w:type="spellEnd"/>
            <w:proofErr w:type="gramEnd"/>
            <w:r>
              <w:rPr>
                <w:color w:val="000000"/>
              </w:rPr>
              <w:t xml:space="preserve"> a i NZÚ Bytové domy. V rámci podprogramu NZÚ </w:t>
            </w:r>
            <w:proofErr w:type="spellStart"/>
            <w:r>
              <w:rPr>
                <w:color w:val="000000"/>
              </w:rPr>
              <w:t>Light</w:t>
            </w:r>
            <w:proofErr w:type="spellEnd"/>
            <w:r>
              <w:rPr>
                <w:color w:val="000000"/>
              </w:rPr>
              <w:t xml:space="preserve"> je navíc na výměnu nevyhovujícího zdroje tepla poskytována vyšší podpora pro nízkopříjmové domácnosti.</w:t>
            </w:r>
          </w:p>
          <w:p w:rsidR="00A77B3E" w:rsidRDefault="00BF69FF" w14:paraId="114148BA" w14:textId="77777777">
            <w:pPr>
              <w:spacing w:before="100"/>
              <w:rPr>
                <w:color w:val="000000"/>
              </w:rPr>
            </w:pPr>
            <w:r>
              <w:rPr>
                <w:color w:val="000000"/>
              </w:rPr>
              <w:t>Kromě podpory pro vlastníky rodinných a bytových domů existují v ČR i konkrétní aktivity na podporu nájemního bydlení či přímo sociálního bydlení. Zde můžeme zmínit například program Dostupné nájemní bydlení, který je financován v rámci NPO komponenty 2.10. Program formou dotace v kombinaci s úvěrem nebo formou úvěru ke krytí části nákladů podporuje výstavbu, přístavbu, nástavbu nebo pořízení dostupných nájemních bytů nebo bytových domů s dostupnými nájemními byty. O danou podporu byl enormní zájem a byla p</w:t>
            </w:r>
            <w:r>
              <w:rPr>
                <w:color w:val="000000"/>
              </w:rPr>
              <w:t>řekročena plánovaná alokace. Dále můžeme zmínit konkrétní aktivity financované z prostředků IROP na podporu sociálního bydlení, kde příjemci mohou díky těmto výzvám získat podporu na pořízení bytů, bytových domů i nebytových prostor a jejich adaptaci pro potřeby sociálního bydlení.</w:t>
            </w:r>
          </w:p>
          <w:p w:rsidR="00A77B3E" w:rsidRDefault="00A77B3E" w14:paraId="108FBA4D" w14:textId="77777777">
            <w:pPr>
              <w:spacing w:before="100"/>
              <w:rPr>
                <w:color w:val="000000"/>
              </w:rPr>
            </w:pPr>
          </w:p>
          <w:p w:rsidR="00A77B3E" w:rsidRDefault="00BF69FF" w14:paraId="74EACE52" w14:textId="77777777">
            <w:pPr>
              <w:spacing w:before="100"/>
              <w:rPr>
                <w:color w:val="000000"/>
              </w:rPr>
            </w:pPr>
            <w:r>
              <w:rPr>
                <w:b/>
                <w:bCs/>
                <w:color w:val="000000"/>
              </w:rPr>
              <w:t>Doprava</w:t>
            </w:r>
          </w:p>
          <w:p w:rsidR="00A77B3E" w:rsidRDefault="00BF69FF" w14:paraId="6EFA2263" w14:textId="77777777">
            <w:pPr>
              <w:spacing w:before="100"/>
              <w:rPr>
                <w:color w:val="000000"/>
              </w:rPr>
            </w:pPr>
            <w:r>
              <w:rPr>
                <w:color w:val="000000"/>
              </w:rPr>
              <w:t>Stejně jako v sektoru Budov, tak i v Dopravě v České republice neexistuje jednotný finanční nástroj a finanční zdroj, který by byl zaměřený výhradně na řešení dopravní chudoby. Implementaci různých nástrojů přímo či nepřímo podílejících se na řešení dopravní chudoby se věnují zejména tři instituce, a to Ministerstvo životního prostředí skrz Státní fond životního prostředí (SFŽP), Ministerstvo dopravy prostřednictvím Státního fondu dopravní infrastruktury (SFDI) a v neposlední řadě Ministerstvo pro místní ro</w:t>
            </w:r>
            <w:r>
              <w:rPr>
                <w:color w:val="000000"/>
              </w:rPr>
              <w:t xml:space="preserve">zvoj skrz Centrum pro regionální rozvoj (CRR). Jejich role jsou sice odlišné, ale vzájemně se doplňují při řešení dopravní nespravedlnosti. Zatímco SFŽP se zaměřuje na ekologickou a klimatickou dimenzi dopravy, SFDI představuje hlavní nástroj pro rozvoj dopravní infrastruktury a zajištění dostupnosti dopravy na celostátní úrovni a CRR implementuje fondy na podporu rozvoje regionů. V rámci přípravy SKP se na navrhování opatření podílely všichni tři jmenovaní aktéři (MD, MŽP, MMR). Mezi hlavní zdroje podpory </w:t>
            </w:r>
            <w:r>
              <w:rPr>
                <w:color w:val="000000"/>
              </w:rPr>
              <w:t>dopravních opatření můžeme jmenovat následující fondy a programy:</w:t>
            </w:r>
          </w:p>
          <w:p w:rsidR="00A77B3E" w:rsidRDefault="00BF69FF" w14:paraId="0D0620E3" w14:textId="77777777">
            <w:pPr>
              <w:spacing w:before="100"/>
              <w:rPr>
                <w:color w:val="000000"/>
              </w:rPr>
            </w:pPr>
            <w:r>
              <w:rPr>
                <w:b/>
                <w:bCs/>
                <w:color w:val="000000"/>
              </w:rPr>
              <w:t>Modernizační fond (2021-2030)</w:t>
            </w:r>
          </w:p>
          <w:p w:rsidR="00A77B3E" w:rsidRDefault="00BF69FF" w14:paraId="3F284DC0" w14:textId="77777777">
            <w:pPr>
              <w:spacing w:before="100"/>
              <w:rPr>
                <w:color w:val="000000"/>
              </w:rPr>
            </w:pPr>
            <w:r>
              <w:rPr>
                <w:color w:val="000000"/>
              </w:rPr>
              <w:t xml:space="preserve">Jak již bylo zmíněno výše, podpora z Modernizačního fondu do roku 2030 je rozdělena do 8 programů. Na sektor dopravy se zaměřuje především program TRANSPORT. Na podporu pořízení čistých vozidel a vozidel s nulovými emisemi pro veřejnou dopravu či pro výstavbu příslušné infrastruktury pro veřejnou dopravu se zaměřuje jeho podprogram </w:t>
            </w:r>
            <w:proofErr w:type="spellStart"/>
            <w:r>
              <w:rPr>
                <w:color w:val="000000"/>
              </w:rPr>
              <w:t>TRANSGov</w:t>
            </w:r>
            <w:proofErr w:type="spellEnd"/>
            <w:r>
              <w:rPr>
                <w:color w:val="000000"/>
              </w:rPr>
              <w:t>. V rámci daného podprogramu byla například v roce 2025 vyhlášena výzva na modernizaci vozidel městské hromadné dopravy s celkovou alokací 7,3 mld. Kč, poptávka po dané podpoře překročila danou alokaci.</w:t>
            </w:r>
          </w:p>
          <w:p w:rsidR="00A77B3E" w:rsidRDefault="00BF69FF" w14:paraId="083B9BD1" w14:textId="77777777">
            <w:pPr>
              <w:spacing w:before="100"/>
              <w:rPr>
                <w:color w:val="000000"/>
              </w:rPr>
            </w:pPr>
            <w:r>
              <w:rPr>
                <w:b/>
                <w:bCs/>
                <w:color w:val="000000"/>
              </w:rPr>
              <w:t>Národní plán obnovy (2021-2026)</w:t>
            </w:r>
          </w:p>
          <w:p w:rsidR="00A77B3E" w:rsidRDefault="00BF69FF" w14:paraId="71D544F7" w14:textId="77777777">
            <w:pPr>
              <w:spacing w:before="100"/>
              <w:rPr>
                <w:color w:val="000000"/>
              </w:rPr>
            </w:pPr>
            <w:r>
              <w:rPr>
                <w:color w:val="000000"/>
              </w:rPr>
              <w:t>Aktivity související s ochranou ovzduší jsou začleněny zejména v pilíři 2 Fyzická infrastruktura a zelená tranzice. Alokace tohoto pilíře činí 83,6 mld. Kč. Zahrnuje, mezi jiným, následující komponenty související s dopravou:</w:t>
            </w:r>
          </w:p>
          <w:p w:rsidR="00A77B3E" w:rsidRDefault="00BF69FF" w14:paraId="1DC39FBC" w14:textId="77777777">
            <w:pPr>
              <w:numPr>
                <w:ilvl w:val="0"/>
                <w:numId w:val="98"/>
              </w:numPr>
              <w:spacing w:before="100"/>
              <w:rPr>
                <w:color w:val="000000"/>
              </w:rPr>
            </w:pPr>
            <w:r>
              <w:rPr>
                <w:color w:val="000000"/>
              </w:rPr>
              <w:t>2.1 Udržitelná doprava (alokace 24 mld. Kč),</w:t>
            </w:r>
          </w:p>
          <w:p w:rsidR="00A77B3E" w:rsidRDefault="00BF69FF" w14:paraId="74D3A744" w14:textId="77777777">
            <w:pPr>
              <w:numPr>
                <w:ilvl w:val="0"/>
                <w:numId w:val="98"/>
              </w:numPr>
              <w:spacing w:before="100"/>
              <w:rPr>
                <w:color w:val="000000"/>
              </w:rPr>
            </w:pPr>
            <w:r>
              <w:rPr>
                <w:color w:val="000000"/>
              </w:rPr>
              <w:t>2.4 Čistá mobilita (alokace 4 884 mil. Kč).</w:t>
            </w:r>
          </w:p>
          <w:p w:rsidR="00A77B3E" w:rsidRDefault="00BF69FF" w14:paraId="76C4CFD7" w14:textId="77777777">
            <w:pPr>
              <w:spacing w:before="100"/>
              <w:rPr>
                <w:color w:val="000000"/>
              </w:rPr>
            </w:pPr>
            <w:r>
              <w:rPr>
                <w:color w:val="000000"/>
              </w:rPr>
              <w:t>Dále se na oblast dopravy zaměřuje část nového pilíře 7, a to přesně následující komponenty:</w:t>
            </w:r>
          </w:p>
          <w:p w:rsidR="00A77B3E" w:rsidRDefault="00BF69FF" w14:paraId="776659EC" w14:textId="77777777">
            <w:pPr>
              <w:numPr>
                <w:ilvl w:val="0"/>
                <w:numId w:val="99"/>
              </w:numPr>
              <w:spacing w:before="100"/>
              <w:rPr>
                <w:color w:val="000000"/>
              </w:rPr>
            </w:pPr>
            <w:r>
              <w:rPr>
                <w:color w:val="000000"/>
              </w:rPr>
              <w:t>7.5 Dekarbonizace silniční dopravy (alokace 760 mil. Kč),</w:t>
            </w:r>
          </w:p>
          <w:p w:rsidR="00A77B3E" w:rsidRDefault="00BF69FF" w14:paraId="2C94A573" w14:textId="77777777">
            <w:pPr>
              <w:numPr>
                <w:ilvl w:val="0"/>
                <w:numId w:val="99"/>
              </w:numPr>
              <w:spacing w:before="100"/>
              <w:rPr>
                <w:color w:val="000000"/>
              </w:rPr>
            </w:pPr>
            <w:r>
              <w:rPr>
                <w:color w:val="000000"/>
              </w:rPr>
              <w:t>7.6 Elektrifikace železniční dopravy (alokace 1 318 mil. Kč).</w:t>
            </w:r>
          </w:p>
          <w:p w:rsidR="00A77B3E" w:rsidRDefault="00BF69FF" w14:paraId="5D9C0A36" w14:textId="77777777">
            <w:pPr>
              <w:spacing w:before="100"/>
              <w:rPr>
                <w:color w:val="000000"/>
              </w:rPr>
            </w:pPr>
            <w:r>
              <w:rPr>
                <w:color w:val="000000"/>
              </w:rPr>
              <w:t>V oblasti veřejné hromadné dopravy byly z prostředků NPO v rámci komponenty 2.4 podpořeny aktivity na budování infrastruktury pro veřejnou dopravu a na nákup vozidel (bateriových trolejbusů a nízkopodlažních tramvají) pro veřejnou hromadnou dopravu v hl. m. Praze. Dále byl podpořen nákup vozidel (elektrických, H2) a budování infrastruktury pro obce, kraje, státní správu a další veřejné subjekty společně s budováním neveřejné infrastruktury dobíjecích stanic. Část komponenty 2.4 směřovala na podporu dobíjecí</w:t>
            </w:r>
            <w:r>
              <w:rPr>
                <w:color w:val="000000"/>
              </w:rPr>
              <w:t>ch stanic při renovací obytných budov v rámci programu Nová zelená úsporám. </w:t>
            </w:r>
          </w:p>
          <w:p w:rsidR="00A77B3E" w:rsidRDefault="00BF69FF" w14:paraId="4640A6DD" w14:textId="77777777">
            <w:pPr>
              <w:spacing w:before="100"/>
              <w:rPr>
                <w:color w:val="000000"/>
              </w:rPr>
            </w:pPr>
            <w:r>
              <w:rPr>
                <w:color w:val="000000"/>
              </w:rPr>
              <w:t>Komponenty 2.1 a 7.6 se zaměřily na podporu železniční dopravy. Prostřednictvím komponenty 7.5 byly podpořeny zejména reformní aktivity (např. revize národního akčního plánu pro čistou mobilitu, či zavedení daňových opatření na podporu mobility s nulovými emisemi).</w:t>
            </w:r>
          </w:p>
          <w:p w:rsidR="00A77B3E" w:rsidRDefault="00BF69FF" w14:paraId="394E3FAE" w14:textId="77777777">
            <w:pPr>
              <w:spacing w:before="100"/>
              <w:rPr>
                <w:color w:val="000000"/>
              </w:rPr>
            </w:pPr>
            <w:r>
              <w:rPr>
                <w:b/>
                <w:bCs/>
                <w:color w:val="000000"/>
              </w:rPr>
              <w:t>Operační program Doprava (2021-2027)</w:t>
            </w:r>
          </w:p>
          <w:p w:rsidR="00A77B3E" w:rsidRDefault="00BF69FF" w14:paraId="09EDD66C" w14:textId="77777777">
            <w:pPr>
              <w:spacing w:before="100"/>
              <w:rPr>
                <w:color w:val="000000"/>
              </w:rPr>
            </w:pPr>
            <w:r>
              <w:rPr>
                <w:color w:val="000000"/>
              </w:rPr>
              <w:t>Cíle ochrany ovzduší v dopravě jsou naplňovány i prostřednictvím opatření v dopravě zaměřených zejména na odvedení zbytné dopravy z obydlených oblastí dobudováním páteřní silniční sítě, městských obchvatů, dále na podporu udržitelné mobility, modernizace železniční sítě a přesun nákladní dopravy na železnici. Uvedené činnosti jsou pokrývány Operačním programu Doprava. OPD3 je členěn do třech věcných priorit (doplněných o čtvrtou prioritu zaměřenou na technickou pomoc). </w:t>
            </w:r>
          </w:p>
          <w:p w:rsidR="00A77B3E" w:rsidRDefault="00BF69FF" w14:paraId="0447A968" w14:textId="77777777">
            <w:pPr>
              <w:spacing w:before="100"/>
              <w:rPr>
                <w:color w:val="000000"/>
              </w:rPr>
            </w:pPr>
            <w:r>
              <w:rPr>
                <w:color w:val="000000"/>
              </w:rPr>
              <w:t>První priorita obsahuje zejména intervence na železnici a na silniční síti TEN-T doplněné intervencemi v oblasti interoperability či inteligentních dopravních systémů (ITS). Těžištěm rozvoje železniční a silniční sítě TEN-T je budování chybějící infrastruktury dálnic a modernizace a zvyšování kapacity hlavních železničních tratí s důrazem na snižování negativních vlivů dopravy na životní prostředí a udržitelnost dopravního systému.</w:t>
            </w:r>
          </w:p>
          <w:p w:rsidR="00A77B3E" w:rsidRDefault="00BF69FF" w14:paraId="4C3AA8C9" w14:textId="77777777">
            <w:pPr>
              <w:spacing w:before="100"/>
              <w:rPr>
                <w:color w:val="000000"/>
              </w:rPr>
            </w:pPr>
            <w:r>
              <w:rPr>
                <w:color w:val="000000"/>
              </w:rPr>
              <w:t>Druhá priorita poté cílí na podporu výstavby a modernizaci dálnic a silnic I. třídy mimo síť TEN-T, přičemž jako prioritní byly určeny obchvaty významných sídel či sídel s dlouhodobě nevyhovujícím dopravním řešením. Jedná se zejména o nejvýznamnější silniční tahy v ČR mimo síť TEN-T. Jsou podporovány aktivity zaměřené na minimalizaci negativních vlivů dopravy výstavbou obchvatů, jež přispějí ke zlepšení imisní situace v centrech měst a obcí a sníží dopad na zdraví obyvatel v obytné zástavbě. </w:t>
            </w:r>
          </w:p>
          <w:p w:rsidR="00A77B3E" w:rsidRDefault="00BF69FF" w14:paraId="016A1518" w14:textId="77777777">
            <w:pPr>
              <w:spacing w:before="100"/>
              <w:rPr>
                <w:color w:val="000000"/>
              </w:rPr>
            </w:pPr>
            <w:r>
              <w:rPr>
                <w:color w:val="000000"/>
              </w:rPr>
              <w:t>Třetí priorita na projekty podporující udržitelné multimodální městskou mobilitu v rámci přechodu na uhlíkově neutrální hospodářství, která zahrnuje intervence v oblastech infrastruktury městské drážní dopravy (tramvajové a trolejbusové tratě, metro) a infrastruktury pro využívání alternativních paliv.</w:t>
            </w:r>
          </w:p>
          <w:p w:rsidR="00A77B3E" w:rsidRDefault="00BF69FF" w14:paraId="5DB7E6AD" w14:textId="77777777">
            <w:pPr>
              <w:spacing w:before="100"/>
              <w:rPr>
                <w:color w:val="000000"/>
              </w:rPr>
            </w:pPr>
            <w:r>
              <w:rPr>
                <w:b/>
                <w:bCs/>
                <w:color w:val="000000"/>
              </w:rPr>
              <w:t>Integrovaný regionální operační program (2021-2027)</w:t>
            </w:r>
          </w:p>
          <w:p w:rsidR="00A77B3E" w:rsidRDefault="00BF69FF" w14:paraId="73195416" w14:textId="77777777">
            <w:pPr>
              <w:spacing w:before="100"/>
              <w:rPr>
                <w:color w:val="000000"/>
              </w:rPr>
            </w:pPr>
            <w:r>
              <w:rPr>
                <w:color w:val="000000"/>
              </w:rPr>
              <w:t>Integrovaný regionální operační program je rozmanitým programem zaměřeným na investiční podporu např. elektronizace veřejné správy, integrovaného záchranného systému, silnic II. třídy, vzdělávací, sociální či zdravotnické infrastruktury nebo čisté a aktivní mobility. V rámci specifického cíle 6.1 „Podpora udržitelné multimodální městské mobility v rámci přechodu na uhlíkově neutrální hospodářství“ jsou podporovány aktivity s významným dopadem do oblasti ochrany ovzduší jako je nákup nízkoemisních a bezemisn</w:t>
            </w:r>
            <w:r>
              <w:rPr>
                <w:color w:val="000000"/>
              </w:rPr>
              <w:t>ích vozidel pro veřejnou dopravu, podpora plnicích a dobíjecích stanic pro veřejnou dopravu nebo dále např. multimodální osobní doprava. </w:t>
            </w:r>
          </w:p>
          <w:p w:rsidR="00A77B3E" w:rsidRDefault="00BF69FF" w14:paraId="2DBBC21C" w14:textId="77777777">
            <w:pPr>
              <w:spacing w:before="100"/>
              <w:rPr>
                <w:color w:val="000000"/>
              </w:rPr>
            </w:pPr>
            <w:r>
              <w:rPr>
                <w:b/>
                <w:bCs/>
                <w:color w:val="000000"/>
              </w:rPr>
              <w:t>Operační program Spravedlivá transformace (2021-2027)</w:t>
            </w:r>
          </w:p>
          <w:p w:rsidR="00A77B3E" w:rsidRDefault="00BF69FF" w14:paraId="1712783A" w14:textId="77777777">
            <w:pPr>
              <w:spacing w:before="100"/>
              <w:rPr>
                <w:color w:val="000000"/>
              </w:rPr>
            </w:pPr>
            <w:r>
              <w:rPr>
                <w:color w:val="000000"/>
              </w:rPr>
              <w:t>Jak již bylo zmíněno výše OPST se zaměřuje na podporu projektů a iniciativ ve 3 znevýhodněných regionech s různou tematikou. OPST se přímo nezaměřuje na dopravní oblast, ale i tak zde můžeme jmenovat podporu výstavby a modernizace komunikací pro cyklisty nebo například iniciativy vodíkových údolí, které v sobě zahrnují kompletní řetězec od výzkumu a vývoje, přes výrobu a skladování až po využití zeleného vodíku v průmyslu a dopravě. </w:t>
            </w:r>
          </w:p>
          <w:p w:rsidR="00A77B3E" w:rsidRDefault="00BF69FF" w14:paraId="3A9B0A8F" w14:textId="77777777">
            <w:pPr>
              <w:spacing w:before="100"/>
              <w:rPr>
                <w:color w:val="000000"/>
              </w:rPr>
            </w:pPr>
            <w:r>
              <w:rPr>
                <w:b/>
                <w:bCs/>
                <w:color w:val="000000"/>
              </w:rPr>
              <w:t>Nástroje pro propojení Evropy (CEF) (2021-2027)</w:t>
            </w:r>
          </w:p>
          <w:p w:rsidR="00A77B3E" w:rsidRDefault="00BF69FF" w14:paraId="68F0E058" w14:textId="77777777">
            <w:pPr>
              <w:spacing w:before="100"/>
              <w:rPr>
                <w:color w:val="000000"/>
              </w:rPr>
            </w:pPr>
            <w:r>
              <w:rPr>
                <w:color w:val="000000"/>
              </w:rPr>
              <w:t>Mezi zdroje financování v oblasti dopravy můžeme uvést i Nástroj pro propojení Evropy CEF, který byl zřízen s cílem budování, rozvoje a modernizace transevropských sítí ve třech klíčových oblastech, a to doprava, energetika a digitální technologie. </w:t>
            </w:r>
          </w:p>
          <w:p w:rsidR="00A77B3E" w:rsidRDefault="00BF69FF" w14:paraId="7BDB8C59" w14:textId="77777777">
            <w:pPr>
              <w:spacing w:before="100"/>
              <w:rPr>
                <w:color w:val="000000"/>
              </w:rPr>
            </w:pPr>
            <w:r>
              <w:rPr>
                <w:b/>
                <w:bCs/>
                <w:color w:val="000000"/>
              </w:rPr>
              <w:t>Národní zdroje</w:t>
            </w:r>
          </w:p>
          <w:p w:rsidR="00A77B3E" w:rsidRDefault="00BF69FF" w14:paraId="30A42041" w14:textId="77777777">
            <w:pPr>
              <w:spacing w:before="100"/>
              <w:rPr>
                <w:color w:val="000000"/>
              </w:rPr>
            </w:pPr>
            <w:r>
              <w:rPr>
                <w:color w:val="000000"/>
              </w:rPr>
              <w:t>Kromě hlavních zdrojů vypsaných výše na podporu v oblasti dopravy jsou dále vyhlašovány dílčí podpory, které jsou pokryty zejména z národních zdrojů. Mezi takové dílčí programy můžeme zmínit například podporu z rozpočtů krajů v oblasti veřejné dopravy, nebo státní prostředky na rozvoj a údržbu infrastrukturu silniční dopravy. tyto jmenované programy jsou dílčího, často úzce zaměřeného charakteru a doplňují výše popsané hlavní programy. </w:t>
            </w:r>
          </w:p>
          <w:p w:rsidR="00A77B3E" w:rsidRDefault="00A77B3E" w14:paraId="23762313" w14:textId="77777777">
            <w:pPr>
              <w:spacing w:before="100"/>
              <w:rPr>
                <w:color w:val="000000"/>
                <w:sz w:val="6"/>
              </w:rPr>
            </w:pPr>
          </w:p>
          <w:p w:rsidR="00A77B3E" w:rsidRDefault="00A77B3E" w14:paraId="062C51FE" w14:textId="77777777">
            <w:pPr>
              <w:spacing w:before="100"/>
              <w:rPr>
                <w:color w:val="000000"/>
                <w:sz w:val="6"/>
              </w:rPr>
            </w:pPr>
          </w:p>
        </w:tc>
      </w:tr>
    </w:tbl>
    <w:p w:rsidR="00A77B3E" w:rsidRDefault="00A77B3E" w14:paraId="0655B9B8" w14:textId="77777777">
      <w:pPr>
        <w:spacing w:before="100"/>
        <w:rPr>
          <w:color w:val="000000"/>
        </w:rPr>
      </w:pPr>
    </w:p>
    <w:p w:rsidR="00A77B3E" w:rsidP="58AB4582" w:rsidRDefault="00BF69FF" w14:paraId="21C26C09" w14:textId="77777777">
      <w:pPr>
        <w:pStyle w:val="Nadpis2"/>
        <w:spacing w:before="100" w:after="0"/>
        <w:rPr>
          <w:rFonts w:ascii="Times New Roman" w:hAnsi="Times New Roman" w:cs="Times New Roman"/>
          <w:i w:val="0"/>
          <w:iCs w:val="0"/>
          <w:color w:val="000000"/>
          <w:sz w:val="24"/>
          <w:szCs w:val="24"/>
        </w:rPr>
      </w:pPr>
      <w:bookmarkStart w:name="_Toc369441150" w:id="1819225947"/>
      <w:r w:rsidRPr="58AB4582" w:rsidR="4C98F88B">
        <w:rPr>
          <w:rFonts w:ascii="Times New Roman" w:hAnsi="Times New Roman" w:cs="Times New Roman"/>
          <w:i w:val="0"/>
          <w:iCs w:val="0"/>
          <w:color w:val="000000" w:themeColor="text1" w:themeTint="FF" w:themeShade="FF"/>
          <w:sz w:val="24"/>
          <w:szCs w:val="24"/>
        </w:rPr>
        <w:t>4.4. Specifické zeměpisné podmínky</w:t>
      </w:r>
      <w:bookmarkEnd w:id="1819225947"/>
    </w:p>
    <w:p w:rsidR="00A77B3E" w:rsidRDefault="00BF69FF" w14:paraId="3AB764D8" w14:textId="77777777">
      <w:pPr>
        <w:spacing w:before="100"/>
        <w:rPr>
          <w:color w:val="000000"/>
        </w:rPr>
      </w:pPr>
      <w:r>
        <w:rPr>
          <w:color w:val="000000"/>
        </w:rPr>
        <w:t>Vysvětlení, jak byly v plánu zohledněny specifické zeměpisné podmínky, například ostrovů, nejvzdálenějších regionů a území, venkovských nebo odlehlých oblastí, méně přístupných periferií, horských oblastí nebo zaostávajících oblastí.</w:t>
      </w:r>
    </w:p>
    <w:p w:rsidR="00A77B3E" w:rsidRDefault="00A77B3E" w14:paraId="28A48890"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DFB9CBE"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4B17CAD6" w14:textId="77777777">
            <w:pPr>
              <w:spacing w:before="100"/>
              <w:rPr>
                <w:color w:val="000000"/>
                <w:sz w:val="0"/>
              </w:rPr>
            </w:pPr>
          </w:p>
          <w:p w:rsidR="00A77B3E" w:rsidRDefault="00BF69FF" w14:paraId="6ACD5B5E" w14:textId="77777777">
            <w:pPr>
              <w:spacing w:before="100"/>
              <w:rPr>
                <w:color w:val="000000"/>
              </w:rPr>
            </w:pPr>
            <w:r>
              <w:rPr>
                <w:b/>
                <w:bCs/>
                <w:color w:val="000000"/>
              </w:rPr>
              <w:t>Obecný kontext</w:t>
            </w:r>
          </w:p>
          <w:p w:rsidR="00A77B3E" w:rsidRDefault="00BF69FF" w14:paraId="63370701" w14:textId="77777777">
            <w:pPr>
              <w:spacing w:before="100"/>
              <w:rPr>
                <w:color w:val="000000"/>
              </w:rPr>
            </w:pPr>
            <w:r>
              <w:rPr>
                <w:color w:val="000000"/>
              </w:rPr>
              <w:t>Česká republika je vnitrozemský stát bez ostrovů, zámořských oblastí a odlehlých teritorií. I přes to je při nastavování politik, strategií a návazných podpor uvažováno o regionálních a místních specifikách. Stejně tak tomu bylo i v případě navrhování SKP. Jak již bylo uvedeno v rámci podkapitoly 1.3 Plán byl v procesu draftování opakovaně konzultován a představován například na Regionálních stálých konferencí a konzultován s relevantními aktéry, kteří znají konkrétní místní specifika.</w:t>
            </w:r>
          </w:p>
          <w:p w:rsidR="00A77B3E" w:rsidRDefault="00BF69FF" w14:paraId="511493E5" w14:textId="77777777">
            <w:pPr>
              <w:spacing w:before="100"/>
              <w:rPr>
                <w:color w:val="000000"/>
              </w:rPr>
            </w:pPr>
            <w:r>
              <w:rPr>
                <w:b/>
                <w:bCs/>
                <w:color w:val="000000"/>
              </w:rPr>
              <w:t>Dopravní chudoba</w:t>
            </w:r>
          </w:p>
          <w:p w:rsidR="00A77B3E" w:rsidRDefault="00BF69FF" w14:paraId="1D7A8C90" w14:textId="77777777">
            <w:pPr>
              <w:spacing w:before="100"/>
              <w:rPr>
                <w:color w:val="000000"/>
              </w:rPr>
            </w:pPr>
            <w:r>
              <w:rPr>
                <w:color w:val="000000"/>
              </w:rPr>
              <w:t>Stát je rozdělen do 14 krajů, které se člení na 6 258 obcí (obce I. typu), z toho je 388 obcí s pověřeným obecním úřadem (obce II. typu) a 205 obcí s rozšířenou působností (obce III. typu). Pouze 637 obcí je ve formě měst a statutárních měst. Za specifikum ČR tak můžeme dlouhodobě označit vysoký počet malých obcí, kdy průměrný počet obyvatel na obec je druhý nejnižší v EU (dle Českého statistického úřadu průměr počtu obyvatel k r. 2023 činil 1 730 a medián 451). Velký počet malých obcí s sebou nese časté ús</w:t>
            </w:r>
            <w:r>
              <w:rPr>
                <w:color w:val="000000"/>
              </w:rPr>
              <w:t>kalí v dostupnosti služeb v místě bydliště a potřebu dojíždět za prací, vzděláním, k lékaři, na úřady, na nákupy atd. Kromě problematiky velkého počtu malých obcí se ČR potýká i s problémem periferních oblastí. Dle Dopravní politiky České republiky pro období 2021–2027 s výhledem do roku 2050 jsou periferní oblasti charakterizovány špatnou dostupnosti veřejných služeb, celkově slabým hospodářským výkonem, dlouhodobě záporným přirozeným přírůstkem. Periferie se do značné míry vytvořily na hranicích některých</w:t>
            </w:r>
            <w:r>
              <w:rPr>
                <w:color w:val="000000"/>
              </w:rPr>
              <w:t xml:space="preserve"> krajů („vnitřní periferie“), ale nabývají i jiných forem (např. pohraniční oblasti – „vnější periferie“, oblasti ve velké vzdálenosti od regionálních center apod.). Významnou charakteristikou řady periferií je nutnost dojíždět na větší vzdálenosti, a to jak za službami, tak za pracovními příležitostmi. Ke špatné dostupnosti často přispívá i nedostatečný počet spojů veřejné hromadné dopravy.</w:t>
            </w:r>
          </w:p>
          <w:p w:rsidR="00A77B3E" w:rsidRDefault="00BF69FF" w14:paraId="016F3806" w14:textId="77777777">
            <w:pPr>
              <w:spacing w:before="100"/>
              <w:rPr>
                <w:color w:val="000000"/>
              </w:rPr>
            </w:pPr>
            <w:r w:rsidRPr="638AF577">
              <w:rPr>
                <w:color w:val="000000" w:themeColor="text1"/>
              </w:rPr>
              <w:t xml:space="preserve">Dopravní </w:t>
            </w:r>
            <w:r w:rsidRPr="638AF577" w:rsidR="2814C033">
              <w:rPr>
                <w:color w:val="000000" w:themeColor="text1"/>
              </w:rPr>
              <w:t>složka</w:t>
            </w:r>
            <w:r w:rsidRPr="638AF577">
              <w:rPr>
                <w:color w:val="000000" w:themeColor="text1"/>
              </w:rPr>
              <w:t xml:space="preserve"> C2 pracuje s těmito specifiky a zaměřuje se v rámci podpory Integrovaných projektů poptávkové dopravy na oblasti s nižší dostupností veřejné dopravy.</w:t>
            </w:r>
          </w:p>
          <w:p w:rsidR="00A77B3E" w:rsidRDefault="00BF69FF" w14:paraId="22C4EB24" w14:textId="77777777">
            <w:pPr>
              <w:spacing w:before="100"/>
              <w:rPr>
                <w:color w:val="000000"/>
              </w:rPr>
            </w:pPr>
            <w:r>
              <w:rPr>
                <w:b/>
                <w:bCs/>
                <w:color w:val="000000"/>
              </w:rPr>
              <w:t>Energetická chudoba</w:t>
            </w:r>
          </w:p>
          <w:p w:rsidR="00A77B3E" w:rsidRDefault="00BF69FF" w14:paraId="777D76F4" w14:textId="77C8CD3E">
            <w:pPr>
              <w:spacing w:before="100"/>
              <w:rPr>
                <w:color w:val="000000"/>
              </w:rPr>
            </w:pPr>
            <w:r w:rsidRPr="4B707228" w:rsidR="00BF69FF">
              <w:rPr>
                <w:color w:val="000000" w:themeColor="text1" w:themeTint="FF" w:themeShade="FF"/>
              </w:rPr>
              <w:t xml:space="preserve">Dle výstupů </w:t>
            </w:r>
            <w:r w:rsidRPr="4B707228" w:rsidR="00BF69FF">
              <w:rPr>
                <w:color w:val="000000" w:themeColor="text1" w:themeTint="FF" w:themeShade="FF"/>
              </w:rPr>
              <w:t>Trinomics</w:t>
            </w:r>
            <w:r w:rsidRPr="4B707228" w:rsidR="00BF69FF">
              <w:rPr>
                <w:color w:val="000000" w:themeColor="text1" w:themeTint="FF" w:themeShade="FF"/>
              </w:rPr>
              <w:t xml:space="preserve"> (2025) můžeme říct, že energeticky chudé domácnosti jsou rozmístěny relativně rovnoměrně napříč Českou republikou a jejich podíl na celkové populaci krajů se příliš neliší (pohybuje se od 9 do 16 %). Zároveň nejsou zřejmé zásadní rozdíly ve velikosti sídel. V nejmenších obcí do 1 tis. obyvatel činí podíl osob ohrožených energetickou chudobou 12,8 %, v malých obcích s 1-5 tis. obyvateli podíl činí 14 %, v středních obcích o 5-10 tisíci obyvateli 10,5 %, u větších obcí s 10-50 tis. obyvateli 11,6 % </w:t>
            </w:r>
            <w:r w:rsidRPr="4B707228" w:rsidR="00BF69FF">
              <w:rPr>
                <w:color w:val="000000" w:themeColor="text1" w:themeTint="FF" w:themeShade="FF"/>
              </w:rPr>
              <w:t>a u největších měst nad 50 000 obyvatel je podíl 13,3 %.</w:t>
            </w:r>
            <w:r w:rsidRPr="4B707228" w:rsidR="00BF69FF">
              <w:rPr>
                <w:color w:val="000000" w:themeColor="text1" w:themeTint="FF" w:themeShade="FF"/>
              </w:rPr>
              <w:t xml:space="preserve"> </w:t>
            </w:r>
            <w:r w:rsidRPr="4B707228" w:rsidR="00BF69FF">
              <w:rPr>
                <w:color w:val="000000" w:themeColor="text1" w:themeTint="FF" w:themeShade="FF"/>
              </w:rPr>
              <w:t xml:space="preserve">Z těchto důvodu nebylo vyhrazeno konkrétní </w:t>
            </w:r>
            <w:r w:rsidRPr="4B707228" w:rsidR="0790573E">
              <w:rPr>
                <w:color w:val="000000" w:themeColor="text1" w:themeTint="FF" w:themeShade="FF"/>
              </w:rPr>
              <w:t>o</w:t>
            </w:r>
            <w:r w:rsidRPr="4B707228" w:rsidR="00BF69FF">
              <w:rPr>
                <w:color w:val="000000" w:themeColor="text1" w:themeTint="FF" w:themeShade="FF"/>
              </w:rPr>
              <w:t xml:space="preserve">patření, které by se zaměřovalo pouze na vybrané znevýhodněné regiony. I když tedy můžeme </w:t>
            </w:r>
            <w:r w:rsidRPr="4B707228" w:rsidR="00BF69FF">
              <w:rPr>
                <w:color w:val="000000" w:themeColor="text1" w:themeTint="FF" w:themeShade="FF"/>
              </w:rPr>
              <w:t>říci</w:t>
            </w:r>
            <w:r w:rsidRPr="4B707228" w:rsidR="00BF69FF">
              <w:rPr>
                <w:color w:val="000000" w:themeColor="text1" w:themeTint="FF" w:themeShade="FF"/>
              </w:rPr>
              <w:t>, že energetická chudoba se dotýká všech krajů, tak např. Strategie regionálního rozvoje 2021+ identifikov</w:t>
            </w:r>
            <w:r w:rsidRPr="4B707228" w:rsidR="1D44BC1D">
              <w:rPr>
                <w:color w:val="000000" w:themeColor="text1" w:themeTint="FF" w:themeShade="FF"/>
              </w:rPr>
              <w:t>ala</w:t>
            </w:r>
            <w:r w:rsidRPr="4B707228" w:rsidR="00BF69FF">
              <w:rPr>
                <w:color w:val="000000" w:themeColor="text1" w:themeTint="FF" w:themeShade="FF"/>
              </w:rPr>
              <w:t xml:space="preserve"> takzvané Hospodářsky a sociálně ohrožená území jakožto znevýhodněné území, na které je potřebné zaměřovat vyšší pozornost.</w:t>
            </w:r>
          </w:p>
          <w:p w:rsidR="00A77B3E" w:rsidRDefault="00BF69FF" w14:paraId="234960CC" w14:textId="77777777">
            <w:pPr>
              <w:spacing w:before="100"/>
              <w:rPr>
                <w:color w:val="000000"/>
              </w:rPr>
            </w:pPr>
            <w:r>
              <w:rPr>
                <w:color w:val="000000"/>
              </w:rPr>
              <w:t>V rámci SKP komponenta budov C1 navazuje na existující podpory v oblasti renovací budov (zejména Nová zelená úsporám), v rámci, kterých již bylo reagováno na problematiku zaostávajících a znevýhodněných území nastavením bonifikačních mechanismů pro vytipovaná území v konkrétních dotačních výzvách (např. zvýšením procentuální výše poskytované dotace). Tato zvýhodnění mají za cíl zvýšit poptávku po nabízených podporách v daných regionech. Mechanismus zvýhodňování vytipovaných území bude v rámci některých dota</w:t>
            </w:r>
            <w:r>
              <w:rPr>
                <w:color w:val="000000"/>
              </w:rPr>
              <w:t>čních výzev SKF zachován.</w:t>
            </w:r>
          </w:p>
          <w:p w:rsidR="00A77B3E" w:rsidRDefault="00A77B3E" w14:paraId="51132E6D" w14:textId="77777777">
            <w:pPr>
              <w:spacing w:before="100"/>
              <w:rPr>
                <w:color w:val="000000"/>
                <w:sz w:val="6"/>
              </w:rPr>
            </w:pPr>
          </w:p>
          <w:p w:rsidR="00A77B3E" w:rsidRDefault="00A77B3E" w14:paraId="67E8EDE7" w14:textId="77777777">
            <w:pPr>
              <w:spacing w:before="100"/>
              <w:rPr>
                <w:color w:val="000000"/>
                <w:sz w:val="6"/>
              </w:rPr>
            </w:pPr>
          </w:p>
        </w:tc>
      </w:tr>
    </w:tbl>
    <w:p w:rsidR="00A77B3E" w:rsidRDefault="00A77B3E" w14:paraId="68B91F74" w14:textId="77777777">
      <w:pPr>
        <w:spacing w:before="100"/>
        <w:rPr>
          <w:color w:val="000000"/>
        </w:rPr>
      </w:pPr>
    </w:p>
    <w:p w:rsidR="00A77B3E" w:rsidP="58AB4582" w:rsidRDefault="00BF69FF" w14:paraId="20F89DDA" w14:textId="77777777">
      <w:pPr>
        <w:pStyle w:val="Nadpis2"/>
        <w:spacing w:before="100" w:after="0"/>
        <w:rPr>
          <w:rFonts w:ascii="Times New Roman" w:hAnsi="Times New Roman" w:cs="Times New Roman"/>
          <w:i w:val="0"/>
          <w:iCs w:val="0"/>
          <w:color w:val="000000"/>
          <w:sz w:val="24"/>
          <w:szCs w:val="24"/>
        </w:rPr>
      </w:pPr>
      <w:bookmarkStart w:name="_Toc384890880" w:id="1569263596"/>
      <w:r w:rsidRPr="58AB4582" w:rsidR="4C98F88B">
        <w:rPr>
          <w:rFonts w:ascii="Times New Roman" w:hAnsi="Times New Roman" w:cs="Times New Roman"/>
          <w:i w:val="0"/>
          <w:iCs w:val="0"/>
          <w:color w:val="000000" w:themeColor="text1" w:themeTint="FF" w:themeShade="FF"/>
          <w:sz w:val="24"/>
          <w:szCs w:val="24"/>
        </w:rPr>
        <w:t>4.5. Předcházení korupci, podvodům a střetům zájmů</w:t>
      </w:r>
      <w:bookmarkEnd w:id="1569263596"/>
    </w:p>
    <w:p w:rsidR="00A77B3E" w:rsidRDefault="00BF69FF" w14:paraId="7CCC7F92" w14:textId="77777777">
      <w:pPr>
        <w:spacing w:before="100"/>
        <w:rPr>
          <w:color w:val="000000"/>
        </w:rPr>
      </w:pPr>
      <w:r>
        <w:rPr>
          <w:color w:val="000000"/>
        </w:rPr>
        <w:t>Systém určený k předcházení korupci, podvodům a střetům zájmů, jejich odhalování a nápravě při využívání finančních prostředků poskytnutých z fondu a ujednání, která mají za cíl předcházet dvojímu financování z fondu a jiných programů Unie, v souladu s článkem 21 a přílohou III, včetně finančních prostředků poskytovaných prostřednictvím veřejných či soukromých subjektů jiných než zranitelných domácností, zranitelných mikropodniků a zranitelných uživatelů dopravy podle článku 9.</w:t>
      </w:r>
    </w:p>
    <w:p w:rsidR="00A77B3E" w:rsidRDefault="00A77B3E" w14:paraId="4C46F9E7"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64A43530"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59EDE21E" w14:textId="77777777">
            <w:pPr>
              <w:spacing w:before="100"/>
              <w:rPr>
                <w:color w:val="000000"/>
                <w:sz w:val="0"/>
              </w:rPr>
            </w:pPr>
          </w:p>
          <w:p w:rsidR="00A77B3E" w:rsidRDefault="00BF69FF" w14:paraId="16087284" w14:textId="77777777">
            <w:pPr>
              <w:spacing w:before="100"/>
              <w:rPr>
                <w:color w:val="000000"/>
              </w:rPr>
            </w:pPr>
            <w:r>
              <w:rPr>
                <w:b/>
                <w:bCs/>
                <w:color w:val="000000"/>
              </w:rPr>
              <w:t>Ochrana finančních zájmů Unie</w:t>
            </w:r>
          </w:p>
          <w:p w:rsidR="00A77B3E" w:rsidRDefault="00BF69FF" w14:paraId="5D1DEEB8" w14:textId="77777777">
            <w:pPr>
              <w:spacing w:before="100"/>
              <w:rPr>
                <w:color w:val="000000"/>
              </w:rPr>
            </w:pPr>
            <w:r w:rsidRPr="638AF577">
              <w:rPr>
                <w:color w:val="000000" w:themeColor="text1"/>
              </w:rPr>
              <w:t>Ochrana finančních zájmů Unie je jedním ze základních předpokladů úspěšné implementace SKF a je ukotvena v samotném nařízení 2023/955, zejména v Článku 21. bodech 1. a 2. Ochrana finančních zájmů EU dle nařízení 2017/1371 byla implementována do zákona č. 40/2009 Sb. trestní zákoník, ve znění pozdějších předpisů, konkrétně do § 260 poškození finančních zájmů Evropské unie a do § 127a, kdy se státním zástupcem rozumí i evropský pověřený žalobce, evropský žalobce a evropský nejvyšší žalobce v rozsahu jejich pů</w:t>
            </w:r>
            <w:r w:rsidRPr="638AF577">
              <w:rPr>
                <w:color w:val="000000" w:themeColor="text1"/>
              </w:rPr>
              <w:t>sobnosti stanovené přímo použitelným předpisem Evropské unie upravujícím zřízení Úřadu evropského veřejného žalobce.</w:t>
            </w:r>
          </w:p>
          <w:p w:rsidR="00A77B3E" w:rsidRDefault="00BF69FF" w14:paraId="605BEE98" w14:textId="77777777">
            <w:pPr>
              <w:spacing w:before="100"/>
              <w:rPr>
                <w:color w:val="000000"/>
              </w:rPr>
            </w:pPr>
            <w:r>
              <w:rPr>
                <w:b/>
                <w:bCs/>
                <w:color w:val="000000"/>
              </w:rPr>
              <w:t>Kontrola předcházení podvodů, korupce a jiných trestných činností</w:t>
            </w:r>
          </w:p>
          <w:p w:rsidR="00A77B3E" w:rsidRDefault="00BF69FF" w14:paraId="41DD30AF" w14:textId="77777777">
            <w:pPr>
              <w:spacing w:before="100"/>
              <w:rPr>
                <w:color w:val="000000"/>
              </w:rPr>
            </w:pPr>
            <w:r w:rsidRPr="638AF577">
              <w:rPr>
                <w:color w:val="000000" w:themeColor="text1"/>
              </w:rPr>
              <w:t xml:space="preserve">Při provádění SKP budou nastavena opatření tak, aby využívání finanční prostředků bylo v souladu s platným unijním a vnitrostátním právem, zejména pokud jde o předcházení podvodům, korupci, střetu zájmů a o jejich odhalování a nápravu. Na jednotlivé implementační orgány i </w:t>
            </w:r>
            <w:r w:rsidRPr="638AF577" w:rsidR="1FE6C702">
              <w:rPr>
                <w:color w:val="000000" w:themeColor="text1"/>
              </w:rPr>
              <w:t>v</w:t>
            </w:r>
            <w:r w:rsidRPr="638AF577">
              <w:rPr>
                <w:color w:val="000000" w:themeColor="text1"/>
              </w:rPr>
              <w:t xml:space="preserve">edoucí koordinační útvar to klade vysoké nároky a z tohoto důvodu budou při monitoringu a implementaci SKF využívány softwarové nástroje pro rozkrývání a sledování majetkových, personálních a obchodních vazeb a také nástroje pokročilé analýzy a monitoringu rizik. (Např. </w:t>
            </w:r>
            <w:proofErr w:type="spellStart"/>
            <w:r w:rsidRPr="638AF577">
              <w:rPr>
                <w:color w:val="000000" w:themeColor="text1"/>
              </w:rPr>
              <w:t>Arachne</w:t>
            </w:r>
            <w:proofErr w:type="spellEnd"/>
            <w:r w:rsidRPr="638AF577">
              <w:rPr>
                <w:color w:val="000000" w:themeColor="text1"/>
              </w:rPr>
              <w:t>, ale případně i další podobné nástroje, v závislosti na každém zapojeném orgánu a jeho osvědčených postupech.) Tyto nástroje zvýší účinnost kontrol a přispějí ke snížení administrativní náročnosti a zátěže. </w:t>
            </w:r>
          </w:p>
          <w:p w:rsidR="00A77B3E" w:rsidRDefault="00BF69FF" w14:paraId="5DA17FE4" w14:textId="77777777">
            <w:pPr>
              <w:spacing w:before="100"/>
              <w:rPr>
                <w:color w:val="000000"/>
              </w:rPr>
            </w:pPr>
            <w:r>
              <w:rPr>
                <w:b/>
                <w:bCs/>
                <w:color w:val="000000"/>
              </w:rPr>
              <w:t>Dvojí financování</w:t>
            </w:r>
          </w:p>
          <w:p w:rsidR="00A77B3E" w:rsidRDefault="00BF69FF" w14:paraId="17B43143" w14:textId="77777777">
            <w:pPr>
              <w:spacing w:before="100"/>
              <w:rPr>
                <w:color w:val="000000"/>
              </w:rPr>
            </w:pPr>
            <w:r w:rsidRPr="638AF577">
              <w:rPr>
                <w:color w:val="000000" w:themeColor="text1"/>
              </w:rPr>
              <w:t xml:space="preserve">Při výběru vhodných aktivit do SKP bylo dbáno na jasné oddělení zamýšlených iniciativ podporovaných ze SKF od současných (a aktuálně plánovaných) programů. Zároveň jsou </w:t>
            </w:r>
            <w:r w:rsidRPr="638AF577" w:rsidR="3CBEDB3A">
              <w:rPr>
                <w:color w:val="000000" w:themeColor="text1"/>
              </w:rPr>
              <w:t>i</w:t>
            </w:r>
            <w:r w:rsidRPr="638AF577">
              <w:rPr>
                <w:color w:val="000000" w:themeColor="text1"/>
              </w:rPr>
              <w:t>mplementační orgány povinny předem informovat příjemce o povinnosti vyloučit možnost dvojího financování, tj. že je zakázána duplicita financování totožného nákladu a jeho dvojího nárokování z několika zdrojů. Jeden projekt nebo aktivita může být financována z více zdrojů, ale vždy musí být zachována přesná evidence na straně konečného příjemce prostředků a rozlišitelnost, jaký náklad je financovaný, z jakého zdroje. </w:t>
            </w:r>
          </w:p>
          <w:p w:rsidR="00A77B3E" w:rsidRDefault="00BF69FF" w14:paraId="76D28C3C" w14:textId="77777777">
            <w:pPr>
              <w:spacing w:before="100"/>
              <w:rPr>
                <w:color w:val="000000"/>
              </w:rPr>
            </w:pPr>
            <w:r>
              <w:rPr>
                <w:b/>
                <w:bCs/>
                <w:color w:val="000000"/>
              </w:rPr>
              <w:t>Kontrola střetu zájmů u zaměstnanců </w:t>
            </w:r>
          </w:p>
          <w:p w:rsidR="00A77B3E" w:rsidP="003B1D2F" w:rsidRDefault="00BF69FF" w14:paraId="065AE325" w14:textId="551329BF">
            <w:pPr>
              <w:spacing w:before="100" w:line="259" w:lineRule="auto"/>
              <w:rPr>
                <w:color w:val="000000" w:themeColor="text1"/>
              </w:rPr>
            </w:pPr>
            <w:r w:rsidRPr="4B707228" w:rsidR="00BF69FF">
              <w:rPr>
                <w:color w:val="000000" w:themeColor="text1" w:themeTint="FF" w:themeShade="FF"/>
              </w:rPr>
              <w:t xml:space="preserve">Všichni zaměstnanci zapojení do procesu implementace, koordinace, kontroly a dalších činností souvisejících s SKF jsou povinní dodržovat zákaz střetu zájmů při výkonu svých činností. Při výkonu svěřených činností budou zpracovány dokumenty zajišťující popis těchto činností. Schvalovací procesy budou podléhat pravidlu tzv. „kontroly čtyř očí“, při které je každý výstup verifikován dvěma </w:t>
            </w:r>
            <w:r w:rsidRPr="4B707228" w:rsidR="6944F247">
              <w:rPr>
                <w:color w:val="000000" w:themeColor="text1" w:themeTint="FF" w:themeShade="FF"/>
              </w:rPr>
              <w:t>osobami</w:t>
            </w:r>
            <w:r w:rsidRPr="4B707228" w:rsidR="00BF69FF">
              <w:rPr>
                <w:color w:val="000000" w:themeColor="text1" w:themeTint="FF" w:themeShade="FF"/>
              </w:rPr>
              <w:t xml:space="preserve">. Vyloučení střetu zájmů na úrovni jednotlivých aktérů SKF je dále ukotveno v interních předpisech všech zapojených aktérů (popisy pracovních míst, etické kodexy apod.), kde je ukotvena i povinnost oznamovat střet zájmů. Porušení těchto interních </w:t>
            </w:r>
            <w:r w:rsidRPr="4B707228" w:rsidR="00BF69FF">
              <w:rPr>
                <w:color w:val="000000" w:themeColor="text1" w:themeTint="FF" w:themeShade="FF"/>
              </w:rPr>
              <w:t>předpisů</w:t>
            </w:r>
            <w:r w:rsidRPr="4B707228" w:rsidR="00BF69FF">
              <w:rPr>
                <w:color w:val="000000" w:themeColor="text1" w:themeTint="FF" w:themeShade="FF"/>
              </w:rPr>
              <w:t xml:space="preserve"> </w:t>
            </w:r>
            <w:r w:rsidRPr="4B707228" w:rsidR="00BF69FF">
              <w:rPr>
                <w:color w:val="000000" w:themeColor="text1" w:themeTint="FF" w:themeShade="FF"/>
              </w:rPr>
              <w:t>je</w:t>
            </w:r>
            <w:r w:rsidRPr="4B707228" w:rsidR="00BF69FF">
              <w:rPr>
                <w:color w:val="000000" w:themeColor="text1" w:themeTint="FF" w:themeShade="FF"/>
              </w:rPr>
              <w:t xml:space="preserve"> posuzováno individuálně služebním úřadem (např. disciplinárním řízením). Obecná úprava je také v zákoně č. 234/2014 Sb. o státní službě ve znění pozdějších předpisů (zákon o státní službě). Dle §77 tohoto zákona je státní zaměstnanec povinen zdr</w:t>
            </w:r>
            <w:r w:rsidRPr="4B707228" w:rsidR="00BF69FF">
              <w:rPr>
                <w:color w:val="000000" w:themeColor="text1" w:themeTint="FF" w:themeShade="FF"/>
              </w:rPr>
              <w:t>žet se jednání, které by mohlo vést ke střetu veřejného zájmu se zájmy osobními, zejména nezneužívat informací nabytých v souvislosti s výkonem služby ve prospěch vlastní nebo jiného, jakož i nezneužívat postavení státního zaměstnance. Samostatně je pak střet zájmů ošetřen v zákoně č. 159/2006 Sb. o střetu zájmů ve znění pozdějších předpisů (zákon o střetu zájmů).</w:t>
            </w:r>
          </w:p>
          <w:p w:rsidR="00A77B3E" w:rsidRDefault="00BF69FF" w14:paraId="67C8B3F8" w14:textId="77777777">
            <w:pPr>
              <w:spacing w:before="100"/>
              <w:rPr>
                <w:color w:val="000000"/>
              </w:rPr>
            </w:pPr>
            <w:r w:rsidRPr="638AF577">
              <w:rPr>
                <w:color w:val="000000" w:themeColor="text1"/>
              </w:rPr>
              <w:t xml:space="preserve">Platby konečným příjemcům, dodavatelům a subdodavatelům v rámci SKF budou podléhat předběžné kontrole střetu zájmů ze strany </w:t>
            </w:r>
            <w:r w:rsidRPr="638AF577" w:rsidR="1B01F53C">
              <w:rPr>
                <w:color w:val="000000" w:themeColor="text1"/>
              </w:rPr>
              <w:t>i</w:t>
            </w:r>
            <w:r w:rsidRPr="638AF577">
              <w:rPr>
                <w:color w:val="000000" w:themeColor="text1"/>
              </w:rPr>
              <w:t>mplementačních orgánů až na úroveň skutečných majitelů podle čl. 3 odst. 6 směrnice Evropského parlamentu a Rady (EU) 2015/849.</w:t>
            </w:r>
          </w:p>
          <w:p w:rsidR="00A77B3E" w:rsidRDefault="00BF69FF" w14:paraId="19AD0D68" w14:textId="77777777">
            <w:pPr>
              <w:spacing w:before="100"/>
              <w:rPr>
                <w:color w:val="000000"/>
              </w:rPr>
            </w:pPr>
            <w:r>
              <w:rPr>
                <w:b/>
                <w:bCs/>
                <w:color w:val="000000"/>
              </w:rPr>
              <w:t>Kontrolní a auditní činnost</w:t>
            </w:r>
          </w:p>
          <w:p w:rsidR="00A77B3E" w:rsidP="638AF577" w:rsidRDefault="00BF69FF" w14:paraId="1EE8203B" w14:textId="77777777">
            <w:pPr>
              <w:spacing w:before="100"/>
              <w:rPr>
                <w:color w:val="000000"/>
              </w:rPr>
            </w:pPr>
            <w:r w:rsidRPr="638AF577">
              <w:rPr>
                <w:color w:val="000000" w:themeColor="text1"/>
              </w:rPr>
              <w:t xml:space="preserve">Kontrolní a auditní činnost je ukotvena v zákoně č. 2/1969 Sb. o zřízení ministerstev a jiných ústředních orgánů státní správy České republiky, ve znění pozdějších předpisů (kompetenční zákon), dále v zákoně č. 320/2001 Sb. o finanční kontrole ve veřejné správě a o změně některých zákonů, ve znění pozdějších předpisů (zákon o finanční kontrole) </w:t>
            </w:r>
            <w:r w:rsidRPr="638AF577">
              <w:rPr>
                <w:i/>
                <w:iCs/>
                <w:color w:val="000000" w:themeColor="text1"/>
              </w:rPr>
              <w:t>(Pozn.: Aktuálně je v legislativním procesu návrh Zákona o řízení a kontrole veřejných financí, který má nahradit stávající právní úpravu. Očekávaná účinnost zákona je stanovena od 1.1. 2027)</w:t>
            </w:r>
            <w:r w:rsidRPr="638AF577">
              <w:rPr>
                <w:color w:val="000000" w:themeColor="text1"/>
              </w:rPr>
              <w:t>. Legislativní mantinely pro nakládání s veřejnými (rozpočtovými) prostředky souvisejícími s</w:t>
            </w:r>
            <w:r w:rsidRPr="638AF577" w:rsidR="65D753E4">
              <w:rPr>
                <w:color w:val="000000" w:themeColor="text1"/>
              </w:rPr>
              <w:t>e</w:t>
            </w:r>
            <w:r w:rsidRPr="638AF577">
              <w:rPr>
                <w:color w:val="000000" w:themeColor="text1"/>
              </w:rPr>
              <w:t xml:space="preserve"> SKF jsou legislativně zachyceny v zákoně č. 218/2000 Sb. o rozpočtových pravidlech a o změně některých souvisejících zákonů, ve znění pozdějších předpisů (rozpočtová pravidla).</w:t>
            </w:r>
            <w:r w:rsidRPr="638AF577" w:rsidR="57053E6C">
              <w:rPr>
                <w:color w:val="000000" w:themeColor="text1"/>
              </w:rPr>
              <w:t xml:space="preserve"> Procesní úprava kontrolní činnosti je pak v zákoně č. 255/2012 Sb., o kontrole, ve znění zákona č. 183/2017 Sb. (dále jen kontrolní řád).</w:t>
            </w:r>
          </w:p>
          <w:p w:rsidR="00A77B3E" w:rsidRDefault="00BF69FF" w14:paraId="4A293BEB" w14:textId="77777777">
            <w:pPr>
              <w:spacing w:before="100"/>
              <w:rPr>
                <w:color w:val="000000"/>
              </w:rPr>
            </w:pPr>
            <w:r w:rsidRPr="638AF577">
              <w:rPr>
                <w:color w:val="000000" w:themeColor="text1"/>
              </w:rPr>
              <w:t xml:space="preserve">Zákon o finanční kontrole popisuje poměrně rozsáhlý systém finanční kontroly. Zákon vymezuje uspořádání a rozsah finanční kontroly vykonávané mezi orgány veřejné správy, mezi orgány veřejné správy a žadateli nebo příjemci veřejné finanční podpory a uvnitř orgánů veřejné správy. Stanoví předmět, hlavní cíle a zásady finanční kontroly vykonávané podle tohoto zákona a podle zvláštních právních předpisů. Veřejnosprávní kontrola (VSK) upravená v zákoně o finanční kontrole je definována jako kontrola skutečností </w:t>
            </w:r>
            <w:r w:rsidRPr="638AF577">
              <w:rPr>
                <w:color w:val="000000" w:themeColor="text1"/>
              </w:rPr>
              <w:t>rozhodných pro hospodaření s veřejnými prostředky. Průběh veřejnosprávní kontroly se řídí kontrolním řádem, tzn. kontrolující je oprávněn vyžadovat od kontrolované osoby součinnost. </w:t>
            </w:r>
          </w:p>
          <w:p w:rsidR="00A77B3E" w:rsidRDefault="00BF69FF" w14:paraId="2AEC80F6" w14:textId="77777777">
            <w:pPr>
              <w:spacing w:before="100"/>
              <w:rPr>
                <w:color w:val="000000"/>
              </w:rPr>
            </w:pPr>
            <w:r w:rsidRPr="638AF577">
              <w:rPr>
                <w:color w:val="000000" w:themeColor="text1"/>
              </w:rPr>
              <w:t xml:space="preserve">Primární zodpovědnost za výkon kontrol dle zákona o finanční kontrole má </w:t>
            </w:r>
            <w:r w:rsidRPr="638AF577" w:rsidR="531684EA">
              <w:rPr>
                <w:color w:val="000000" w:themeColor="text1"/>
              </w:rPr>
              <w:t>i</w:t>
            </w:r>
            <w:r w:rsidRPr="638AF577">
              <w:rPr>
                <w:color w:val="000000" w:themeColor="text1"/>
              </w:rPr>
              <w:t>mplementační orgán, který vykonává úkony spojené s poskytováním finančních prostředků příjemcům podpory. V případě zjištění nesrovnalostí je o</w:t>
            </w:r>
            <w:r w:rsidRPr="638AF577" w:rsidR="60874689">
              <w:rPr>
                <w:color w:val="000000" w:themeColor="text1"/>
              </w:rPr>
              <w:t xml:space="preserve"> nich</w:t>
            </w:r>
            <w:r w:rsidRPr="638AF577">
              <w:rPr>
                <w:color w:val="000000" w:themeColor="text1"/>
              </w:rPr>
              <w:t xml:space="preserve"> v rámci nastaveného postupu informován </w:t>
            </w:r>
            <w:r w:rsidRPr="638AF577" w:rsidR="5FC8AF80">
              <w:rPr>
                <w:color w:val="000000" w:themeColor="text1"/>
              </w:rPr>
              <w:t>Centrální kontrolní bod AFCOS (</w:t>
            </w:r>
            <w:r w:rsidRPr="638AF577">
              <w:rPr>
                <w:color w:val="000000" w:themeColor="text1"/>
              </w:rPr>
              <w:t>CKB AFCOS</w:t>
            </w:r>
            <w:r w:rsidRPr="638AF577" w:rsidR="55081FD9">
              <w:rPr>
                <w:color w:val="000000" w:themeColor="text1"/>
              </w:rPr>
              <w:t>)</w:t>
            </w:r>
            <w:r w:rsidRPr="638AF577">
              <w:rPr>
                <w:color w:val="000000" w:themeColor="text1"/>
              </w:rPr>
              <w:t xml:space="preserve">. Kontrolní činnost související s implementací investic/opatření lze taktéž delegovat. </w:t>
            </w:r>
            <w:r w:rsidRPr="638AF577" w:rsidR="4E3E08A7">
              <w:rPr>
                <w:color w:val="000000" w:themeColor="text1"/>
              </w:rPr>
              <w:t xml:space="preserve">V případě, že </w:t>
            </w:r>
            <w:r w:rsidRPr="638AF577" w:rsidR="2044C378">
              <w:rPr>
                <w:color w:val="000000" w:themeColor="text1"/>
              </w:rPr>
              <w:t>i</w:t>
            </w:r>
            <w:r w:rsidRPr="638AF577">
              <w:rPr>
                <w:color w:val="000000" w:themeColor="text1"/>
              </w:rPr>
              <w:t xml:space="preserve">mplementační orgán deleguje část svých činností na </w:t>
            </w:r>
            <w:r w:rsidRPr="638AF577" w:rsidR="4BB3CC22">
              <w:rPr>
                <w:color w:val="000000" w:themeColor="text1"/>
              </w:rPr>
              <w:t>z</w:t>
            </w:r>
            <w:r w:rsidRPr="638AF577">
              <w:rPr>
                <w:color w:val="000000" w:themeColor="text1"/>
              </w:rPr>
              <w:t xml:space="preserve">prostředkující subjekt implementace, musí </w:t>
            </w:r>
            <w:r w:rsidRPr="638AF577" w:rsidR="7197B04C">
              <w:rPr>
                <w:color w:val="000000" w:themeColor="text1"/>
              </w:rPr>
              <w:t xml:space="preserve">se implementační orgán </w:t>
            </w:r>
            <w:r w:rsidRPr="638AF577">
              <w:rPr>
                <w:color w:val="000000" w:themeColor="text1"/>
              </w:rPr>
              <w:t>ujistit o řádném vykonávání zprostředkovaných úkonů, a to v rámci kontroly delegovaných pravomocí. </w:t>
            </w:r>
          </w:p>
          <w:p w:rsidR="00A77B3E" w:rsidRDefault="00BF69FF" w14:paraId="4E1C27FF" w14:textId="77777777">
            <w:pPr>
              <w:spacing w:before="100"/>
              <w:rPr>
                <w:color w:val="000000"/>
              </w:rPr>
            </w:pPr>
            <w:r w:rsidRPr="638AF577">
              <w:rPr>
                <w:color w:val="000000" w:themeColor="text1"/>
              </w:rPr>
              <w:t xml:space="preserve">Implementační orgány jsou povinny provádět administrativní ověření na realizovaných aktivitách. Tato forma kontroly probíhá administrativně na pracovišti ověřujícího a je z ní pořízen záznam – kontrolní list. Administrativní ověření slouží k ověření dokumentů předložených žadatelem nebo příjemcem. Průběh administrativního ověření se neřídí kontrolním řádem a není při něm vyžadována součinnost kontrolované osoby dle ustanovení kontrolního řádu. Na základě výsledků z těchto administrativních ověření </w:t>
            </w:r>
            <w:r w:rsidRPr="638AF577" w:rsidR="7558D270">
              <w:rPr>
                <w:color w:val="000000" w:themeColor="text1"/>
              </w:rPr>
              <w:t>i</w:t>
            </w:r>
            <w:r w:rsidRPr="638AF577">
              <w:rPr>
                <w:color w:val="000000" w:themeColor="text1"/>
              </w:rPr>
              <w:t>mplementační orgán rozhoduje, zda bude vykonána veřejnosprávní kontrola.</w:t>
            </w:r>
          </w:p>
          <w:p w:rsidR="00A77B3E" w:rsidRDefault="00BF69FF" w14:paraId="2937382E" w14:textId="77777777">
            <w:pPr>
              <w:spacing w:before="100"/>
              <w:rPr>
                <w:color w:val="000000"/>
              </w:rPr>
            </w:pPr>
            <w:r w:rsidRPr="638AF577">
              <w:rPr>
                <w:color w:val="000000" w:themeColor="text1"/>
              </w:rPr>
              <w:t>Všechny subjekty zapojené do SKF jsou povinny řídit</w:t>
            </w:r>
            <w:r w:rsidRPr="638AF577" w:rsidR="2EE39C62">
              <w:rPr>
                <w:color w:val="000000" w:themeColor="text1"/>
              </w:rPr>
              <w:t xml:space="preserve"> se</w:t>
            </w:r>
            <w:r w:rsidRPr="638AF577">
              <w:rPr>
                <w:color w:val="000000" w:themeColor="text1"/>
              </w:rPr>
              <w:t xml:space="preserve"> zákonem o finanční kontrole právě z toho důvodu, že pracují s veřejnými prostředky a jsou orgány veřejné správy. Rozsah kontrol upravený v zákoně o finanční kontrole je aplikovatelný na potřeby kontrolní činnosti při implementaci SKF. Pro kontrolní účely budou využívány kontrolní listy, na nichž musí být uskutečněna tzv. „kontrola čtyř očí“. Tzn., že u jednotlivých částí procesu administrace (kde je potvrzována/verifikována správnost údajů) je zajištěna kontrola druhou zmocněnou osobou. Ověření, zda kon</w:t>
            </w:r>
            <w:r w:rsidRPr="638AF577">
              <w:rPr>
                <w:color w:val="000000" w:themeColor="text1"/>
              </w:rPr>
              <w:t>trola proběhla, je buď v písemné formě (podpis dvou zmocněných osob), nebo v elektronické prostřednictvím systému (přechod stavu kontroly). Kontroly musí být vykonávány nestranně a nezávisle.</w:t>
            </w:r>
          </w:p>
          <w:p w:rsidR="00A77B3E" w:rsidRDefault="00BF69FF" w14:paraId="46730EAF" w14:textId="77777777">
            <w:pPr>
              <w:spacing w:before="100"/>
              <w:rPr>
                <w:color w:val="000000"/>
              </w:rPr>
            </w:pPr>
            <w:r w:rsidRPr="638AF577">
              <w:rPr>
                <w:color w:val="000000" w:themeColor="text1"/>
              </w:rPr>
              <w:t xml:space="preserve">Kontrolní činnost spojená s implementací SKF je primárně v odpovědnosti </w:t>
            </w:r>
            <w:r w:rsidRPr="638AF577" w:rsidR="793B2ACC">
              <w:rPr>
                <w:color w:val="000000" w:themeColor="text1"/>
              </w:rPr>
              <w:t>i</w:t>
            </w:r>
            <w:r w:rsidRPr="638AF577">
              <w:rPr>
                <w:color w:val="000000" w:themeColor="text1"/>
              </w:rPr>
              <w:t xml:space="preserve">mplementačních orgánů. Implementační orgány v rámci vlastních činností zajišťují kontroly u příjemců podpory, případně u dalších zapojených subjektů. Tyto kontrolní činnosti jsou zásadním ověřovacím bodem, který </w:t>
            </w:r>
            <w:r w:rsidRPr="638AF577" w:rsidR="56A78F31">
              <w:rPr>
                <w:color w:val="000000" w:themeColor="text1"/>
              </w:rPr>
              <w:t>i</w:t>
            </w:r>
            <w:r w:rsidRPr="638AF577">
              <w:rPr>
                <w:color w:val="000000" w:themeColor="text1"/>
              </w:rPr>
              <w:t>mplementační orgán zajistí svými interními odbornými útvary.</w:t>
            </w:r>
          </w:p>
          <w:p w:rsidR="00A77B3E" w:rsidRDefault="00BF69FF" w14:paraId="47071E79" w14:textId="77777777">
            <w:pPr>
              <w:spacing w:before="100"/>
              <w:rPr>
                <w:color w:val="000000"/>
              </w:rPr>
            </w:pPr>
            <w:r w:rsidRPr="638AF577">
              <w:rPr>
                <w:color w:val="000000" w:themeColor="text1"/>
              </w:rPr>
              <w:t>Ministerstvo životního prostředí/</w:t>
            </w:r>
            <w:r w:rsidRPr="638AF577" w:rsidR="11E3D5BE">
              <w:rPr>
                <w:color w:val="000000" w:themeColor="text1"/>
              </w:rPr>
              <w:t>v</w:t>
            </w:r>
            <w:r w:rsidRPr="638AF577">
              <w:rPr>
                <w:color w:val="000000" w:themeColor="text1"/>
              </w:rPr>
              <w:t xml:space="preserve">edoucí koordinační útvar vykovává kontroly v rozsahu své působnosti zejména z toho důvodu, že přerozděluje </w:t>
            </w:r>
            <w:r w:rsidRPr="638AF577" w:rsidR="6694816E">
              <w:rPr>
                <w:color w:val="000000" w:themeColor="text1"/>
              </w:rPr>
              <w:t>i</w:t>
            </w:r>
            <w:r w:rsidRPr="638AF577">
              <w:rPr>
                <w:color w:val="000000" w:themeColor="text1"/>
              </w:rPr>
              <w:t xml:space="preserve">mplementačním orgánům finanční prostředky a zpracovává souhrnné žádosti o výplatu finančních prostředků. V rámci kontrol budou kontrolovány podklady od </w:t>
            </w:r>
            <w:r w:rsidRPr="638AF577" w:rsidR="3E7FFF96">
              <w:rPr>
                <w:color w:val="000000" w:themeColor="text1"/>
              </w:rPr>
              <w:t>i</w:t>
            </w:r>
            <w:r w:rsidRPr="638AF577">
              <w:rPr>
                <w:color w:val="000000" w:themeColor="text1"/>
              </w:rPr>
              <w:t>mplementačních orgánů. Kontrola bude zaměřena na to, zda byly doloženy správné a úplné podklady, vč. dodržení případných lhůt, tj. zda dochází k plnění cílů a milníků ve stanoveném harmonogramu.</w:t>
            </w:r>
          </w:p>
          <w:p w:rsidR="00A77B3E" w:rsidRDefault="00BF69FF" w14:paraId="7728EC0F" w14:textId="6273DA5A">
            <w:pPr>
              <w:spacing w:before="100"/>
              <w:rPr>
                <w:color w:val="000000"/>
              </w:rPr>
            </w:pPr>
            <w:r w:rsidRPr="4B707228" w:rsidR="00BF69FF">
              <w:rPr>
                <w:color w:val="000000" w:themeColor="text1" w:themeTint="FF" w:themeShade="FF"/>
              </w:rPr>
              <w:t xml:space="preserve">CKB AFCOS je za ČR partnerem pro Evropský úřad pro boj proti podvodům (OLAF) ve </w:t>
            </w:r>
            <w:r w:rsidRPr="4B707228" w:rsidR="00BF69FF">
              <w:rPr>
                <w:color w:val="000000" w:themeColor="text1" w:themeTint="FF" w:themeShade="FF"/>
              </w:rPr>
              <w:t>správněprávní</w:t>
            </w:r>
            <w:r w:rsidRPr="4B707228" w:rsidR="00BF69FF">
              <w:rPr>
                <w:color w:val="000000" w:themeColor="text1" w:themeTint="FF" w:themeShade="FF"/>
              </w:rPr>
              <w:t xml:space="preserve"> oblasti. Tomuto úřadu mj. zasílá hlášení nesrovnalostí dle podmínek stanovených v evropských předpisech, obstarává pro úřad OLAF dokumenty pro jeho vyšetřování, </w:t>
            </w:r>
            <w:r w:rsidRPr="4B707228" w:rsidR="00BF69FF">
              <w:rPr>
                <w:color w:val="000000" w:themeColor="text1" w:themeTint="FF" w:themeShade="FF"/>
              </w:rPr>
              <w:t>vyžádává</w:t>
            </w:r>
            <w:r w:rsidRPr="4B707228" w:rsidR="00BF69FF">
              <w:rPr>
                <w:color w:val="000000" w:themeColor="text1" w:themeTint="FF" w:themeShade="FF"/>
              </w:rPr>
              <w:t xml:space="preserve"> pro něj dokumenty ke zpracování analýz a organizačně zabezpečuje kontroly na místě prováděné úřadem OLAF.</w:t>
            </w:r>
            <w:r w:rsidRPr="4B707228" w:rsidR="00BF69FF">
              <w:rPr>
                <w:color w:val="000000" w:themeColor="text1" w:themeTint="FF" w:themeShade="FF"/>
              </w:rPr>
              <w:t xml:space="preserve"> </w:t>
            </w:r>
            <w:r w:rsidRPr="4B707228" w:rsidR="00BF69FF">
              <w:rPr>
                <w:color w:val="000000" w:themeColor="text1" w:themeTint="FF" w:themeShade="FF"/>
              </w:rPr>
              <w:t xml:space="preserve">Z tohoto důvodu a na základě dobré praxe z jiných programů řízených přímo EK je vhodné, aby i v případě tohoto fondu byl úřad OLAF informován o podezřeních ze spáchání nezákonných praktik (podezření na podvodná jednání), </w:t>
            </w:r>
            <w:r w:rsidRPr="4B707228" w:rsidR="00BF69FF">
              <w:rPr>
                <w:color w:val="000000" w:themeColor="text1" w:themeTint="FF" w:themeShade="FF"/>
              </w:rPr>
              <w:t>která by finanční zájmy EU ohrožovala. Vzhledem k tomu, že CKB AFCOS má již vytvořeno zabezpečené úložiště pro výměnu citlivých dokumentů a zpřístupněnou zabezpečenou poštu pro komunikaci s EK, bude vhodným partnerem i pro oblast nesrovnalostí odhalených při implementaci prostředků z</w:t>
            </w:r>
            <w:r w:rsidRPr="4B707228" w:rsidR="3BF472FD">
              <w:rPr>
                <w:color w:val="000000" w:themeColor="text1" w:themeTint="FF" w:themeShade="FF"/>
              </w:rPr>
              <w:t>e</w:t>
            </w:r>
            <w:r w:rsidRPr="4B707228" w:rsidR="00BF69FF">
              <w:rPr>
                <w:color w:val="000000" w:themeColor="text1" w:themeTint="FF" w:themeShade="FF"/>
              </w:rPr>
              <w:t xml:space="preserve"> SKF.</w:t>
            </w:r>
          </w:p>
          <w:p w:rsidR="00A77B3E" w:rsidRDefault="00BF69FF" w14:paraId="77F4EF0F" w14:textId="77777777">
            <w:pPr>
              <w:spacing w:before="100"/>
              <w:rPr>
                <w:color w:val="000000"/>
              </w:rPr>
            </w:pPr>
            <w:r w:rsidRPr="638AF577">
              <w:rPr>
                <w:color w:val="000000" w:themeColor="text1"/>
              </w:rPr>
              <w:t xml:space="preserve"> </w:t>
            </w:r>
          </w:p>
          <w:p w:rsidR="00A77B3E" w:rsidRDefault="00BF69FF" w14:paraId="0A841D25" w14:textId="77777777">
            <w:pPr>
              <w:spacing w:before="100"/>
              <w:rPr>
                <w:color w:val="000000"/>
              </w:rPr>
            </w:pPr>
            <w:r>
              <w:rPr>
                <w:color w:val="000000"/>
              </w:rPr>
              <w:t>Hlavními cíli finanční kontroly je: </w:t>
            </w:r>
          </w:p>
          <w:p w:rsidR="00A77B3E" w:rsidRDefault="00BF69FF" w14:paraId="095ED050" w14:textId="77777777">
            <w:pPr>
              <w:numPr>
                <w:ilvl w:val="0"/>
                <w:numId w:val="100"/>
              </w:numPr>
              <w:spacing w:before="100"/>
              <w:rPr>
                <w:color w:val="000000"/>
              </w:rPr>
            </w:pPr>
            <w:r>
              <w:rPr>
                <w:color w:val="000000"/>
              </w:rPr>
              <w:t>dodržování právních předpisů a opatření přijatých orgány veřejné správy v mezích těchto předpisů při hospodaření s veřejnými prostředky k zajištění stanovených úkolů těmito orgány;</w:t>
            </w:r>
          </w:p>
          <w:p w:rsidR="00A77B3E" w:rsidRDefault="00BF69FF" w14:paraId="156A4590" w14:textId="77777777">
            <w:pPr>
              <w:numPr>
                <w:ilvl w:val="0"/>
                <w:numId w:val="100"/>
              </w:numPr>
              <w:spacing w:before="100"/>
              <w:rPr>
                <w:color w:val="000000"/>
              </w:rPr>
            </w:pPr>
            <w:r>
              <w:rPr>
                <w:color w:val="00000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rsidR="00A77B3E" w:rsidRDefault="00BF69FF" w14:paraId="28FB5724" w14:textId="77777777">
            <w:pPr>
              <w:numPr>
                <w:ilvl w:val="0"/>
                <w:numId w:val="100"/>
              </w:numPr>
              <w:spacing w:before="100"/>
              <w:rPr>
                <w:color w:val="000000"/>
              </w:rPr>
            </w:pPr>
            <w:r>
              <w:rPr>
                <w:color w:val="00000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rsidR="00A77B3E" w:rsidRDefault="00BF69FF" w14:paraId="4D4AD1E6" w14:textId="77777777">
            <w:pPr>
              <w:numPr>
                <w:ilvl w:val="0"/>
                <w:numId w:val="100"/>
              </w:numPr>
              <w:spacing w:before="100"/>
              <w:rPr>
                <w:color w:val="000000"/>
              </w:rPr>
            </w:pPr>
            <w:r>
              <w:rPr>
                <w:color w:val="000000"/>
              </w:rPr>
              <w:t>hospodárný, efektivní a účelný výkon veřejné správy.</w:t>
            </w:r>
          </w:p>
          <w:p w:rsidR="00A77B3E" w:rsidRDefault="00BF69FF" w14:paraId="4A634BE1" w14:textId="77777777">
            <w:pPr>
              <w:spacing w:before="100"/>
              <w:rPr>
                <w:color w:val="000000"/>
              </w:rPr>
            </w:pPr>
            <w:r>
              <w:rPr>
                <w:color w:val="000000"/>
              </w:rPr>
              <w:t>Kromě finanční kontroly a auditu může být systém a výkony související se SKF nebo jeho částmi ověřován i dalšími subjekty, které nejsou přímo zapojené do systému řízení a kontroly a auditu. Tyto subjekty vykonávají kontrolu ve smyslu národní legislativy. Jde o kontrolu: </w:t>
            </w:r>
          </w:p>
          <w:p w:rsidR="00A77B3E" w:rsidRDefault="00BF69FF" w14:paraId="5E62E315" w14:textId="77777777">
            <w:pPr>
              <w:numPr>
                <w:ilvl w:val="0"/>
                <w:numId w:val="101"/>
              </w:numPr>
              <w:spacing w:before="100"/>
              <w:rPr>
                <w:color w:val="000000"/>
              </w:rPr>
            </w:pPr>
            <w:r>
              <w:rPr>
                <w:color w:val="000000"/>
              </w:rPr>
              <w:t>Nejvyšším kontrolním úřadem dle zákona o Nejvyšším kontrolním úřadu;</w:t>
            </w:r>
          </w:p>
          <w:p w:rsidR="00A77B3E" w:rsidRDefault="00BF69FF" w14:paraId="12AE8F7F" w14:textId="77777777">
            <w:pPr>
              <w:numPr>
                <w:ilvl w:val="0"/>
                <w:numId w:val="101"/>
              </w:numPr>
              <w:spacing w:before="100"/>
              <w:rPr>
                <w:color w:val="000000"/>
              </w:rPr>
            </w:pPr>
            <w:r>
              <w:rPr>
                <w:color w:val="000000"/>
              </w:rPr>
              <w:t>Finanční správou, v souladu s rozpočtovými pravidly a zákonem č. 280/2009 Sb., daňový řád, ve znění pozdějších předpisů; </w:t>
            </w:r>
          </w:p>
          <w:p w:rsidR="00A77B3E" w:rsidRDefault="00BF69FF" w14:paraId="4DC3C012" w14:textId="77777777">
            <w:pPr>
              <w:numPr>
                <w:ilvl w:val="0"/>
                <w:numId w:val="101"/>
              </w:numPr>
              <w:spacing w:before="100"/>
              <w:rPr>
                <w:color w:val="000000"/>
              </w:rPr>
            </w:pPr>
            <w:r>
              <w:rPr>
                <w:color w:val="000000"/>
              </w:rPr>
              <w:t>Úřadem pro ochranu hospodářské soutěže na základě zákona č. 134/2016 Sb., o zadávání veřejných zakázek; </w:t>
            </w:r>
          </w:p>
          <w:p w:rsidR="00A77B3E" w:rsidRDefault="00BF69FF" w14:paraId="69AC5092" w14:textId="77777777">
            <w:pPr>
              <w:numPr>
                <w:ilvl w:val="0"/>
                <w:numId w:val="101"/>
              </w:numPr>
              <w:spacing w:before="100"/>
              <w:rPr>
                <w:color w:val="000000"/>
              </w:rPr>
            </w:pPr>
            <w:r>
              <w:rPr>
                <w:color w:val="000000"/>
              </w:rPr>
              <w:t>Subjekty chránícími finanční zájmu EU (OLAF).</w:t>
            </w:r>
          </w:p>
          <w:p w:rsidR="00A77B3E" w:rsidRDefault="00BF69FF" w14:paraId="129BEFAC" w14:textId="77777777">
            <w:pPr>
              <w:spacing w:before="100"/>
              <w:rPr>
                <w:color w:val="000000"/>
              </w:rPr>
            </w:pPr>
            <w:r>
              <w:rPr>
                <w:color w:val="000000"/>
              </w:rPr>
              <w:t>Na implementaci jsou navázány další specifické formy kontroly při zacházení s veřejnými prostředky, jako je kontrola obchodních společností založených či zřízených státem či územně samosprávním celkem (v rámci soukromoprávních vztahů). Dále veřejná kontrola spočívající v uveřejňování soukromoprávním i veřejnoprávních smluv podle zákona č. 340/2015 Sb., o zvláštních podmínkách účinnosti některých smluv, uveřejňování těchto smluv a o registru smluv ve znění pozdějších předpisů (zákon o registru smluv). A v ne</w:t>
            </w:r>
            <w:r>
              <w:rPr>
                <w:color w:val="000000"/>
              </w:rPr>
              <w:t>poslední řadě se jedná o prověřování podezření ze spáchání trestného činu (PČR, státní zastupitelství, soudy). </w:t>
            </w:r>
          </w:p>
          <w:p w:rsidR="00A77B3E" w:rsidRDefault="00BF69FF" w14:paraId="03464BEA" w14:textId="77777777">
            <w:pPr>
              <w:spacing w:before="100"/>
              <w:rPr>
                <w:color w:val="000000"/>
              </w:rPr>
            </w:pPr>
            <w:r>
              <w:rPr>
                <w:color w:val="000000"/>
              </w:rPr>
              <w:t>Auditní činnost a její výkon je soustředěn na Ministerstvu financí. V rámci Ministerstva financí byl k výkonu auditu SKF určen odbor Auditní orgán. Ministerstvo financí je na základě usnesení vlády ČR č. 467 ze dne 17. května 2021 vykonavatelem auditu i pro implementaci Národního plánu obnovy; na základě usnesení vlády ČR č. 448 ze dne 12. června 2013 kontinuálně vykonávalo funkci auditního orgánu také pro programy spolufinancované z EFRR, FS a ESF v programovém období 2014-2020 a na základně usnesení vlády</w:t>
            </w:r>
            <w:r>
              <w:rPr>
                <w:color w:val="000000"/>
              </w:rPr>
              <w:t xml:space="preserve"> ČR č. 677 ze dne 26. července 2021 plní tutéž roli i v rámci programového období 2021-2027; na základě usnesení vlády č. 525 ze dne 24. 7. 2017 plní auditní orgán roli auditního subjektu pro Finanční mechanismy EHP a Norska 2014-2021 a dále na základě usnesení vlády č. 417 ze dne 14. června 2023 vykonává auditní orgán auditní činnosti v rámci Druhého švýcarského příspěvku. Auditní orgán je útvarem, který disponuje osvědčenými postupy a dlouholetými zkušenostmi při auditní činnosti finančních prostředků Evr</w:t>
            </w:r>
            <w:r>
              <w:rPr>
                <w:color w:val="000000"/>
              </w:rPr>
              <w:t>opských strukturálních fondů, a to jak na úrovni auditu fungování řídicích a kontrolních systémů, tak na úrovni jednotlivých operací. </w:t>
            </w:r>
          </w:p>
          <w:p w:rsidR="00A77B3E" w:rsidRDefault="00BF69FF" w14:paraId="3ADB0CDA" w14:textId="77777777">
            <w:pPr>
              <w:spacing w:before="100"/>
              <w:rPr>
                <w:color w:val="000000"/>
              </w:rPr>
            </w:pPr>
            <w:r>
              <w:rPr>
                <w:b/>
                <w:bCs/>
                <w:color w:val="000000"/>
              </w:rPr>
              <w:t>Nezávislost auditního orgánu</w:t>
            </w:r>
          </w:p>
          <w:p w:rsidR="00A77B3E" w:rsidRDefault="00BF69FF" w14:paraId="0088CD8F" w14:textId="77777777">
            <w:pPr>
              <w:spacing w:before="100"/>
              <w:rPr>
                <w:color w:val="000000"/>
              </w:rPr>
            </w:pPr>
            <w:r w:rsidRPr="638AF577">
              <w:rPr>
                <w:color w:val="000000" w:themeColor="text1"/>
              </w:rPr>
              <w:t>Působnost MF jako ústředního orgánu státní správy pro finanční hospodaření, finanční kontrolu a audit vyplývá z ustanovení § 4 zákona č. 2/1969 Sb., o zřízení ministerstev a jiných ústředních orgánů státní správy České republiky, ve znění pozdějších předpisů (kompetenční zákon). Právním základem pro působnost k výkonu auditu podle přímo použitelných aktů práva EU u organizačních složek státu, státních fondů a u ostatních státních organizací a právnických či fyzických osob, které jsou zapojeny do systému říz</w:t>
            </w:r>
            <w:r w:rsidRPr="638AF577">
              <w:rPr>
                <w:color w:val="000000" w:themeColor="text1"/>
              </w:rPr>
              <w:t>ení nebo využívání prostředků EU, je obecné ustanovení § 7 zákona o finanční kontrole.</w:t>
            </w:r>
          </w:p>
          <w:p w:rsidR="00A77B3E" w:rsidP="638AF577" w:rsidRDefault="00BF69FF" w14:paraId="1B42A092" w14:textId="0D3EA1E0">
            <w:pPr>
              <w:spacing w:before="100"/>
              <w:rPr>
                <w:color w:val="000000"/>
              </w:rPr>
            </w:pPr>
            <w:r w:rsidRPr="4B707228" w:rsidR="00BF69FF">
              <w:rPr>
                <w:color w:val="000000" w:themeColor="text1" w:themeTint="FF" w:themeShade="FF"/>
              </w:rPr>
              <w:t>Ve Statutu Auditního orgánu</w:t>
            </w:r>
            <w:r w:rsidRPr="4B707228" w:rsidR="54AA3CDF">
              <w:rPr>
                <w:color w:val="000000" w:themeColor="text1" w:themeTint="FF" w:themeShade="FF"/>
              </w:rPr>
              <w:t xml:space="preserve"> (AO)</w:t>
            </w:r>
            <w:r w:rsidRPr="4B707228" w:rsidR="00BF69FF">
              <w:rPr>
                <w:color w:val="000000" w:themeColor="text1" w:themeTint="FF" w:themeShade="FF"/>
              </w:rPr>
              <w:t xml:space="preserve">, který je vydáván ministrem financí, bude promítnut </w:t>
            </w:r>
            <w:r w:rsidRPr="4B707228" w:rsidR="240E7137">
              <w:rPr>
                <w:color w:val="000000" w:themeColor="text1" w:themeTint="FF" w:themeShade="FF"/>
              </w:rPr>
              <w:t>p</w:t>
            </w:r>
            <w:r w:rsidRPr="4B707228" w:rsidR="712FF1AC">
              <w:rPr>
                <w:color w:val="000000" w:themeColor="text1" w:themeTint="FF" w:themeShade="FF"/>
              </w:rPr>
              <w:t>rávní základ pro organizační oddělení odpovědnosti AO od odpovědnosti vedoucího koordinačního útvaru a implementačních orgánů a jeho funkční a organizační nezávislosti na veškerých činnostech vedoucího koordinačního útvaru, implementačních orgánů a ostatních subjektů a osob podílejících se na řízení, kontrole a užití prostředků Sociálního klimatického fondu a dodržování zásad integrity, objektivity, důvěrnosti a kompetentnosti v činnosti auditorů AO</w:t>
            </w:r>
            <w:r w:rsidRPr="4B707228" w:rsidR="06A4BA9A">
              <w:rPr>
                <w:color w:val="000000" w:themeColor="text1" w:themeTint="FF" w:themeShade="FF"/>
              </w:rPr>
              <w:t>.</w:t>
            </w:r>
          </w:p>
          <w:p w:rsidR="00A77B3E" w:rsidRDefault="00BF69FF" w14:paraId="6616CEAA" w14:textId="77777777">
            <w:pPr>
              <w:spacing w:before="100"/>
              <w:rPr>
                <w:color w:val="000000"/>
              </w:rPr>
            </w:pPr>
            <w:r w:rsidRPr="638AF577">
              <w:rPr>
                <w:color w:val="000000" w:themeColor="text1"/>
              </w:rPr>
              <w:t>AO dbá na zachování nezávislosti svých auditorů ve smyslu mezinárodních auditorských standardů a v souladu s Etickým kodexem</w:t>
            </w:r>
            <w:r w:rsidRPr="638AF577" w:rsidR="226DFAF5">
              <w:rPr>
                <w:color w:val="000000" w:themeColor="text1"/>
              </w:rPr>
              <w:t xml:space="preserve"> Institutu interních audit</w:t>
            </w:r>
            <w:r w:rsidRPr="638AF577" w:rsidR="5C3EB6B8">
              <w:rPr>
                <w:color w:val="000000" w:themeColor="text1"/>
              </w:rPr>
              <w:t>orů</w:t>
            </w:r>
            <w:r w:rsidRPr="638AF577" w:rsidR="226DFAF5">
              <w:rPr>
                <w:color w:val="000000" w:themeColor="text1"/>
              </w:rPr>
              <w:t xml:space="preserve"> (IIA, </w:t>
            </w:r>
            <w:proofErr w:type="spellStart"/>
            <w:r w:rsidRPr="638AF577" w:rsidR="226DFAF5">
              <w:rPr>
                <w:color w:val="000000" w:themeColor="text1"/>
              </w:rPr>
              <w:t>The</w:t>
            </w:r>
            <w:proofErr w:type="spellEnd"/>
            <w:r w:rsidRPr="638AF577" w:rsidR="226DFAF5">
              <w:rPr>
                <w:color w:val="000000" w:themeColor="text1"/>
              </w:rPr>
              <w:t xml:space="preserve"> Institute </w:t>
            </w:r>
            <w:proofErr w:type="spellStart"/>
            <w:r w:rsidRPr="638AF577" w:rsidR="226DFAF5">
              <w:rPr>
                <w:color w:val="000000" w:themeColor="text1"/>
              </w:rPr>
              <w:t>of</w:t>
            </w:r>
            <w:proofErr w:type="spellEnd"/>
            <w:r w:rsidRPr="638AF577" w:rsidR="226DFAF5">
              <w:rPr>
                <w:color w:val="000000" w:themeColor="text1"/>
              </w:rPr>
              <w:t xml:space="preserve"> </w:t>
            </w:r>
            <w:proofErr w:type="spellStart"/>
            <w:r w:rsidRPr="638AF577" w:rsidR="226DFAF5">
              <w:rPr>
                <w:color w:val="000000" w:themeColor="text1"/>
              </w:rPr>
              <w:t>Internal</w:t>
            </w:r>
            <w:proofErr w:type="spellEnd"/>
            <w:r w:rsidRPr="638AF577" w:rsidR="226DFAF5">
              <w:rPr>
                <w:color w:val="000000" w:themeColor="text1"/>
              </w:rPr>
              <w:t xml:space="preserve"> </w:t>
            </w:r>
            <w:proofErr w:type="spellStart"/>
            <w:r w:rsidRPr="638AF577" w:rsidR="226DFAF5">
              <w:rPr>
                <w:color w:val="000000" w:themeColor="text1"/>
              </w:rPr>
              <w:t>Audit</w:t>
            </w:r>
            <w:r w:rsidRPr="638AF577" w:rsidR="194D03E8">
              <w:rPr>
                <w:color w:val="000000" w:themeColor="text1"/>
              </w:rPr>
              <w:t>ors</w:t>
            </w:r>
            <w:proofErr w:type="spellEnd"/>
            <w:r w:rsidRPr="638AF577" w:rsidR="226DFAF5">
              <w:rPr>
                <w:color w:val="000000" w:themeColor="text1"/>
              </w:rPr>
              <w:t>)</w:t>
            </w:r>
            <w:r w:rsidRPr="638AF577">
              <w:rPr>
                <w:color w:val="000000" w:themeColor="text1"/>
              </w:rPr>
              <w:t>. Nezávislé postavení AO v rámci struktury MF je upraveno Organizačním řádem MF.</w:t>
            </w:r>
          </w:p>
          <w:p w:rsidR="00A77B3E" w:rsidRDefault="00BF69FF" w14:paraId="14033BFF" w14:textId="77777777">
            <w:pPr>
              <w:spacing w:before="100"/>
              <w:rPr>
                <w:color w:val="000000"/>
              </w:rPr>
            </w:pPr>
            <w:r>
              <w:rPr>
                <w:color w:val="000000"/>
              </w:rPr>
              <w:t>V případě potřeby bude AO pro podporu řádného výkonu auditů a pro specifické úkoly, které vyžadují odborné kapacity, využívat nezávislý externí subjekt, např. zadáním expertních posudků a stanovisek externím expertům v oblastech s vysoce odborným a specifickým zaměřením (environmentální otázky, technické inovace apod.). Výběr dodavatele proběhne v souladu s pravidly pro zadávání veřejných zakázek.</w:t>
            </w:r>
          </w:p>
          <w:p w:rsidR="00A77B3E" w:rsidRDefault="00BF69FF" w14:paraId="5B21548A" w14:textId="77777777">
            <w:pPr>
              <w:spacing w:before="100"/>
              <w:rPr>
                <w:color w:val="000000"/>
              </w:rPr>
            </w:pPr>
            <w:r>
              <w:rPr>
                <w:color w:val="000000"/>
              </w:rPr>
              <w:t>Nápravu nesrovnalostí a připomínek zjištěných auditním orgánem budou subjekty implementace SKP (vč. vedoucího koordinačního útvaru a implementačních orgánů) odpovídajícím způsobem provádět, sledovat a vymáhat zpět.</w:t>
            </w:r>
          </w:p>
          <w:p w:rsidR="00A77B3E" w:rsidRDefault="00BF69FF" w14:paraId="28B52719" w14:textId="77777777">
            <w:pPr>
              <w:spacing w:before="100"/>
              <w:rPr>
                <w:color w:val="000000"/>
              </w:rPr>
            </w:pPr>
            <w:r>
              <w:rPr>
                <w:b/>
                <w:bCs/>
                <w:color w:val="000000"/>
              </w:rPr>
              <w:t>Administrativní kapacity Auditního orgánu</w:t>
            </w:r>
          </w:p>
          <w:p w:rsidR="00A77B3E" w:rsidRDefault="00BF69FF" w14:paraId="48A9B250" w14:textId="77777777">
            <w:pPr>
              <w:spacing w:before="100"/>
              <w:rPr>
                <w:color w:val="000000"/>
              </w:rPr>
            </w:pPr>
            <w:r>
              <w:rPr>
                <w:color w:val="000000"/>
              </w:rPr>
              <w:t>Plánované lidské zdroje AO</w:t>
            </w:r>
          </w:p>
          <w:p w:rsidR="00A77B3E" w:rsidRDefault="00BF69FF" w14:paraId="312A84CD" w14:textId="77777777">
            <w:pPr>
              <w:spacing w:before="100"/>
              <w:rPr>
                <w:color w:val="000000"/>
              </w:rPr>
            </w:pPr>
            <w:r>
              <w:rPr>
                <w:color w:val="000000"/>
              </w:rPr>
              <w:t>Odbor AO disponuje k 1. 1. 2024 celkem 217 systemizovanými místy pro zaměstnance vykonávající auditní činnost a další podpůrné činnosti. Od 1. 1. 2025 byla ředitelem AO určena 4členná pracovní skupina ze stávajících personálních kapacit, která se zabývá přípravou a nastavením auditních postupů pro SKP.</w:t>
            </w:r>
          </w:p>
          <w:p w:rsidR="00A77B3E" w:rsidRDefault="00BF69FF" w14:paraId="473568DD" w14:textId="77777777">
            <w:pPr>
              <w:spacing w:before="100"/>
              <w:rPr>
                <w:color w:val="000000"/>
              </w:rPr>
            </w:pPr>
            <w:r>
              <w:rPr>
                <w:color w:val="000000"/>
              </w:rPr>
              <w:t>Tato pracovní skupina je tvořena seniorními auditory AO s rozsáhlými zkušenostmi napříč všemi relevantními oblastmi z auditu Národního plánu obnovy a ESIF. Skupina tvoří znalostní základ pro auditní činnost SKP a bude se podílet jak na metodickém nastavení, konzultacích pro vedoucí koordinační útvar či implementační orgány, tak i na samotné auditní činnosti.</w:t>
            </w:r>
          </w:p>
          <w:p w:rsidR="00A77B3E" w:rsidRDefault="00BF69FF" w14:paraId="6704CF8F" w14:textId="19A715FB">
            <w:pPr>
              <w:spacing w:before="100"/>
              <w:rPr>
                <w:color w:val="000000"/>
              </w:rPr>
            </w:pPr>
            <w:r w:rsidRPr="4B707228" w:rsidR="00BF69FF">
              <w:rPr>
                <w:color w:val="000000" w:themeColor="text1" w:themeTint="FF" w:themeShade="FF"/>
              </w:rPr>
              <w:t>Po schválení SKP Evropskou komisí se plánuje buď zřízení samostatného oddělení, nebo začlenění agendy SKP pod již existující struktury. V této souvislosti se plánuje úprava šesti systemizovaných míst určených pro výkon auditu SKF, přičemž jednotliví zaměstnanci budou pracovat z poloviny úvazku na výkonu agendy auditu SK</w:t>
            </w:r>
            <w:r w:rsidRPr="4B707228" w:rsidR="11DCFF3D">
              <w:rPr>
                <w:color w:val="000000" w:themeColor="text1" w:themeTint="FF" w:themeShade="FF"/>
              </w:rPr>
              <w:t>P</w:t>
            </w:r>
            <w:r w:rsidRPr="4B707228" w:rsidR="00BF69FF">
              <w:rPr>
                <w:color w:val="000000" w:themeColor="text1" w:themeTint="FF" w:themeShade="FF"/>
              </w:rPr>
              <w:t xml:space="preserve"> – celkový objem odpovídá třem FTE. Výše uvedené systemizační změny budou realizovány primárně s využitím stávajících pracovníků AO. Pro zajištění zastupitelnosti a zachování objektivity se počítá se zapojením dvou auditorských týmů po třech členech. Členové týmů budou zaměstnáni buď na plný, nebo částečný úvazek, v závislosti na konkrétních potřebách a dostupnosti </w:t>
            </w:r>
            <w:r w:rsidRPr="4B707228" w:rsidR="00BF69FF">
              <w:rPr>
                <w:color w:val="000000" w:themeColor="text1" w:themeTint="FF" w:themeShade="FF"/>
              </w:rPr>
              <w:t xml:space="preserve">personálních </w:t>
            </w:r>
            <w:r w:rsidRPr="4B707228" w:rsidR="00BF69FF">
              <w:rPr>
                <w:color w:val="000000" w:themeColor="text1" w:themeTint="FF" w:themeShade="FF"/>
              </w:rPr>
              <w:t>kapacit.</w:t>
            </w:r>
            <w:r w:rsidRPr="4B707228" w:rsidR="1BE7D4E3">
              <w:rPr>
                <w:color w:val="000000" w:themeColor="text1" w:themeTint="FF" w:themeShade="FF"/>
              </w:rPr>
              <w:t xml:space="preserve"> </w:t>
            </w:r>
            <w:r w:rsidRPr="4B707228" w:rsidR="1D473E8B">
              <w:rPr>
                <w:color w:val="000000" w:themeColor="text1" w:themeTint="FF" w:themeShade="FF"/>
              </w:rPr>
              <w:t>V</w:t>
            </w:r>
            <w:r w:rsidRPr="4B707228" w:rsidR="1D473E8B">
              <w:rPr>
                <w:color w:val="000000" w:themeColor="text1" w:themeTint="FF" w:themeShade="FF"/>
              </w:rPr>
              <w:t xml:space="preserve"> případě specifických nároků na odbornost auditorů, která není dostatečně zabezpečena zaměstnanci AO, či v případě neočekávané kapacitní nedostatečnosti na straně MF, může AO pro posílení vlastních auditních týmů využít rovněž služeb externích dodavatelů, popřípadě odborných pracovníků jiných útvarů Ministerstva financí.</w:t>
            </w:r>
          </w:p>
          <w:p w:rsidR="00A77B3E" w:rsidRDefault="00BF69FF" w14:paraId="3E9B82A8" w14:textId="77777777">
            <w:pPr>
              <w:spacing w:before="100"/>
              <w:rPr>
                <w:color w:val="000000"/>
              </w:rPr>
            </w:pPr>
            <w:r>
              <w:rPr>
                <w:color w:val="000000"/>
              </w:rPr>
              <w:t>Odborná způsobilost a profesní růst</w:t>
            </w:r>
          </w:p>
          <w:p w:rsidR="00A77B3E" w:rsidRDefault="00BF69FF" w14:paraId="6EF03B79" w14:textId="77777777">
            <w:pPr>
              <w:spacing w:before="100"/>
              <w:rPr>
                <w:color w:val="000000"/>
              </w:rPr>
            </w:pPr>
            <w:r>
              <w:rPr>
                <w:color w:val="000000"/>
              </w:rPr>
              <w:t>Auditoři AO musí mít odborné znalosti a dovednosti, které jsou nezbytné pro plnění jejich povinností a odpovědností. Profesní růst a získávání dalších potřebných odborných znalostí je zajišťováno vytvořeným systémem průběžného vzdělávání, přičemž je kladen důraz na tzv. „školení na míru“ z vlastních zdrojů AO, resp. školení Ministerstva financí v rámci průběžného vzdělávání státních zaměstnanců.</w:t>
            </w:r>
          </w:p>
          <w:p w:rsidR="00A77B3E" w:rsidRDefault="00BF69FF" w14:paraId="11268600" w14:textId="77777777">
            <w:pPr>
              <w:spacing w:before="100"/>
              <w:rPr>
                <w:color w:val="000000"/>
              </w:rPr>
            </w:pPr>
            <w:r>
              <w:rPr>
                <w:color w:val="000000"/>
              </w:rPr>
              <w:t>Školení jsou obsahově zaměřena na rozšiřování znalostí zejména v oblasti finanční kontroly a auditu v rámci vnitřního kontrolního systému a dále v oblastech:</w:t>
            </w:r>
          </w:p>
          <w:p w:rsidR="00A77B3E" w:rsidRDefault="00BF69FF" w14:paraId="0DEF56FD" w14:textId="77777777">
            <w:pPr>
              <w:numPr>
                <w:ilvl w:val="0"/>
                <w:numId w:val="102"/>
              </w:numPr>
              <w:spacing w:before="100"/>
              <w:rPr>
                <w:color w:val="000000"/>
              </w:rPr>
            </w:pPr>
            <w:r>
              <w:rPr>
                <w:color w:val="000000"/>
              </w:rPr>
              <w:t>účetnictví a způsobilost výdajů,</w:t>
            </w:r>
          </w:p>
          <w:p w:rsidR="00A77B3E" w:rsidRDefault="00BF69FF" w14:paraId="31E8E919" w14:textId="77777777">
            <w:pPr>
              <w:numPr>
                <w:ilvl w:val="0"/>
                <w:numId w:val="102"/>
              </w:numPr>
              <w:spacing w:before="100"/>
              <w:rPr>
                <w:color w:val="000000"/>
              </w:rPr>
            </w:pPr>
            <w:r>
              <w:rPr>
                <w:color w:val="000000"/>
              </w:rPr>
              <w:t>daně,</w:t>
            </w:r>
          </w:p>
          <w:p w:rsidR="00A77B3E" w:rsidRDefault="00BF69FF" w14:paraId="4F433EF8" w14:textId="77777777">
            <w:pPr>
              <w:numPr>
                <w:ilvl w:val="0"/>
                <w:numId w:val="102"/>
              </w:numPr>
              <w:spacing w:before="100"/>
              <w:rPr>
                <w:color w:val="000000"/>
              </w:rPr>
            </w:pPr>
            <w:r>
              <w:rPr>
                <w:color w:val="000000"/>
              </w:rPr>
              <w:t>veřejné zakázky,</w:t>
            </w:r>
          </w:p>
          <w:p w:rsidR="00A77B3E" w:rsidRDefault="00BF69FF" w14:paraId="61D39698" w14:textId="77777777">
            <w:pPr>
              <w:numPr>
                <w:ilvl w:val="0"/>
                <w:numId w:val="102"/>
              </w:numPr>
              <w:spacing w:before="100"/>
              <w:rPr>
                <w:color w:val="000000"/>
              </w:rPr>
            </w:pPr>
            <w:r>
              <w:rPr>
                <w:color w:val="000000"/>
              </w:rPr>
              <w:t>realizace projektu,</w:t>
            </w:r>
          </w:p>
          <w:p w:rsidR="00A77B3E" w:rsidRDefault="00BF69FF" w14:paraId="0D4531A5" w14:textId="77777777">
            <w:pPr>
              <w:numPr>
                <w:ilvl w:val="0"/>
                <w:numId w:val="102"/>
              </w:numPr>
              <w:spacing w:before="100"/>
              <w:rPr>
                <w:color w:val="000000"/>
              </w:rPr>
            </w:pPr>
            <w:r>
              <w:rPr>
                <w:color w:val="000000"/>
              </w:rPr>
              <w:t>fondy EU a veřejná podpora,</w:t>
            </w:r>
          </w:p>
          <w:p w:rsidR="00A77B3E" w:rsidRDefault="00BF69FF" w14:paraId="328E340D" w14:textId="77777777">
            <w:pPr>
              <w:numPr>
                <w:ilvl w:val="0"/>
                <w:numId w:val="102"/>
              </w:numPr>
              <w:spacing w:before="100"/>
              <w:rPr>
                <w:color w:val="000000"/>
              </w:rPr>
            </w:pPr>
            <w:r>
              <w:rPr>
                <w:color w:val="000000"/>
              </w:rPr>
              <w:t>relevantní legislativa ČR,</w:t>
            </w:r>
          </w:p>
          <w:p w:rsidR="00A77B3E" w:rsidRDefault="00BF69FF" w14:paraId="146F978A" w14:textId="77777777">
            <w:pPr>
              <w:numPr>
                <w:ilvl w:val="0"/>
                <w:numId w:val="102"/>
              </w:numPr>
              <w:spacing w:before="100"/>
              <w:rPr>
                <w:color w:val="000000"/>
              </w:rPr>
            </w:pPr>
            <w:r>
              <w:rPr>
                <w:color w:val="000000"/>
              </w:rPr>
              <w:t>relevantní legislativa EU,</w:t>
            </w:r>
          </w:p>
          <w:p w:rsidR="00A77B3E" w:rsidRDefault="00BF69FF" w14:paraId="1815412F" w14:textId="77777777">
            <w:pPr>
              <w:numPr>
                <w:ilvl w:val="0"/>
                <w:numId w:val="102"/>
              </w:numPr>
              <w:spacing w:before="100"/>
              <w:rPr>
                <w:color w:val="000000"/>
              </w:rPr>
            </w:pPr>
            <w:r>
              <w:rPr>
                <w:color w:val="000000"/>
              </w:rPr>
              <w:t>informační a komunikační technologie,</w:t>
            </w:r>
          </w:p>
          <w:p w:rsidR="00A77B3E" w:rsidRDefault="00BF69FF" w14:paraId="02725675" w14:textId="77777777">
            <w:pPr>
              <w:numPr>
                <w:ilvl w:val="0"/>
                <w:numId w:val="102"/>
              </w:numPr>
              <w:spacing w:before="100"/>
              <w:rPr>
                <w:color w:val="000000"/>
              </w:rPr>
            </w:pPr>
            <w:r>
              <w:rPr>
                <w:color w:val="000000"/>
              </w:rPr>
              <w:t xml:space="preserve">tzv. </w:t>
            </w:r>
            <w:proofErr w:type="spellStart"/>
            <w:r>
              <w:rPr>
                <w:color w:val="000000"/>
              </w:rPr>
              <w:t>red</w:t>
            </w:r>
            <w:proofErr w:type="spellEnd"/>
            <w:r>
              <w:rPr>
                <w:color w:val="000000"/>
              </w:rPr>
              <w:t xml:space="preserve"> </w:t>
            </w:r>
            <w:proofErr w:type="spellStart"/>
            <w:r>
              <w:rPr>
                <w:color w:val="000000"/>
              </w:rPr>
              <w:t>flags</w:t>
            </w:r>
            <w:proofErr w:type="spellEnd"/>
            <w:r>
              <w:rPr>
                <w:color w:val="000000"/>
              </w:rPr>
              <w:t xml:space="preserve"> v oblasti předcházení korupce, předcházení podvodům a zamezení vzniku střetu zájmů.</w:t>
            </w:r>
          </w:p>
          <w:p w:rsidR="00A77B3E" w:rsidRDefault="00BF69FF" w14:paraId="776B8AB0" w14:textId="77777777">
            <w:pPr>
              <w:spacing w:before="100"/>
              <w:rPr>
                <w:color w:val="000000"/>
              </w:rPr>
            </w:pPr>
            <w:r>
              <w:rPr>
                <w:color w:val="000000"/>
              </w:rPr>
              <w:t>Podstatou a cílem kontinuálního profesního a osobnostního vzdělávání jsou zejména:</w:t>
            </w:r>
          </w:p>
          <w:p w:rsidR="00A77B3E" w:rsidRDefault="00BF69FF" w14:paraId="73B46704" w14:textId="77777777">
            <w:pPr>
              <w:numPr>
                <w:ilvl w:val="0"/>
                <w:numId w:val="103"/>
              </w:numPr>
              <w:spacing w:before="100"/>
              <w:rPr>
                <w:color w:val="000000"/>
              </w:rPr>
            </w:pPr>
            <w:r>
              <w:rPr>
                <w:color w:val="000000"/>
              </w:rPr>
              <w:t>dosažení co nejvyšší úrovně profesionální objektivity při shromažďování, hodnocení a podávání informací o prověřovaných činnostech a procesech,</w:t>
            </w:r>
          </w:p>
          <w:p w:rsidR="00A77B3E" w:rsidRDefault="00BF69FF" w14:paraId="6AE0F691" w14:textId="77777777">
            <w:pPr>
              <w:numPr>
                <w:ilvl w:val="0"/>
                <w:numId w:val="103"/>
              </w:numPr>
              <w:spacing w:before="100"/>
              <w:rPr>
                <w:color w:val="000000"/>
              </w:rPr>
            </w:pPr>
            <w:r>
              <w:rPr>
                <w:color w:val="000000"/>
              </w:rPr>
              <w:t>důvěrnost, která je výrazem respektu k vlastnictví a hodnotě informací, které auditoři získávají při své činnosti,</w:t>
            </w:r>
          </w:p>
          <w:p w:rsidR="00A77B3E" w:rsidRDefault="00BF69FF" w14:paraId="53600B17" w14:textId="77777777">
            <w:pPr>
              <w:numPr>
                <w:ilvl w:val="0"/>
                <w:numId w:val="103"/>
              </w:numPr>
              <w:spacing w:before="100"/>
              <w:rPr>
                <w:color w:val="000000"/>
              </w:rPr>
            </w:pPr>
            <w:r>
              <w:rPr>
                <w:color w:val="000000"/>
              </w:rPr>
              <w:t>kompetentnost, představující jejich vědomosti, dovednosti a zkušenosti uplatňované při výkonu auditu.</w:t>
            </w:r>
          </w:p>
          <w:p w:rsidR="00A77B3E" w:rsidRDefault="00BF69FF" w14:paraId="26965948" w14:textId="77777777">
            <w:pPr>
              <w:spacing w:before="100"/>
              <w:rPr>
                <w:color w:val="000000"/>
              </w:rPr>
            </w:pPr>
            <w:r>
              <w:rPr>
                <w:b/>
                <w:bCs/>
                <w:color w:val="000000"/>
              </w:rPr>
              <w:t>Předmět auditu a auditní strategie</w:t>
            </w:r>
          </w:p>
          <w:p w:rsidR="00A77B3E" w:rsidRDefault="00BF69FF" w14:paraId="70EBF685" w14:textId="77777777">
            <w:pPr>
              <w:spacing w:before="100"/>
              <w:rPr>
                <w:color w:val="000000"/>
              </w:rPr>
            </w:pPr>
            <w:r w:rsidRPr="638AF577">
              <w:rPr>
                <w:color w:val="000000" w:themeColor="text1"/>
              </w:rPr>
              <w:t xml:space="preserve">Na základě posouzení rizik a s přihlédnutím k popisu systému řízení a kontrol vypracuje AO auditní strategii do 3 měsíců od schválení </w:t>
            </w:r>
            <w:r w:rsidRPr="638AF577" w:rsidR="6BC4B89D">
              <w:rPr>
                <w:color w:val="000000" w:themeColor="text1"/>
              </w:rPr>
              <w:t>SKP</w:t>
            </w:r>
            <w:r w:rsidRPr="638AF577">
              <w:rPr>
                <w:color w:val="000000" w:themeColor="text1"/>
              </w:rPr>
              <w:t>. Strategie auditu bude každoročně přezkoumávána. Auditní strategie bude zahrnovat také audity nově určených orgánů odpovědných za koordinaci (vedoucí koordinační útvar) a implementaci SKP (implementační orgány).</w:t>
            </w:r>
          </w:p>
          <w:p w:rsidR="00A77B3E" w:rsidRDefault="00BF69FF" w14:paraId="275D4494" w14:textId="77777777">
            <w:pPr>
              <w:spacing w:before="100"/>
              <w:rPr>
                <w:color w:val="000000"/>
              </w:rPr>
            </w:pPr>
            <w:r>
              <w:rPr>
                <w:color w:val="000000"/>
              </w:rPr>
              <w:t xml:space="preserve">Pro zpracování auditní strategie budou v přiměřené míře využity relevantní prvky Přílohy VII prováděcího nařízení Komise (EU) č. 2015/207, tj. auditní strategie bude obsahovat metodu posouzení rizik, odkaz na metodické postupy k provádění auditu a zpracování souhrnu auditů, informaci o subjektech, u kterých bude audit proveden, informaci o klíčových požadavcích auditu systému, informaci o způsobu výběru subjektů, u kterých bude audit proveden a způsobu výběru vzorku pro ověření plnění deklarovaných milníků </w:t>
            </w:r>
            <w:r>
              <w:rPr>
                <w:color w:val="000000"/>
              </w:rPr>
              <w:t xml:space="preserve">a cílů (tzv. </w:t>
            </w:r>
            <w:proofErr w:type="spellStart"/>
            <w:r>
              <w:rPr>
                <w:color w:val="000000"/>
              </w:rPr>
              <w:t>substantive</w:t>
            </w:r>
            <w:proofErr w:type="spellEnd"/>
            <w:r>
              <w:rPr>
                <w:color w:val="000000"/>
              </w:rPr>
              <w:t xml:space="preserve"> testing). Součástí auditní strategie bude střednědobý plán auditní činnosti, který bude sestaven na základě plánu plnění milníků a cílů v rámci SKP. </w:t>
            </w:r>
          </w:p>
          <w:p w:rsidR="00A77B3E" w:rsidRDefault="00BF69FF" w14:paraId="401CA9C6" w14:textId="77777777">
            <w:pPr>
              <w:spacing w:before="100"/>
              <w:rPr>
                <w:color w:val="000000"/>
              </w:rPr>
            </w:pPr>
            <w:r>
              <w:rPr>
                <w:color w:val="000000"/>
              </w:rPr>
              <w:t>Plán auditů bude zpracován dvakrát za kalendářní rok, vždy ke konci 3. čtvrtletí roku N a začátku 2. čtvrtletí roku N+1. Výkon auditní činnosti bude probíhat v návaznosti na předkládání žádosti o platbu, do 31. července, nebo do 31. prosince.</w:t>
            </w:r>
          </w:p>
          <w:p w:rsidR="00A77B3E" w:rsidRDefault="00BF69FF" w14:paraId="26A9D9C3" w14:textId="77777777">
            <w:pPr>
              <w:spacing w:before="100"/>
              <w:rPr>
                <w:color w:val="000000"/>
              </w:rPr>
            </w:pPr>
            <w:r>
              <w:rPr>
                <w:color w:val="000000"/>
              </w:rPr>
              <w:t>Audit bude vykonaný formou auditu systému, který bude doplněný testováním řídicích a kontrolních procesů včetně ověřování plnění milníků a cílů na úrovni operací/projektů.</w:t>
            </w:r>
          </w:p>
          <w:p w:rsidR="00A77B3E" w:rsidRDefault="00BF69FF" w14:paraId="5D13D698" w14:textId="77777777">
            <w:pPr>
              <w:spacing w:before="100"/>
              <w:rPr>
                <w:color w:val="000000"/>
              </w:rPr>
            </w:pPr>
            <w:r>
              <w:rPr>
                <w:color w:val="000000"/>
              </w:rPr>
              <w:t>Audit bude zaměřený zejména na hodnocení a ověřování toho, zda:</w:t>
            </w:r>
          </w:p>
          <w:p w:rsidR="00A77B3E" w:rsidRDefault="00BF69FF" w14:paraId="5D1C6D5E" w14:textId="77777777">
            <w:pPr>
              <w:numPr>
                <w:ilvl w:val="0"/>
                <w:numId w:val="104"/>
              </w:numPr>
              <w:spacing w:before="100"/>
              <w:rPr>
                <w:color w:val="000000"/>
              </w:rPr>
            </w:pPr>
            <w:r>
              <w:rPr>
                <w:color w:val="000000"/>
              </w:rPr>
              <w:t>jsou nastavené postupy v rámci systému implementace SKP přiměřené, dostatečné a v souladu s příslušnými předpisy ČR a EU;</w:t>
            </w:r>
          </w:p>
          <w:p w:rsidR="00A77B3E" w:rsidRDefault="00BF69FF" w14:paraId="269C9B6C" w14:textId="77777777">
            <w:pPr>
              <w:numPr>
                <w:ilvl w:val="0"/>
                <w:numId w:val="104"/>
              </w:numPr>
              <w:spacing w:before="100"/>
              <w:rPr>
                <w:color w:val="000000"/>
              </w:rPr>
            </w:pPr>
            <w:r>
              <w:rPr>
                <w:color w:val="000000"/>
              </w:rPr>
              <w:t>jsou nastavené postupy skutečně uplatňované/využívané;</w:t>
            </w:r>
          </w:p>
          <w:p w:rsidR="00A77B3E" w:rsidRDefault="00BF69FF" w14:paraId="610343C4" w14:textId="77777777">
            <w:pPr>
              <w:numPr>
                <w:ilvl w:val="0"/>
                <w:numId w:val="104"/>
              </w:numPr>
              <w:spacing w:before="100"/>
              <w:rPr>
                <w:color w:val="000000"/>
              </w:rPr>
            </w:pPr>
            <w:r>
              <w:rPr>
                <w:color w:val="000000"/>
              </w:rPr>
              <w:t>zavedený systém implementace poskytuje dostatečné ujištění, že milníky a cíle deklarované Komisi byly skutečně splněny v souladu se SKP a že byly splněny podmínky pro poskytnutí prostředků ze Sociálního klimatického fondu;</w:t>
            </w:r>
          </w:p>
          <w:p w:rsidR="00A77B3E" w:rsidRDefault="00BF69FF" w14:paraId="554BA59F" w14:textId="77777777">
            <w:pPr>
              <w:numPr>
                <w:ilvl w:val="0"/>
                <w:numId w:val="104"/>
              </w:numPr>
              <w:spacing w:before="100"/>
              <w:rPr>
                <w:color w:val="000000"/>
              </w:rPr>
            </w:pPr>
            <w:r>
              <w:rPr>
                <w:color w:val="000000"/>
              </w:rPr>
              <w:t xml:space="preserve">jsou nastaveny postupy pro </w:t>
            </w:r>
            <w:r>
              <w:rPr>
                <w:b/>
                <w:bCs/>
                <w:color w:val="000000"/>
              </w:rPr>
              <w:t>předcházení podvodům, korupci, střetu zájmů a jejich odhalování a nápravu,</w:t>
            </w:r>
            <w:r>
              <w:rPr>
                <w:color w:val="000000"/>
              </w:rPr>
              <w:t xml:space="preserve"> postupy k </w:t>
            </w:r>
            <w:r>
              <w:rPr>
                <w:b/>
                <w:bCs/>
                <w:color w:val="000000"/>
              </w:rPr>
              <w:t>zamezení dvojího financování</w:t>
            </w:r>
            <w:r>
              <w:rPr>
                <w:color w:val="000000"/>
              </w:rPr>
              <w:t xml:space="preserve"> ze Sociálního klimatického fondu a jiných fondů EU a dodržení </w:t>
            </w:r>
            <w:r>
              <w:rPr>
                <w:b/>
                <w:bCs/>
                <w:color w:val="000000"/>
              </w:rPr>
              <w:t>zásady řádného finančního řízení.</w:t>
            </w:r>
          </w:p>
          <w:p w:rsidR="00A77B3E" w:rsidRDefault="00BF69FF" w14:paraId="521DA26C" w14:textId="77777777">
            <w:pPr>
              <w:spacing w:before="100"/>
              <w:rPr>
                <w:color w:val="000000"/>
              </w:rPr>
            </w:pPr>
            <w:r>
              <w:rPr>
                <w:color w:val="000000"/>
              </w:rPr>
              <w:t xml:space="preserve">Na základě vykonané auditní činnosti vypracuje AO shrnutí provedených auditů, včetně zjištěných nedostatků a veškerých přijatých opatření k nápravě, podle čl. 21 odst. 2 písm. c) </w:t>
            </w:r>
            <w:proofErr w:type="spellStart"/>
            <w:r>
              <w:rPr>
                <w:color w:val="000000"/>
              </w:rPr>
              <w:t>ii</w:t>
            </w:r>
            <w:proofErr w:type="spellEnd"/>
            <w:r>
              <w:rPr>
                <w:color w:val="000000"/>
              </w:rPr>
              <w:t>) nařízení EP a Rady (EU), kterým se zřizuje Sociální klimatický fond. Shrnutí auditů podepíše ředitel auditního orgánu.</w:t>
            </w:r>
          </w:p>
          <w:p w:rsidR="00A77B3E" w:rsidRDefault="00BF69FF" w14:paraId="55ECE505" w14:textId="77777777">
            <w:pPr>
              <w:spacing w:before="100"/>
              <w:rPr>
                <w:color w:val="000000"/>
              </w:rPr>
            </w:pPr>
            <w:r>
              <w:rPr>
                <w:color w:val="000000"/>
              </w:rPr>
              <w:t>Shrnutí provedených auditů bude zpracovávat AO k 15. 12. a k 15. 7. roku N nebo s ohledem na termín podání žádosti o platbu finančních prostředků, kdy jej bude předávat vedoucímu koordinačnímu útvaru za účelem zpracování žádosti o platbu. Shrnutí provedených auditů bude obsahovat informaci o výsledku posuzování rizik u relevantních implementačních orgánů, na jehož základě byl zpracován plán auditů. Dále popis hlavních zjištění a závěrů vyvozených z auditů systémů, včetně testování věcné správnosti vykazovan</w:t>
            </w:r>
            <w:r>
              <w:rPr>
                <w:color w:val="000000"/>
              </w:rPr>
              <w:t>ých milníků a cílů, informaci o tom, zda byly některé ze zjištěných problémů označeny za systémové, a informaci o přijatých opatřeních. Shrnutí provedených auditů bude obsahovat také informaci o výběru vzorku pro testování věcné správnosti (metodě výběru vzorku, velikosti vzorku a výsledku provedeného testu).</w:t>
            </w:r>
          </w:p>
          <w:p w:rsidR="00A77B3E" w:rsidRDefault="00BF69FF" w14:paraId="7C1ADE35" w14:textId="77777777">
            <w:pPr>
              <w:spacing w:before="100"/>
              <w:rPr>
                <w:color w:val="000000"/>
              </w:rPr>
            </w:pPr>
            <w:r>
              <w:rPr>
                <w:color w:val="000000"/>
              </w:rPr>
              <w:t>Metoda výběru vzorku k testování bude popsána v auditní strategii. Vzorek pro testování bude reprezentativní, tj. bude pokrývat dostatečný počet vykázaných milníků a cílů, aby bylo možné získat dostatečné ujištění, že milníky a cíle deklarované v žádosti o platbu byly splněny.</w:t>
            </w:r>
          </w:p>
          <w:p w:rsidR="00A77B3E" w:rsidRDefault="00BF69FF" w14:paraId="2DCB9EF3" w14:textId="77777777">
            <w:pPr>
              <w:spacing w:before="100"/>
              <w:rPr>
                <w:color w:val="000000"/>
              </w:rPr>
            </w:pPr>
            <w:r>
              <w:rPr>
                <w:color w:val="000000"/>
              </w:rPr>
              <w:t>Závěr shrnutí bude obsahovat informaci o celkové míře jistoty ohledně řádného fungování systému řízení a kontroly získané na základě výsledků provedených auditů včetně posouzení vlivu zjištěných nedostatků na splnění deklarovaných milníků a cílů.</w:t>
            </w:r>
          </w:p>
          <w:p w:rsidR="00A77B3E" w:rsidRDefault="00BF69FF" w14:paraId="779DA851" w14:textId="77777777">
            <w:pPr>
              <w:spacing w:before="100"/>
              <w:rPr>
                <w:color w:val="000000"/>
              </w:rPr>
            </w:pPr>
            <w:r>
              <w:rPr>
                <w:b/>
                <w:bCs/>
                <w:color w:val="000000"/>
              </w:rPr>
              <w:t>Audit na úrovni vedoucího koordinačního útvaru</w:t>
            </w:r>
          </w:p>
          <w:p w:rsidR="00A77B3E" w:rsidRDefault="00BF69FF" w14:paraId="764F15AC" w14:textId="77777777">
            <w:pPr>
              <w:spacing w:before="100"/>
              <w:rPr>
                <w:color w:val="000000"/>
              </w:rPr>
            </w:pPr>
            <w:r>
              <w:rPr>
                <w:color w:val="000000"/>
              </w:rPr>
              <w:t>Po schválení SKP Komisí vykoná AO na úrovni vedoucího koordinačního útvaru audit systému.</w:t>
            </w:r>
          </w:p>
          <w:p w:rsidR="00A77B3E" w:rsidRDefault="00BF69FF" w14:paraId="52FF5734" w14:textId="77777777">
            <w:pPr>
              <w:spacing w:before="100"/>
              <w:rPr>
                <w:color w:val="000000"/>
              </w:rPr>
            </w:pPr>
            <w:r>
              <w:rPr>
                <w:color w:val="000000"/>
              </w:rPr>
              <w:t>Cílem prvního auditu u vedoucího koordinačního útvaru bude komplexní ověření a hodnocení nastavení a funkčnosti řídicího a kontrolního systému (ŘKS) se zaměřením na adekvátní oddělení funkcí, zajištění koordinačních činností, reportingu a dohledu ve vztahu k implementačním orgánům. Předmětem auditu u vedoucího koordinačního útvaru bude také ověření funkčnosti a spolehlivosti IT systému pro uchování požadovaných údajů a reporting o dosažení milníků a cílů.</w:t>
            </w:r>
          </w:p>
          <w:p w:rsidR="00A77B3E" w:rsidRDefault="00BF69FF" w14:paraId="28C13923" w14:textId="77777777">
            <w:pPr>
              <w:spacing w:before="100"/>
              <w:rPr>
                <w:color w:val="000000"/>
              </w:rPr>
            </w:pPr>
            <w:r>
              <w:rPr>
                <w:color w:val="000000"/>
              </w:rPr>
              <w:t>Cílem auditu je získat ujištění, že jsou dostatečně nastavena:</w:t>
            </w:r>
          </w:p>
          <w:p w:rsidR="00A77B3E" w:rsidRDefault="00BF69FF" w14:paraId="17B9C5FD" w14:textId="77777777">
            <w:pPr>
              <w:numPr>
                <w:ilvl w:val="0"/>
                <w:numId w:val="105"/>
              </w:numPr>
              <w:spacing w:before="100"/>
              <w:rPr>
                <w:color w:val="000000"/>
              </w:rPr>
            </w:pPr>
            <w:r>
              <w:rPr>
                <w:color w:val="000000"/>
              </w:rPr>
              <w:t>opatření proti podvodům (prevence, odhalování, náprava), korupci a střetu zájmů;</w:t>
            </w:r>
          </w:p>
          <w:p w:rsidR="00A77B3E" w:rsidRDefault="00BF69FF" w14:paraId="4CED3F52" w14:textId="77777777">
            <w:pPr>
              <w:numPr>
                <w:ilvl w:val="0"/>
                <w:numId w:val="105"/>
              </w:numPr>
              <w:spacing w:before="100"/>
              <w:rPr>
                <w:color w:val="000000"/>
              </w:rPr>
            </w:pPr>
            <w:r>
              <w:rPr>
                <w:color w:val="000000"/>
              </w:rPr>
              <w:t>opatření k zamezení dvojího financování ze Sociálního klimatického fondu a jiných fondů EU;</w:t>
            </w:r>
          </w:p>
          <w:p w:rsidR="00A77B3E" w:rsidRDefault="00BF69FF" w14:paraId="44A30069" w14:textId="77777777">
            <w:pPr>
              <w:numPr>
                <w:ilvl w:val="0"/>
                <w:numId w:val="105"/>
              </w:numPr>
              <w:spacing w:before="100"/>
              <w:rPr>
                <w:color w:val="000000"/>
              </w:rPr>
            </w:pPr>
            <w:r>
              <w:rPr>
                <w:color w:val="000000"/>
              </w:rPr>
              <w:t>zásady finančního řízení podle nařízení EP a Rady (EU) č. 2024/2509 ze dne 23. září 2024, kterým se stanoví finanční pravidla pro souhrnný rozpočet Unie (přepracované znění).</w:t>
            </w:r>
          </w:p>
          <w:p w:rsidR="00A77B3E" w:rsidRDefault="00BF69FF" w14:paraId="3C538AE5" w14:textId="77777777">
            <w:pPr>
              <w:spacing w:before="100"/>
              <w:rPr>
                <w:color w:val="000000"/>
              </w:rPr>
            </w:pPr>
            <w:r>
              <w:rPr>
                <w:color w:val="000000"/>
              </w:rPr>
              <w:t>Audit vedoucího koordinačního útvaru bude doplněn o testování činností a postupů útvaru souvisejících s koordinací implementačních orgánů, monitoringem implementace SKP a reportováním vůči Komisi. Ověření funkčnosti auditovaných opatření bude kontinuálně prováděno v následné auditní činnosti.</w:t>
            </w:r>
          </w:p>
          <w:p w:rsidR="00A77B3E" w:rsidRDefault="00BF69FF" w14:paraId="6C04495B" w14:textId="77777777">
            <w:pPr>
              <w:spacing w:before="100"/>
              <w:rPr>
                <w:color w:val="000000"/>
              </w:rPr>
            </w:pPr>
            <w:r>
              <w:rPr>
                <w:color w:val="000000"/>
              </w:rPr>
              <w:t>V průběhu implementace budou monitorovány změny v nastavení ŘKS. Rozsah a potřeba následných auditů na úrovni vedoucího koordinačního útvaru bude stanoven na základě vyhodnocení změn v nastavení ŘKS a změn v rizikových oblastech identifikovaných u útvaru.</w:t>
            </w:r>
          </w:p>
          <w:p w:rsidR="00A77B3E" w:rsidRDefault="00BF69FF" w14:paraId="7B7F23E9" w14:textId="77777777">
            <w:pPr>
              <w:spacing w:before="100"/>
              <w:rPr>
                <w:color w:val="000000"/>
              </w:rPr>
            </w:pPr>
            <w:r>
              <w:rPr>
                <w:color w:val="000000"/>
              </w:rPr>
              <w:t>Výsledky auditů, které bude vykonávat AO, budou evidovány v informačním systému AO (APAO). V APAO bude evidována kompletní dokumentace k auditu včetně identifikovaných zjištění, navržených opatřeních k nápravě a nápravy zjištěných nedostatků. Z APAO budou exportována data potřebná pro vypracování souhrnu vykonaných auditů za účelem předložení žádosti o platbu. Na základě žádosti je možné poskytnout přístup ke všem informacím týkajícím se auditu SKP zástupcům EK, EÚD, OLAF, EPPO nebo jiným oprávněným osobám.</w:t>
            </w:r>
            <w:r>
              <w:rPr>
                <w:color w:val="000000"/>
              </w:rPr>
              <w:t> </w:t>
            </w:r>
          </w:p>
          <w:p w:rsidR="00A77B3E" w:rsidRDefault="00BF69FF" w14:paraId="5791AB96" w14:textId="77777777">
            <w:pPr>
              <w:spacing w:before="100"/>
              <w:rPr>
                <w:color w:val="000000"/>
              </w:rPr>
            </w:pPr>
            <w:r>
              <w:rPr>
                <w:b/>
                <w:bCs/>
                <w:color w:val="000000"/>
              </w:rPr>
              <w:t>Audit na úrovni implementačních orgánů</w:t>
            </w:r>
          </w:p>
          <w:p w:rsidR="00A77B3E" w:rsidRDefault="00BF69FF" w14:paraId="0A7082C5" w14:textId="77777777">
            <w:pPr>
              <w:spacing w:before="100"/>
              <w:rPr>
                <w:color w:val="000000"/>
              </w:rPr>
            </w:pPr>
            <w:r>
              <w:rPr>
                <w:color w:val="000000"/>
              </w:rPr>
              <w:t>Cílem prvního auditu na úrovni konkrétního implementačního orgánu bude ověřit a zhodnotit nastavení a funkčnost ŘKS, a to zejména:</w:t>
            </w:r>
          </w:p>
          <w:p w:rsidR="00A77B3E" w:rsidRDefault="00BF69FF" w14:paraId="19557AEA" w14:textId="77777777">
            <w:pPr>
              <w:numPr>
                <w:ilvl w:val="0"/>
                <w:numId w:val="106"/>
              </w:numPr>
              <w:spacing w:before="100"/>
              <w:rPr>
                <w:color w:val="000000"/>
              </w:rPr>
            </w:pPr>
            <w:r>
              <w:rPr>
                <w:color w:val="000000"/>
              </w:rPr>
              <w:t>nastavené řídicí a kontrolní procesy jsou přiměřené, dostatečné a v souladu s příslušnými předpisy ČR a EU. Ověřovány a hodnoceny budou zejména nastavené postupy pro: </w:t>
            </w:r>
          </w:p>
          <w:p w:rsidR="00A77B3E" w:rsidRDefault="00BF69FF" w14:paraId="7F591116" w14:textId="77777777">
            <w:pPr>
              <w:numPr>
                <w:ilvl w:val="1"/>
                <w:numId w:val="106"/>
              </w:numPr>
              <w:spacing w:before="100"/>
              <w:rPr>
                <w:color w:val="000000"/>
              </w:rPr>
            </w:pPr>
            <w:r>
              <w:rPr>
                <w:color w:val="000000"/>
              </w:rPr>
              <w:t>vhodný výběr operací k podpoře;</w:t>
            </w:r>
          </w:p>
          <w:p w:rsidR="00A77B3E" w:rsidRDefault="00BF69FF" w14:paraId="16F16E08" w14:textId="77777777">
            <w:pPr>
              <w:numPr>
                <w:ilvl w:val="1"/>
                <w:numId w:val="106"/>
              </w:numPr>
              <w:spacing w:before="100"/>
              <w:rPr>
                <w:color w:val="000000"/>
              </w:rPr>
            </w:pPr>
            <w:r>
              <w:rPr>
                <w:color w:val="000000"/>
              </w:rPr>
              <w:t>adekvátní mechanismy finanční kontroly;</w:t>
            </w:r>
          </w:p>
          <w:p w:rsidR="00A77B3E" w:rsidRDefault="00BF69FF" w14:paraId="4716F841" w14:textId="77777777">
            <w:pPr>
              <w:numPr>
                <w:ilvl w:val="1"/>
                <w:numId w:val="106"/>
              </w:numPr>
              <w:spacing w:before="100"/>
              <w:rPr>
                <w:color w:val="000000"/>
              </w:rPr>
            </w:pPr>
            <w:r>
              <w:rPr>
                <w:color w:val="000000"/>
              </w:rPr>
              <w:t>zajištění uchovávání všech dokladů týkajících se výdajů a kontrol pro zajištění adekvátní auditní stopy;</w:t>
            </w:r>
          </w:p>
          <w:p w:rsidR="00A77B3E" w:rsidRDefault="00BF69FF" w14:paraId="573EBD2A" w14:textId="77777777">
            <w:pPr>
              <w:numPr>
                <w:ilvl w:val="1"/>
                <w:numId w:val="106"/>
              </w:numPr>
              <w:spacing w:before="100"/>
              <w:rPr>
                <w:color w:val="000000"/>
              </w:rPr>
            </w:pPr>
            <w:r>
              <w:rPr>
                <w:color w:val="000000"/>
              </w:rPr>
              <w:t>spolehlivý systém shromažďování, zaznamenávání a ukládání údajů pro účely monitorování, hodnocení, finančního řízení, ověřování a auditu;</w:t>
            </w:r>
          </w:p>
          <w:p w:rsidR="00A77B3E" w:rsidRDefault="00BF69FF" w14:paraId="1CEBCF26" w14:textId="77777777">
            <w:pPr>
              <w:numPr>
                <w:ilvl w:val="0"/>
                <w:numId w:val="106"/>
              </w:numPr>
              <w:spacing w:before="100"/>
              <w:rPr>
                <w:color w:val="000000"/>
              </w:rPr>
            </w:pPr>
            <w:r>
              <w:rPr>
                <w:color w:val="000000"/>
              </w:rPr>
              <w:t>nastavené řídicí a kontrolní procesy poskytují dostatečné ujištění, že byly splněny podmínky pro poskytnutí podpory příjemci a že v žádosti o platbu na EK budou deklarovány jen milníky a cíle, které byly splněny v souladu se SKP;</w:t>
            </w:r>
          </w:p>
          <w:p w:rsidR="00A77B3E" w:rsidRDefault="00BF69FF" w14:paraId="1D76A4F2" w14:textId="77777777">
            <w:pPr>
              <w:numPr>
                <w:ilvl w:val="0"/>
                <w:numId w:val="106"/>
              </w:numPr>
              <w:spacing w:before="100"/>
              <w:rPr>
                <w:color w:val="000000"/>
              </w:rPr>
            </w:pPr>
            <w:r>
              <w:rPr>
                <w:color w:val="000000"/>
              </w:rPr>
              <w:t>jsou nastaveny a uplatňovány postupy k předcházení podvodům, korupci, konfliktu zájmů, k jejich odhalování a nápravě,</w:t>
            </w:r>
          </w:p>
          <w:p w:rsidR="00A77B3E" w:rsidRDefault="00BF69FF" w14:paraId="6BA29DF8" w14:textId="77777777">
            <w:pPr>
              <w:numPr>
                <w:ilvl w:val="0"/>
                <w:numId w:val="106"/>
              </w:numPr>
              <w:spacing w:before="100"/>
              <w:rPr>
                <w:color w:val="000000"/>
              </w:rPr>
            </w:pPr>
            <w:r>
              <w:rPr>
                <w:color w:val="000000"/>
              </w:rPr>
              <w:t>jsou nastaveny a uplatňovány postupy k zamezení dvojího financování, a zda jsou dodržovány zásady řádného finančního řízení. </w:t>
            </w:r>
          </w:p>
          <w:p w:rsidR="00A77B3E" w:rsidRDefault="00BF69FF" w14:paraId="58932CED" w14:textId="77777777">
            <w:pPr>
              <w:numPr>
                <w:ilvl w:val="0"/>
                <w:numId w:val="106"/>
              </w:numPr>
              <w:spacing w:before="100"/>
              <w:rPr>
                <w:color w:val="000000"/>
              </w:rPr>
            </w:pPr>
            <w:r>
              <w:rPr>
                <w:color w:val="000000"/>
              </w:rPr>
              <w:t>jsou na úrovni implementačních orgánů nastaveny postupy pro ověřování plnění milníků a cílů.</w:t>
            </w:r>
          </w:p>
          <w:p w:rsidR="00A77B3E" w:rsidRDefault="00BF69FF" w14:paraId="212F676D" w14:textId="77777777">
            <w:pPr>
              <w:spacing w:before="100"/>
              <w:rPr>
                <w:color w:val="000000"/>
              </w:rPr>
            </w:pPr>
            <w:r>
              <w:rPr>
                <w:color w:val="000000"/>
              </w:rPr>
              <w:t>V rámci auditů u implementačních orgánů budou testovány postupy zejména pro: </w:t>
            </w:r>
          </w:p>
          <w:p w:rsidR="00A77B3E" w:rsidRDefault="00BF69FF" w14:paraId="329F8695" w14:textId="77777777">
            <w:pPr>
              <w:numPr>
                <w:ilvl w:val="0"/>
                <w:numId w:val="107"/>
              </w:numPr>
              <w:spacing w:before="100"/>
              <w:rPr>
                <w:color w:val="000000"/>
              </w:rPr>
            </w:pPr>
            <w:r>
              <w:rPr>
                <w:color w:val="000000"/>
              </w:rPr>
              <w:t>ověřování plnění milníků a cílů, které jsou/budou deklarovány Komisi v předkládané/ověřované žádosti o platbu;</w:t>
            </w:r>
          </w:p>
          <w:p w:rsidR="00A77B3E" w:rsidRDefault="00BF69FF" w14:paraId="2CFACEA2" w14:textId="77777777">
            <w:pPr>
              <w:numPr>
                <w:ilvl w:val="0"/>
                <w:numId w:val="107"/>
              </w:numPr>
              <w:spacing w:before="100"/>
              <w:rPr>
                <w:color w:val="000000"/>
              </w:rPr>
            </w:pPr>
            <w:r>
              <w:rPr>
                <w:color w:val="000000"/>
              </w:rPr>
              <w:t>ověřování splnění podmínek poskytnutí podpory ze strany příjemce;</w:t>
            </w:r>
          </w:p>
          <w:p w:rsidR="00A77B3E" w:rsidRDefault="00BF69FF" w14:paraId="2CD5E1C9" w14:textId="77777777">
            <w:pPr>
              <w:numPr>
                <w:ilvl w:val="0"/>
                <w:numId w:val="107"/>
              </w:numPr>
              <w:spacing w:before="100"/>
              <w:rPr>
                <w:color w:val="000000"/>
              </w:rPr>
            </w:pPr>
            <w:r>
              <w:rPr>
                <w:color w:val="000000"/>
              </w:rPr>
              <w:t>jiné skutečnosti na základě profesionálního auditorského úsudku.</w:t>
            </w:r>
          </w:p>
          <w:p w:rsidR="00A77B3E" w:rsidRDefault="00BF69FF" w14:paraId="2443BA0E" w14:textId="77777777">
            <w:pPr>
              <w:spacing w:before="100"/>
              <w:rPr>
                <w:color w:val="000000"/>
              </w:rPr>
            </w:pPr>
            <w:r>
              <w:rPr>
                <w:color w:val="000000"/>
              </w:rPr>
              <w:t>AO bude vykonávat audit vždy u těch implementačních orgánů, jejichž milníky a cíle, resp. jejich splnění, budou deklarovány v příslušné žádosti o platbu Komisi. V případě, že v jedné žádosti o platbu budou zahrnuty milníky a cíle od více implementačních orgánů, bude na základě odborného a profesionálního úsudku auditora a metodiky pro posouzení rizik, popsané v auditní strategii, proveden výběr vzorku. Přičemž platí, že audit bude u každého implementačního orgánu vykonán během celého období implementace SKP</w:t>
            </w:r>
            <w:r>
              <w:rPr>
                <w:color w:val="000000"/>
              </w:rPr>
              <w:t xml:space="preserve"> alespoň jednou. </w:t>
            </w:r>
          </w:p>
          <w:p w:rsidR="00A77B3E" w:rsidRDefault="00BF69FF" w14:paraId="5545835A" w14:textId="77777777">
            <w:pPr>
              <w:spacing w:before="100"/>
              <w:rPr>
                <w:color w:val="000000"/>
              </w:rPr>
            </w:pPr>
            <w:r w:rsidRPr="638AF577">
              <w:rPr>
                <w:color w:val="000000" w:themeColor="text1"/>
              </w:rPr>
              <w:t>AO bude také využívat výsledky vlastní auditní činnosti vykonané u subjektů v rámci auditů NPO (příp. ESIF, AMIF, ISF, EHP/Norsko nebo Programu švýcarsko-české spolupráce), kteří jsou zároveň implementačními orgány. AO může pro svoji činnost využít též výsledky činnosti NKÚ.</w:t>
            </w:r>
          </w:p>
          <w:p w:rsidR="00A77B3E" w:rsidRDefault="00BF69FF" w14:paraId="66CCEC7C" w14:textId="77777777">
            <w:pPr>
              <w:spacing w:before="100"/>
              <w:rPr>
                <w:color w:val="000000"/>
              </w:rPr>
            </w:pPr>
            <w:r>
              <w:rPr>
                <w:color w:val="000000"/>
              </w:rPr>
              <w:t>Audit u implementačních orgánů, nebo vybraných implementačních orgánů, jejichž splněné milníky a cíle budou vykázány v první nebo každé další žádosti o platbu, bude proveden vždy před vyhotovením, resp. předložením žádosti o platbu Komisi. </w:t>
            </w:r>
          </w:p>
          <w:p w:rsidR="00A77B3E" w:rsidRDefault="00BF69FF" w14:paraId="5E993440" w14:textId="77777777">
            <w:pPr>
              <w:spacing w:before="100"/>
              <w:rPr>
                <w:color w:val="000000"/>
              </w:rPr>
            </w:pPr>
            <w:r>
              <w:rPr>
                <w:color w:val="000000"/>
              </w:rPr>
              <w:t>V následujících auditech na úrovni implementačních orgánů, které budou vykonávány v návaznosti na splnění milníků a cílů deklarovaných v dalších žádostech o platbu Komisi, bude rozsah ověřování záviset na provedené analýze rizik a v návaznosti na:</w:t>
            </w:r>
          </w:p>
          <w:p w:rsidR="00A77B3E" w:rsidRDefault="00BF69FF" w14:paraId="367667F9" w14:textId="77777777">
            <w:pPr>
              <w:numPr>
                <w:ilvl w:val="0"/>
                <w:numId w:val="108"/>
              </w:numPr>
              <w:spacing w:before="100"/>
              <w:rPr>
                <w:color w:val="000000"/>
              </w:rPr>
            </w:pPr>
            <w:r>
              <w:rPr>
                <w:color w:val="000000"/>
              </w:rPr>
              <w:t>výsledky předcházejících auditů na úrovni implementačního orgánu; </w:t>
            </w:r>
          </w:p>
          <w:p w:rsidR="00A77B3E" w:rsidRDefault="00BF69FF" w14:paraId="777F846F" w14:textId="77777777">
            <w:pPr>
              <w:numPr>
                <w:ilvl w:val="0"/>
                <w:numId w:val="108"/>
              </w:numPr>
              <w:spacing w:before="100"/>
              <w:rPr>
                <w:color w:val="000000"/>
              </w:rPr>
            </w:pPr>
            <w:r>
              <w:rPr>
                <w:color w:val="000000"/>
              </w:rPr>
              <w:t>vyhodnocení změn v nastavení ŘKS;</w:t>
            </w:r>
          </w:p>
          <w:p w:rsidR="00A77B3E" w:rsidRDefault="00BF69FF" w14:paraId="72089360" w14:textId="77777777">
            <w:pPr>
              <w:numPr>
                <w:ilvl w:val="0"/>
                <w:numId w:val="108"/>
              </w:numPr>
              <w:spacing w:before="100"/>
              <w:rPr>
                <w:color w:val="000000"/>
              </w:rPr>
            </w:pPr>
            <w:r>
              <w:rPr>
                <w:color w:val="000000"/>
              </w:rPr>
              <w:t>výsledky misí EK, EÚD, OLAF, EPPO a jiných relevantních subjektů;</w:t>
            </w:r>
          </w:p>
          <w:p w:rsidR="00A77B3E" w:rsidRDefault="00BF69FF" w14:paraId="4E0AD039" w14:textId="77777777">
            <w:pPr>
              <w:numPr>
                <w:ilvl w:val="0"/>
                <w:numId w:val="108"/>
              </w:numPr>
              <w:spacing w:before="100"/>
              <w:rPr>
                <w:color w:val="000000"/>
              </w:rPr>
            </w:pPr>
            <w:r>
              <w:rPr>
                <w:color w:val="000000"/>
              </w:rPr>
              <w:t>medializované kauzy, resp. podněty třetích stran;</w:t>
            </w:r>
          </w:p>
          <w:p w:rsidR="00A77B3E" w:rsidRDefault="00BF69FF" w14:paraId="0FE2E869" w14:textId="1A8904B2">
            <w:pPr>
              <w:numPr>
                <w:ilvl w:val="0"/>
                <w:numId w:val="108"/>
              </w:numPr>
              <w:spacing w:before="100"/>
              <w:rPr>
                <w:color w:val="000000"/>
              </w:rPr>
            </w:pPr>
            <w:r w:rsidRPr="4B707228" w:rsidR="00BF69FF">
              <w:rPr>
                <w:color w:val="000000" w:themeColor="text1" w:themeTint="FF" w:themeShade="FF"/>
              </w:rPr>
              <w:t>profesionální auditorský úsudek.</w:t>
            </w:r>
          </w:p>
          <w:p w:rsidR="00A77B3E" w:rsidRDefault="00BF69FF" w14:paraId="0EFAC57C" w14:textId="77777777">
            <w:pPr>
              <w:spacing w:before="100"/>
              <w:rPr>
                <w:color w:val="000000"/>
              </w:rPr>
            </w:pPr>
            <w:r>
              <w:rPr>
                <w:color w:val="000000"/>
              </w:rPr>
              <w:t>Výše uvedené skutečnosti mohou být v průběhu implementace průběžně doplněny.</w:t>
            </w:r>
          </w:p>
          <w:p w:rsidR="00A77B3E" w:rsidRDefault="00BF69FF" w14:paraId="4576E882" w14:textId="77777777">
            <w:pPr>
              <w:spacing w:before="100"/>
              <w:rPr>
                <w:color w:val="000000"/>
              </w:rPr>
            </w:pPr>
            <w:r>
              <w:rPr>
                <w:b/>
                <w:bCs/>
                <w:color w:val="000000"/>
              </w:rPr>
              <w:t>Tematické audity</w:t>
            </w:r>
          </w:p>
          <w:p w:rsidR="00A77B3E" w:rsidRDefault="00BF69FF" w14:paraId="7DC2A17C" w14:textId="77777777">
            <w:pPr>
              <w:spacing w:before="100"/>
              <w:rPr>
                <w:color w:val="000000"/>
              </w:rPr>
            </w:pPr>
            <w:r>
              <w:rPr>
                <w:color w:val="000000"/>
              </w:rPr>
              <w:t>Tematické audity, zaměřené například na oblasti dvojího financování, státní podpory, veřejných zakázek, střetu zájmů, korupce nebo podvodů, nebudou prováděny jako samostatné audity. Tyto oblasti budou pokryty v rámci systémových auditů, které budou prováděny u vedoucího koordinačního útvaru a u implementačních orgánů (viz výše). Tento přístup je v souladu přílohou III odst. 5 nařízení Evropského parlamentu a Rady (EU) 2023/955 a umožňuje auditnímu orgánu efektivně pokrýt všechna relevantní rizika v rámci st</w:t>
            </w:r>
            <w:r>
              <w:rPr>
                <w:color w:val="000000"/>
              </w:rPr>
              <w:t>ávajícího plánování auditních činností.</w:t>
            </w:r>
          </w:p>
          <w:p w:rsidR="00A77B3E" w:rsidRDefault="00BF69FF" w14:paraId="2EB9FF38" w14:textId="77777777">
            <w:pPr>
              <w:spacing w:before="100"/>
              <w:rPr>
                <w:color w:val="000000"/>
              </w:rPr>
            </w:pPr>
            <w:r>
              <w:rPr>
                <w:b/>
                <w:bCs/>
                <w:color w:val="000000"/>
              </w:rPr>
              <w:t>Audit na úrovni příjemce</w:t>
            </w:r>
          </w:p>
          <w:p w:rsidR="00A77B3E" w:rsidRDefault="00BF69FF" w14:paraId="3080D3D9" w14:textId="77777777">
            <w:pPr>
              <w:spacing w:before="100"/>
              <w:rPr>
                <w:color w:val="000000"/>
              </w:rPr>
            </w:pPr>
            <w:r>
              <w:rPr>
                <w:color w:val="000000"/>
              </w:rPr>
              <w:t>Audity budou primárně vykonávány na úrovni vedoucího koordinačního útvaru a jednotlivých implementačních orgánů. V případě potřeby, např. pokud na úrovni implementačního orgánu nebudou k dispozici dostatečné informace potřebné k ověření naplnění milníků a cílů, může AO vykonat audit operace u příjemce podpory.</w:t>
            </w:r>
          </w:p>
          <w:p w:rsidR="00A77B3E" w:rsidRDefault="00BF69FF" w14:paraId="594BF0C4" w14:textId="77777777">
            <w:pPr>
              <w:spacing w:before="100"/>
              <w:rPr>
                <w:color w:val="000000"/>
              </w:rPr>
            </w:pPr>
            <w:r>
              <w:rPr>
                <w:b/>
                <w:bCs/>
                <w:color w:val="000000"/>
              </w:rPr>
              <w:t>Řízení kvality </w:t>
            </w:r>
          </w:p>
          <w:p w:rsidR="00A77B3E" w:rsidRDefault="00BF69FF" w14:paraId="51606D3D" w14:textId="77777777">
            <w:pPr>
              <w:spacing w:before="100"/>
              <w:rPr>
                <w:color w:val="000000"/>
              </w:rPr>
            </w:pPr>
            <w:r>
              <w:rPr>
                <w:color w:val="000000"/>
              </w:rPr>
              <w:t>Cílem AO v oblasti řízení kvality je především zajištění použití příslušných mezinárodně uznávaných auditorských standardů při výkonu auditu a poskytnutí záruky všem oprávněným adresátům služeb, že je dodržována odpovídající kvalita auditu, včetně naplňování klíčových požadavků určených pro AO.</w:t>
            </w:r>
          </w:p>
          <w:p w:rsidR="00A77B3E" w:rsidRDefault="00BF69FF" w14:paraId="7B4B956C" w14:textId="77777777">
            <w:pPr>
              <w:spacing w:before="100"/>
              <w:rPr>
                <w:color w:val="000000"/>
              </w:rPr>
            </w:pPr>
            <w:r>
              <w:rPr>
                <w:color w:val="000000"/>
              </w:rPr>
              <w:t>AO nese odpovědnost za vytvoření a dodržování takového systému řízení kvality, který zajistí, že práce prováděné auditory AO jsou:</w:t>
            </w:r>
          </w:p>
          <w:p w:rsidR="00A77B3E" w:rsidRDefault="00BF69FF" w14:paraId="1DB04F64" w14:textId="77777777">
            <w:pPr>
              <w:numPr>
                <w:ilvl w:val="0"/>
                <w:numId w:val="109"/>
              </w:numPr>
              <w:spacing w:before="100"/>
              <w:rPr>
                <w:color w:val="000000"/>
              </w:rPr>
            </w:pPr>
            <w:r>
              <w:rPr>
                <w:color w:val="000000"/>
              </w:rPr>
              <w:t>v souladu s mezinárodně uznávanými auditorskými standardy,</w:t>
            </w:r>
          </w:p>
          <w:p w:rsidR="00A77B3E" w:rsidRDefault="00BF69FF" w14:paraId="0FE26C40" w14:textId="77777777">
            <w:pPr>
              <w:numPr>
                <w:ilvl w:val="0"/>
                <w:numId w:val="109"/>
              </w:numPr>
              <w:spacing w:before="100"/>
              <w:rPr>
                <w:color w:val="000000"/>
              </w:rPr>
            </w:pPr>
            <w:r>
              <w:rPr>
                <w:color w:val="000000"/>
              </w:rPr>
              <w:t>v souladu s auditní strategií AO,</w:t>
            </w:r>
          </w:p>
          <w:p w:rsidR="00A77B3E" w:rsidRDefault="00BF69FF" w14:paraId="7C5F7A36" w14:textId="77777777">
            <w:pPr>
              <w:numPr>
                <w:ilvl w:val="0"/>
                <w:numId w:val="109"/>
              </w:numPr>
              <w:spacing w:before="100"/>
              <w:rPr>
                <w:color w:val="000000"/>
              </w:rPr>
            </w:pPr>
            <w:r>
              <w:rPr>
                <w:color w:val="000000"/>
              </w:rPr>
              <w:t>v souladu s regulačním rámcem ČR a EU,</w:t>
            </w:r>
          </w:p>
          <w:p w:rsidR="00A77B3E" w:rsidRDefault="00BF69FF" w14:paraId="75E054D6" w14:textId="77777777">
            <w:pPr>
              <w:numPr>
                <w:ilvl w:val="0"/>
                <w:numId w:val="109"/>
              </w:numPr>
              <w:spacing w:before="100"/>
              <w:rPr>
                <w:color w:val="000000"/>
              </w:rPr>
            </w:pPr>
            <w:r>
              <w:rPr>
                <w:color w:val="000000"/>
              </w:rPr>
              <w:t>spolehlivé pro účely souhrnu auditů.</w:t>
            </w:r>
          </w:p>
          <w:p w:rsidR="00A77B3E" w:rsidRDefault="00BF69FF" w14:paraId="3A23933F" w14:textId="77777777">
            <w:pPr>
              <w:spacing w:before="100"/>
              <w:rPr>
                <w:color w:val="000000"/>
              </w:rPr>
            </w:pPr>
            <w:r>
              <w:rPr>
                <w:b/>
                <w:bCs/>
                <w:color w:val="000000"/>
              </w:rPr>
              <w:t>Inspirace a ponaučení z Národního plánu obnovy</w:t>
            </w:r>
          </w:p>
          <w:p w:rsidR="00A77B3E" w:rsidRDefault="00BF69FF" w14:paraId="01D4BB52" w14:textId="77777777">
            <w:pPr>
              <w:spacing w:before="100"/>
              <w:rPr>
                <w:color w:val="000000"/>
              </w:rPr>
            </w:pPr>
            <w:r>
              <w:rPr>
                <w:color w:val="000000"/>
              </w:rPr>
              <w:t>Auditní orgán Ministerstva financí při přípravě kapitoly věnované auditu SKP vycházel ze zkušeností získaných v rámci činností souvisejících s RRF. Příprava kapitoly vycházela ze zkušeností získaných při zpracování kapitoly o auditu pro NPO a z praktických poznatků při výkonu auditních činností v rámci NPO.</w:t>
            </w:r>
          </w:p>
          <w:p w:rsidR="00A77B3E" w:rsidRDefault="00A77B3E" w14:paraId="5922EDB0" w14:textId="77777777">
            <w:pPr>
              <w:spacing w:before="100"/>
              <w:rPr>
                <w:color w:val="000000"/>
                <w:sz w:val="6"/>
              </w:rPr>
            </w:pPr>
          </w:p>
          <w:p w:rsidR="00A77B3E" w:rsidRDefault="00A77B3E" w14:paraId="2C055BEC" w14:textId="77777777">
            <w:pPr>
              <w:spacing w:before="100"/>
              <w:rPr>
                <w:color w:val="000000"/>
                <w:sz w:val="6"/>
              </w:rPr>
            </w:pPr>
          </w:p>
        </w:tc>
      </w:tr>
    </w:tbl>
    <w:p w:rsidR="00A77B3E" w:rsidRDefault="00A77B3E" w14:paraId="0A996515" w14:textId="77777777">
      <w:pPr>
        <w:spacing w:before="100"/>
        <w:rPr>
          <w:color w:val="000000"/>
        </w:rPr>
      </w:pPr>
    </w:p>
    <w:p w:rsidR="00A77B3E" w:rsidP="58AB4582" w:rsidRDefault="00BF69FF" w14:paraId="39C786A9" w14:textId="77777777">
      <w:pPr>
        <w:pStyle w:val="Nadpis2"/>
        <w:spacing w:before="100" w:after="0"/>
        <w:rPr>
          <w:rFonts w:ascii="Times New Roman" w:hAnsi="Times New Roman" w:cs="Times New Roman"/>
          <w:i w:val="0"/>
          <w:iCs w:val="0"/>
          <w:color w:val="000000"/>
          <w:sz w:val="24"/>
          <w:szCs w:val="24"/>
        </w:rPr>
      </w:pPr>
      <w:bookmarkStart w:name="_Toc1187384485" w:id="1572486416"/>
      <w:r w:rsidRPr="58AB4582" w:rsidR="4C98F88B">
        <w:rPr>
          <w:rFonts w:ascii="Times New Roman" w:hAnsi="Times New Roman" w:cs="Times New Roman"/>
          <w:i w:val="0"/>
          <w:iCs w:val="0"/>
          <w:color w:val="000000" w:themeColor="text1" w:themeTint="FF" w:themeShade="FF"/>
          <w:sz w:val="24"/>
          <w:szCs w:val="24"/>
        </w:rPr>
        <w:t>4.6. Informace, komunikace a viditelnost</w:t>
      </w:r>
      <w:bookmarkEnd w:id="1572486416"/>
    </w:p>
    <w:p w:rsidR="00A77B3E" w:rsidRDefault="00BF69FF" w14:paraId="3685C56E" w14:textId="77777777">
      <w:pPr>
        <w:spacing w:before="100"/>
        <w:rPr>
          <w:color w:val="000000"/>
        </w:rPr>
      </w:pPr>
      <w:r>
        <w:rPr>
          <w:color w:val="000000"/>
        </w:rPr>
        <w:t>Dodržování ustanovení článku 23 týkajících se přístupu veřejnosti k údajům s uvedením internetových stránek, na kterých budou údaje zveřejněny, jakož i opatření v oblasti informací, komunikace, reklamy a zviditelňování.</w:t>
      </w:r>
    </w:p>
    <w:p w:rsidR="00A77B3E" w:rsidRDefault="00A77B3E" w14:paraId="44F3E41A" w14:textId="77777777">
      <w:pPr>
        <w:spacing w:before="100"/>
        <w:rPr>
          <w:color w:val="000000"/>
          <w:sz w:val="0"/>
        </w:rPr>
      </w:pPr>
    </w:p>
    <w:p w:rsidR="00A77B3E" w:rsidRDefault="00BF69FF" w14:paraId="5B829CCD" w14:textId="77777777">
      <w:pPr>
        <w:spacing w:before="100"/>
        <w:rPr>
          <w:color w:val="000000"/>
        </w:rPr>
      </w:pPr>
      <w:r>
        <w:rPr>
          <w:color w:val="000000"/>
        </w:rPr>
        <w:t>Nástin zamýšlené vnitrostátní komunikační strategie zaměřené na zajištění povědomí veřejnosti o finančních prostředcích poskytovaných Unií.</w:t>
      </w:r>
    </w:p>
    <w:p w:rsidR="00A77B3E" w:rsidRDefault="00A77B3E" w14:paraId="3CC638C4" w14:textId="77777777">
      <w:pPr>
        <w:spacing w:before="100"/>
        <w:rPr>
          <w:color w:val="000000"/>
          <w:sz w:val="1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240"/>
      </w:tblGrid>
      <w:tr w:rsidR="008D17B4" w:rsidTr="4B707228" w14:paraId="4F1007D6" w14:textId="77777777">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0" w:type="dxa"/>
              <w:bottom w:w="80" w:type="dxa"/>
              <w:right w:w="100" w:type="dxa"/>
            </w:tcMar>
          </w:tcPr>
          <w:p w:rsidR="00A77B3E" w:rsidRDefault="00A77B3E" w14:paraId="1B7C9E4F" w14:textId="77777777">
            <w:pPr>
              <w:spacing w:before="100"/>
              <w:rPr>
                <w:color w:val="000000"/>
                <w:sz w:val="0"/>
              </w:rPr>
            </w:pPr>
          </w:p>
          <w:p w:rsidR="00A77B3E" w:rsidRDefault="00BF69FF" w14:paraId="16D1EDC8" w14:textId="77777777">
            <w:pPr>
              <w:spacing w:before="100"/>
              <w:rPr>
                <w:color w:val="000000"/>
              </w:rPr>
            </w:pPr>
            <w:r w:rsidRPr="638AF577">
              <w:rPr>
                <w:color w:val="000000" w:themeColor="text1"/>
              </w:rPr>
              <w:t>Komunikace SKP vychází ze zkušeností Ministerstva životního prostředí získaných zejména při řízení Operačního programu životní prostředí, Operačního programu spravedliv</w:t>
            </w:r>
            <w:r w:rsidRPr="638AF577" w:rsidR="39F53FAF">
              <w:rPr>
                <w:color w:val="000000" w:themeColor="text1"/>
              </w:rPr>
              <w:t>á</w:t>
            </w:r>
            <w:r w:rsidRPr="638AF577">
              <w:rPr>
                <w:color w:val="000000" w:themeColor="text1"/>
              </w:rPr>
              <w:t xml:space="preserve"> transformace a </w:t>
            </w:r>
            <w:r w:rsidRPr="638AF577" w:rsidR="30600370">
              <w:rPr>
                <w:color w:val="000000" w:themeColor="text1"/>
              </w:rPr>
              <w:t>při</w:t>
            </w:r>
            <w:r w:rsidRPr="638AF577">
              <w:rPr>
                <w:color w:val="000000" w:themeColor="text1"/>
              </w:rPr>
              <w:t xml:space="preserve"> dalších komunikačních aktivit</w:t>
            </w:r>
            <w:r w:rsidRPr="638AF577" w:rsidR="14985F21">
              <w:rPr>
                <w:color w:val="000000" w:themeColor="text1"/>
              </w:rPr>
              <w:t>ách</w:t>
            </w:r>
            <w:r w:rsidRPr="638AF577">
              <w:rPr>
                <w:color w:val="000000" w:themeColor="text1"/>
              </w:rPr>
              <w:t xml:space="preserve">. </w:t>
            </w:r>
            <w:r w:rsidRPr="638AF577" w:rsidR="0C3CB58A">
              <w:rPr>
                <w:color w:val="000000" w:themeColor="text1"/>
              </w:rPr>
              <w:t xml:space="preserve">Komunikace SKP se bude řídit Mediálním a komunikačním plánem SKP, </w:t>
            </w:r>
            <w:r w:rsidRPr="638AF577">
              <w:rPr>
                <w:color w:val="000000" w:themeColor="text1"/>
              </w:rPr>
              <w:t xml:space="preserve">který bude schválen </w:t>
            </w:r>
            <w:r w:rsidRPr="638AF577" w:rsidR="53B04149">
              <w:rPr>
                <w:color w:val="000000" w:themeColor="text1"/>
              </w:rPr>
              <w:t>m</w:t>
            </w:r>
            <w:r w:rsidRPr="638AF577">
              <w:rPr>
                <w:color w:val="000000" w:themeColor="text1"/>
              </w:rPr>
              <w:t xml:space="preserve">onitorovacím výborem SKF (viz komponenta technické pomoci, aktivita 2). Tento dlouhodobý plán bude rozšířen a doplněn v podrobném ročním komunikačním plánu. Roční komunikační plán bude zohledňovat aktuální fáze implementace SKP a upřesňovat plánované aktivity. </w:t>
            </w:r>
            <w:r w:rsidRPr="638AF577" w:rsidR="46E4414B">
              <w:rPr>
                <w:color w:val="000000" w:themeColor="text1"/>
              </w:rPr>
              <w:t>Níže</w:t>
            </w:r>
            <w:r w:rsidRPr="638AF577">
              <w:rPr>
                <w:color w:val="000000" w:themeColor="text1"/>
              </w:rPr>
              <w:t xml:space="preserve"> je uveden nástin zamýšlené iniciativy, která bude více rozpracována ve zmiňovaném Mediálním a komunikačn</w:t>
            </w:r>
            <w:r w:rsidRPr="638AF577">
              <w:rPr>
                <w:color w:val="000000" w:themeColor="text1"/>
              </w:rPr>
              <w:t>ím plánu SKP.</w:t>
            </w:r>
          </w:p>
          <w:p w:rsidR="00A77B3E" w:rsidRDefault="00BF69FF" w14:paraId="0E9BC429" w14:textId="77777777">
            <w:pPr>
              <w:spacing w:before="100"/>
              <w:rPr>
                <w:color w:val="000000"/>
              </w:rPr>
            </w:pPr>
            <w:r>
              <w:rPr>
                <w:b/>
                <w:bCs/>
                <w:color w:val="000000"/>
              </w:rPr>
              <w:t>Cílové skupiny komunikace:</w:t>
            </w:r>
          </w:p>
          <w:p w:rsidR="00A77B3E" w:rsidRDefault="00BF69FF" w14:paraId="08C11CB5" w14:textId="77777777">
            <w:pPr>
              <w:numPr>
                <w:ilvl w:val="0"/>
                <w:numId w:val="110"/>
              </w:numPr>
              <w:spacing w:before="100"/>
              <w:rPr>
                <w:color w:val="000000"/>
              </w:rPr>
            </w:pPr>
            <w:r>
              <w:rPr>
                <w:color w:val="000000"/>
              </w:rPr>
              <w:t>potenciální příjemci podpory (cílová skupina podpory)</w:t>
            </w:r>
          </w:p>
          <w:p w:rsidR="00A77B3E" w:rsidRDefault="00BF69FF" w14:paraId="73770DFD" w14:textId="77777777">
            <w:pPr>
              <w:numPr>
                <w:ilvl w:val="0"/>
                <w:numId w:val="110"/>
              </w:numPr>
              <w:spacing w:before="100"/>
              <w:rPr>
                <w:color w:val="000000"/>
              </w:rPr>
            </w:pPr>
            <w:r>
              <w:rPr>
                <w:color w:val="000000"/>
              </w:rPr>
              <w:t>široká veřejnost</w:t>
            </w:r>
          </w:p>
          <w:p w:rsidR="00A77B3E" w:rsidRDefault="00BF69FF" w14:paraId="396092A1" w14:textId="77777777">
            <w:pPr>
              <w:numPr>
                <w:ilvl w:val="0"/>
                <w:numId w:val="110"/>
              </w:numPr>
              <w:spacing w:before="100"/>
              <w:rPr>
                <w:color w:val="000000"/>
              </w:rPr>
            </w:pPr>
            <w:r w:rsidRPr="638AF577">
              <w:rPr>
                <w:color w:val="000000" w:themeColor="text1"/>
              </w:rPr>
              <w:t xml:space="preserve">partneři, včetně </w:t>
            </w:r>
            <w:r w:rsidRPr="638AF577" w:rsidR="0DDDD26F">
              <w:rPr>
                <w:color w:val="000000" w:themeColor="text1"/>
              </w:rPr>
              <w:t xml:space="preserve">lokálních a </w:t>
            </w:r>
            <w:r w:rsidRPr="638AF577">
              <w:rPr>
                <w:color w:val="000000" w:themeColor="text1"/>
              </w:rPr>
              <w:t>regionálních partnerů a zástupců municipalit</w:t>
            </w:r>
          </w:p>
          <w:p w:rsidR="00A77B3E" w:rsidRDefault="00BF69FF" w14:paraId="48E5FDBC" w14:textId="77777777">
            <w:pPr>
              <w:spacing w:before="100"/>
              <w:rPr>
                <w:color w:val="000000"/>
              </w:rPr>
            </w:pPr>
            <w:r>
              <w:rPr>
                <w:b/>
                <w:bCs/>
                <w:color w:val="000000"/>
              </w:rPr>
              <w:t>Cíle komunikace:</w:t>
            </w:r>
          </w:p>
          <w:p w:rsidR="00A77B3E" w:rsidRDefault="00BF69FF" w14:paraId="3A43E792" w14:textId="77777777">
            <w:pPr>
              <w:numPr>
                <w:ilvl w:val="0"/>
                <w:numId w:val="111"/>
              </w:numPr>
              <w:spacing w:before="100"/>
              <w:rPr>
                <w:color w:val="000000"/>
              </w:rPr>
            </w:pPr>
            <w:r>
              <w:rPr>
                <w:color w:val="000000"/>
              </w:rPr>
              <w:t>posílit znalosti o SKP, jeho přínosech a podporách pro potenciální příjemce a tím přispět k úspěšné realizaci SKP</w:t>
            </w:r>
          </w:p>
          <w:p w:rsidR="00A77B3E" w:rsidRDefault="00BF69FF" w14:paraId="5A179073" w14:textId="77777777">
            <w:pPr>
              <w:numPr>
                <w:ilvl w:val="0"/>
                <w:numId w:val="111"/>
              </w:numPr>
              <w:spacing w:before="100"/>
              <w:rPr>
                <w:color w:val="000000"/>
              </w:rPr>
            </w:pPr>
            <w:r>
              <w:rPr>
                <w:color w:val="000000"/>
              </w:rPr>
              <w:t>informovat o výsledcích a přínosech SKP</w:t>
            </w:r>
          </w:p>
          <w:p w:rsidR="00A77B3E" w:rsidRDefault="00BF69FF" w14:paraId="550D5F65" w14:textId="77777777">
            <w:pPr>
              <w:numPr>
                <w:ilvl w:val="0"/>
                <w:numId w:val="111"/>
              </w:numPr>
              <w:spacing w:before="100"/>
              <w:rPr>
                <w:color w:val="000000"/>
              </w:rPr>
            </w:pPr>
            <w:r>
              <w:rPr>
                <w:color w:val="000000"/>
              </w:rPr>
              <w:t>informovat o úspěšných projektech a sdílet tak příklady dobré praxe</w:t>
            </w:r>
          </w:p>
          <w:p w:rsidR="00A77B3E" w:rsidRDefault="00BF69FF" w14:paraId="7D119ACD" w14:textId="77777777">
            <w:pPr>
              <w:numPr>
                <w:ilvl w:val="0"/>
                <w:numId w:val="111"/>
              </w:numPr>
              <w:spacing w:before="100"/>
              <w:rPr>
                <w:color w:val="000000"/>
              </w:rPr>
            </w:pPr>
            <w:r w:rsidRPr="638AF577">
              <w:rPr>
                <w:color w:val="000000" w:themeColor="text1"/>
              </w:rPr>
              <w:t xml:space="preserve">posílit pozitivní vnímání opatření a přínosů SKP či dalších iniciativ a politik </w:t>
            </w:r>
            <w:r w:rsidRPr="638AF577" w:rsidR="7E61BA17">
              <w:rPr>
                <w:color w:val="000000" w:themeColor="text1"/>
              </w:rPr>
              <w:t>v oblasti</w:t>
            </w:r>
            <w:r w:rsidRPr="638AF577">
              <w:rPr>
                <w:color w:val="000000" w:themeColor="text1"/>
              </w:rPr>
              <w:t xml:space="preserve"> dekarbonizac</w:t>
            </w:r>
            <w:r w:rsidRPr="638AF577" w:rsidR="6A4A58F4">
              <w:rPr>
                <w:color w:val="000000" w:themeColor="text1"/>
              </w:rPr>
              <w:t>e</w:t>
            </w:r>
            <w:r w:rsidRPr="638AF577">
              <w:rPr>
                <w:color w:val="000000" w:themeColor="text1"/>
              </w:rPr>
              <w:t xml:space="preserve"> (například téma poptávkové dopravy, podpory renovací budov atd.)</w:t>
            </w:r>
          </w:p>
          <w:p w:rsidR="00A77B3E" w:rsidRDefault="00BF69FF" w14:paraId="276CA701" w14:textId="77777777">
            <w:pPr>
              <w:spacing w:before="100"/>
              <w:rPr>
                <w:color w:val="000000"/>
              </w:rPr>
            </w:pPr>
            <w:r>
              <w:rPr>
                <w:b/>
                <w:bCs/>
                <w:color w:val="000000"/>
              </w:rPr>
              <w:t>Hlavní komunikační kanály a nástroje:</w:t>
            </w:r>
          </w:p>
          <w:p w:rsidR="00A77B3E" w:rsidRDefault="00BF69FF" w14:paraId="0E4FA702" w14:textId="77777777">
            <w:pPr>
              <w:numPr>
                <w:ilvl w:val="0"/>
                <w:numId w:val="112"/>
              </w:numPr>
              <w:spacing w:before="100"/>
              <w:rPr>
                <w:color w:val="000000"/>
              </w:rPr>
            </w:pPr>
            <w:r>
              <w:rPr>
                <w:color w:val="000000"/>
              </w:rPr>
              <w:t>webové stránky</w:t>
            </w:r>
          </w:p>
          <w:p w:rsidR="00A77B3E" w:rsidRDefault="00BF69FF" w14:paraId="20C6C2CF" w14:textId="77777777">
            <w:pPr>
              <w:numPr>
                <w:ilvl w:val="0"/>
                <w:numId w:val="112"/>
              </w:numPr>
              <w:spacing w:before="100"/>
              <w:rPr>
                <w:color w:val="000000"/>
              </w:rPr>
            </w:pPr>
            <w:r>
              <w:rPr>
                <w:color w:val="000000"/>
              </w:rPr>
              <w:t>tiskové zprávy</w:t>
            </w:r>
          </w:p>
          <w:p w:rsidR="00A77B3E" w:rsidRDefault="00BF69FF" w14:paraId="042C32D4" w14:textId="77777777">
            <w:pPr>
              <w:numPr>
                <w:ilvl w:val="0"/>
                <w:numId w:val="112"/>
              </w:numPr>
              <w:spacing w:before="100"/>
              <w:rPr>
                <w:color w:val="000000"/>
              </w:rPr>
            </w:pPr>
            <w:r>
              <w:rPr>
                <w:color w:val="000000"/>
              </w:rPr>
              <w:t>kanály zvolené na základě strategie mediální kampaně k SKF – například reklamní spoty, novinové články atd. (vč. zpracování vizuální identity SKF) </w:t>
            </w:r>
          </w:p>
          <w:p w:rsidR="00A77B3E" w:rsidRDefault="00BF69FF" w14:paraId="2EA6A843" w14:textId="77777777">
            <w:pPr>
              <w:numPr>
                <w:ilvl w:val="0"/>
                <w:numId w:val="112"/>
              </w:numPr>
              <w:spacing w:before="100"/>
              <w:rPr>
                <w:color w:val="000000"/>
              </w:rPr>
            </w:pPr>
            <w:r>
              <w:rPr>
                <w:color w:val="000000"/>
              </w:rPr>
              <w:t>tvorba podpůrných materiálů (brožury, letáky, propagační materiály atd.) </w:t>
            </w:r>
          </w:p>
          <w:p w:rsidR="00A77B3E" w:rsidRDefault="00BF69FF" w14:paraId="4A91E37D" w14:textId="77777777">
            <w:pPr>
              <w:numPr>
                <w:ilvl w:val="0"/>
                <w:numId w:val="112"/>
              </w:numPr>
              <w:spacing w:before="100"/>
              <w:rPr>
                <w:color w:val="000000"/>
              </w:rPr>
            </w:pPr>
            <w:r w:rsidRPr="638AF577">
              <w:rPr>
                <w:color w:val="000000" w:themeColor="text1"/>
              </w:rPr>
              <w:t xml:space="preserve">individuálně zvolené komunikační kanály v rámci komunikačních aktivit jednotlivých </w:t>
            </w:r>
            <w:r w:rsidRPr="638AF577" w:rsidR="1A4B8033">
              <w:rPr>
                <w:color w:val="000000" w:themeColor="text1"/>
              </w:rPr>
              <w:t>i</w:t>
            </w:r>
            <w:r w:rsidRPr="638AF577">
              <w:rPr>
                <w:color w:val="000000" w:themeColor="text1"/>
              </w:rPr>
              <w:t>mplementačních orgánů (např. osvětové workshopy, eventy)</w:t>
            </w:r>
          </w:p>
          <w:p w:rsidR="00A77B3E" w:rsidRDefault="00BF69FF" w14:paraId="59D10162" w14:textId="77777777">
            <w:pPr>
              <w:spacing w:before="100"/>
              <w:rPr>
                <w:color w:val="000000"/>
              </w:rPr>
            </w:pPr>
            <w:r w:rsidRPr="638AF577">
              <w:rPr>
                <w:color w:val="000000" w:themeColor="text1"/>
              </w:rPr>
              <w:t xml:space="preserve">Webové stránky </w:t>
            </w:r>
            <w:r w:rsidRPr="638AF577" w:rsidR="54DFBE18">
              <w:rPr>
                <w:color w:val="000000" w:themeColor="text1"/>
              </w:rPr>
              <w:t>v</w:t>
            </w:r>
            <w:r w:rsidRPr="638AF577">
              <w:rPr>
                <w:color w:val="000000" w:themeColor="text1"/>
              </w:rPr>
              <w:t>edoucího koordinačního útvaru referující k celému SKF:</w:t>
            </w:r>
          </w:p>
          <w:p w:rsidR="00A77B3E" w:rsidRDefault="00BF69FF" w14:paraId="422EF7AD" w14:textId="77777777">
            <w:pPr>
              <w:numPr>
                <w:ilvl w:val="0"/>
                <w:numId w:val="113"/>
              </w:numPr>
              <w:spacing w:before="100"/>
              <w:rPr>
                <w:color w:val="000000"/>
              </w:rPr>
            </w:pPr>
            <w:r>
              <w:rPr>
                <w:color w:val="000000"/>
              </w:rPr>
              <w:t>informace o základním účelu SKF, vč. plného textu SKP</w:t>
            </w:r>
          </w:p>
          <w:p w:rsidR="00A77B3E" w:rsidRDefault="00BF69FF" w14:paraId="1EE070FB" w14:textId="77777777">
            <w:pPr>
              <w:numPr>
                <w:ilvl w:val="0"/>
                <w:numId w:val="113"/>
              </w:numPr>
              <w:spacing w:before="100"/>
              <w:rPr>
                <w:color w:val="000000"/>
              </w:rPr>
            </w:pPr>
            <w:r w:rsidRPr="638AF577">
              <w:rPr>
                <w:color w:val="000000" w:themeColor="text1"/>
              </w:rPr>
              <w:t xml:space="preserve">informace o aktuálním vývoji v implementaci SKP vč. vyhotovených </w:t>
            </w:r>
            <w:r w:rsidRPr="638AF577" w:rsidR="5CA1CBC1">
              <w:rPr>
                <w:color w:val="000000" w:themeColor="text1"/>
              </w:rPr>
              <w:t>m</w:t>
            </w:r>
            <w:r w:rsidRPr="638AF577">
              <w:rPr>
                <w:color w:val="000000" w:themeColor="text1"/>
              </w:rPr>
              <w:t>onitorovacích zpráv (publikovaných 1x za 2 roky)</w:t>
            </w:r>
          </w:p>
          <w:p w:rsidR="00A77B3E" w:rsidRDefault="00BF69FF" w14:paraId="235B0B73" w14:textId="77777777">
            <w:pPr>
              <w:numPr>
                <w:ilvl w:val="0"/>
                <w:numId w:val="113"/>
              </w:numPr>
              <w:spacing w:before="100"/>
              <w:rPr>
                <w:color w:val="000000"/>
              </w:rPr>
            </w:pPr>
            <w:r>
              <w:rPr>
                <w:color w:val="000000"/>
              </w:rPr>
              <w:t>povinné aspekty k celému SKF (Prováděcí rozhodnutí Komise, kterým se plán schvaluje, případně prováděcí rozhodnutí Komise o změnách plánu, rozhodnutí Komise o výplatách, dohody mezi Komisí a členským státem, které představují individuální právní závazky, a jakékoli oznámení o drobných změnách plánu)</w:t>
            </w:r>
          </w:p>
          <w:p w:rsidR="00A77B3E" w:rsidRDefault="00BF69FF" w14:paraId="76D31271" w14:textId="77777777">
            <w:pPr>
              <w:numPr>
                <w:ilvl w:val="0"/>
                <w:numId w:val="113"/>
              </w:numPr>
              <w:spacing w:before="100"/>
              <w:rPr>
                <w:color w:val="000000"/>
              </w:rPr>
            </w:pPr>
            <w:r>
              <w:rPr>
                <w:color w:val="000000"/>
              </w:rPr>
              <w:t>seznam úspěšných/vzorových aktivit</w:t>
            </w:r>
          </w:p>
          <w:p w:rsidR="00A77B3E" w:rsidRDefault="00BF69FF" w14:paraId="1A7766D3" w14:textId="77777777">
            <w:pPr>
              <w:numPr>
                <w:ilvl w:val="0"/>
                <w:numId w:val="113"/>
              </w:numPr>
              <w:spacing w:before="100"/>
              <w:rPr>
                <w:color w:val="000000"/>
              </w:rPr>
            </w:pPr>
            <w:r w:rsidRPr="638AF577">
              <w:rPr>
                <w:color w:val="000000" w:themeColor="text1"/>
              </w:rPr>
              <w:t xml:space="preserve">odkaz na konkrétní weby jednotlivých </w:t>
            </w:r>
            <w:r w:rsidRPr="638AF577" w:rsidR="0AB5DEC0">
              <w:rPr>
                <w:color w:val="000000" w:themeColor="text1"/>
              </w:rPr>
              <w:t>i</w:t>
            </w:r>
            <w:r w:rsidRPr="638AF577">
              <w:rPr>
                <w:color w:val="000000" w:themeColor="text1"/>
              </w:rPr>
              <w:t xml:space="preserve">mplementačních orgánů, potažmo </w:t>
            </w:r>
            <w:r w:rsidRPr="638AF577" w:rsidR="5A822CFC">
              <w:rPr>
                <w:color w:val="000000" w:themeColor="text1"/>
              </w:rPr>
              <w:t>z</w:t>
            </w:r>
            <w:r w:rsidRPr="638AF577">
              <w:rPr>
                <w:color w:val="000000" w:themeColor="text1"/>
              </w:rPr>
              <w:t>prostředkujících subjektů implementace</w:t>
            </w:r>
          </w:p>
          <w:p w:rsidR="00A77B3E" w:rsidRDefault="00BF69FF" w14:paraId="71B0642C" w14:textId="77777777">
            <w:pPr>
              <w:numPr>
                <w:ilvl w:val="0"/>
                <w:numId w:val="113"/>
              </w:numPr>
              <w:spacing w:before="100"/>
              <w:rPr>
                <w:color w:val="000000"/>
              </w:rPr>
            </w:pPr>
            <w:r>
              <w:rPr>
                <w:color w:val="000000"/>
              </w:rPr>
              <w:t>informace o veřejných konzultacích, spolupráci s asociacemi, svazy, komorami, spolky atd.</w:t>
            </w:r>
          </w:p>
          <w:p w:rsidR="00A77B3E" w:rsidRDefault="00BF69FF" w14:paraId="16FFDCAE" w14:textId="77777777">
            <w:pPr>
              <w:numPr>
                <w:ilvl w:val="0"/>
                <w:numId w:val="113"/>
              </w:numPr>
              <w:spacing w:before="100"/>
              <w:rPr>
                <w:color w:val="000000"/>
              </w:rPr>
            </w:pPr>
            <w:r w:rsidRPr="638AF577">
              <w:rPr>
                <w:color w:val="000000" w:themeColor="text1"/>
              </w:rPr>
              <w:t xml:space="preserve">zápisy z </w:t>
            </w:r>
            <w:r w:rsidRPr="638AF577" w:rsidR="2B8FF6E5">
              <w:rPr>
                <w:color w:val="000000" w:themeColor="text1"/>
              </w:rPr>
              <w:t>p</w:t>
            </w:r>
            <w:r w:rsidRPr="638AF577">
              <w:rPr>
                <w:color w:val="000000" w:themeColor="text1"/>
              </w:rPr>
              <w:t xml:space="preserve">racovních skupin, z Platformy SKF, z </w:t>
            </w:r>
            <w:r w:rsidRPr="638AF577" w:rsidR="6A35EADB">
              <w:rPr>
                <w:color w:val="000000" w:themeColor="text1"/>
              </w:rPr>
              <w:t>m</w:t>
            </w:r>
            <w:r w:rsidRPr="638AF577">
              <w:rPr>
                <w:color w:val="000000" w:themeColor="text1"/>
              </w:rPr>
              <w:t>onitorovacího výboru SKF </w:t>
            </w:r>
          </w:p>
          <w:p w:rsidR="00A77B3E" w:rsidRDefault="00BF69FF" w14:paraId="70C1B9E1" w14:textId="77777777">
            <w:pPr>
              <w:numPr>
                <w:ilvl w:val="0"/>
                <w:numId w:val="113"/>
              </w:numPr>
              <w:spacing w:before="100"/>
              <w:rPr>
                <w:color w:val="000000"/>
              </w:rPr>
            </w:pPr>
            <w:r>
              <w:rPr>
                <w:i/>
                <w:iCs/>
                <w:color w:val="000000"/>
              </w:rPr>
              <w:t>Pozn: aktuálně je SKF věnována rubrika na internetových stránkách Ministerstva životního prostředí: https://mzp.gov.cz/cz/agenda/prehled-dotaci/socialni-klimaticky-fond. Následně je v plánu zřízení samostatné webové stránky.</w:t>
            </w:r>
          </w:p>
          <w:p w:rsidR="00A77B3E" w:rsidRDefault="00BF69FF" w14:paraId="5304CF31" w14:textId="77777777">
            <w:pPr>
              <w:spacing w:before="100"/>
              <w:rPr>
                <w:color w:val="000000"/>
              </w:rPr>
            </w:pPr>
            <w:r w:rsidRPr="638AF577">
              <w:rPr>
                <w:color w:val="000000" w:themeColor="text1"/>
              </w:rPr>
              <w:t xml:space="preserve">Webové stránky </w:t>
            </w:r>
            <w:r w:rsidRPr="638AF577" w:rsidR="38760792">
              <w:rPr>
                <w:color w:val="000000" w:themeColor="text1"/>
              </w:rPr>
              <w:t>i</w:t>
            </w:r>
            <w:r w:rsidRPr="638AF577">
              <w:rPr>
                <w:color w:val="000000" w:themeColor="text1"/>
              </w:rPr>
              <w:t xml:space="preserve">mplementačních orgánů a jejich </w:t>
            </w:r>
            <w:r w:rsidRPr="638AF577" w:rsidR="41F81D62">
              <w:rPr>
                <w:color w:val="000000" w:themeColor="text1"/>
              </w:rPr>
              <w:t>z</w:t>
            </w:r>
            <w:r w:rsidRPr="638AF577">
              <w:rPr>
                <w:color w:val="000000" w:themeColor="text1"/>
              </w:rPr>
              <w:t>prostředkujících subjektů implementace:</w:t>
            </w:r>
          </w:p>
          <w:p w:rsidR="00A77B3E" w:rsidRDefault="00BF69FF" w14:paraId="7A8D7EB6" w14:textId="77777777">
            <w:pPr>
              <w:numPr>
                <w:ilvl w:val="0"/>
                <w:numId w:val="114"/>
              </w:numPr>
              <w:spacing w:before="100"/>
              <w:rPr>
                <w:color w:val="000000"/>
              </w:rPr>
            </w:pPr>
            <w:r w:rsidRPr="638AF577">
              <w:rPr>
                <w:color w:val="000000" w:themeColor="text1"/>
              </w:rPr>
              <w:t xml:space="preserve">informace k jednotlivým </w:t>
            </w:r>
            <w:r w:rsidRPr="638AF577" w:rsidR="400A374A">
              <w:rPr>
                <w:color w:val="000000" w:themeColor="text1"/>
              </w:rPr>
              <w:t>o</w:t>
            </w:r>
            <w:r w:rsidRPr="638AF577">
              <w:rPr>
                <w:color w:val="000000" w:themeColor="text1"/>
              </w:rPr>
              <w:t xml:space="preserve">patřením – například webové stránky </w:t>
            </w:r>
            <w:r w:rsidRPr="638AF577" w:rsidR="4FB2C322">
              <w:rPr>
                <w:color w:val="000000" w:themeColor="text1"/>
              </w:rPr>
              <w:t>z</w:t>
            </w:r>
            <w:r w:rsidRPr="638AF577">
              <w:rPr>
                <w:color w:val="000000" w:themeColor="text1"/>
              </w:rPr>
              <w:t>prostředkujících subjektů implementace informující o aktuálně dostupné podpoře</w:t>
            </w:r>
          </w:p>
          <w:p w:rsidR="00A77B3E" w:rsidRDefault="00BF69FF" w14:paraId="21430C3F" w14:textId="77777777">
            <w:pPr>
              <w:numPr>
                <w:ilvl w:val="0"/>
                <w:numId w:val="114"/>
              </w:numPr>
              <w:spacing w:before="100"/>
              <w:rPr>
                <w:color w:val="000000"/>
              </w:rPr>
            </w:pPr>
            <w:r>
              <w:rPr>
                <w:color w:val="000000"/>
              </w:rPr>
              <w:t>informace o příjemcích podpory </w:t>
            </w:r>
          </w:p>
          <w:p w:rsidR="00A77B3E" w:rsidRDefault="00BF69FF" w14:paraId="243997BE" w14:textId="77777777">
            <w:pPr>
              <w:spacing w:before="100"/>
              <w:rPr>
                <w:color w:val="000000"/>
              </w:rPr>
            </w:pPr>
            <w:r>
              <w:rPr>
                <w:b/>
                <w:bCs/>
                <w:color w:val="000000"/>
              </w:rPr>
              <w:t>Rozpočet </w:t>
            </w:r>
          </w:p>
          <w:p w:rsidR="00A77B3E" w:rsidRDefault="00BF69FF" w14:paraId="507F191B" w14:textId="1B132DD8">
            <w:pPr>
              <w:spacing w:before="100"/>
              <w:rPr>
                <w:color w:val="000000"/>
              </w:rPr>
            </w:pPr>
            <w:r w:rsidRPr="4B707228" w:rsidR="00BF69FF">
              <w:rPr>
                <w:color w:val="000000" w:themeColor="text1" w:themeTint="FF" w:themeShade="FF"/>
              </w:rPr>
              <w:t xml:space="preserve">Celková komunikace zastřešující SKF je financována v </w:t>
            </w:r>
            <w:r w:rsidRPr="4B707228" w:rsidR="00BF69FF">
              <w:rPr>
                <w:color w:val="000000" w:themeColor="text1" w:themeTint="FF" w:themeShade="FF"/>
              </w:rPr>
              <w:t>rámci</w:t>
            </w:r>
            <w:r w:rsidRPr="4B707228" w:rsidR="00BF69FF">
              <w:rPr>
                <w:color w:val="000000" w:themeColor="text1" w:themeTint="FF" w:themeShade="FF"/>
              </w:rPr>
              <w:t xml:space="preserve"> </w:t>
            </w:r>
            <w:r w:rsidRPr="4B707228" w:rsidR="00BF69FF">
              <w:rPr>
                <w:color w:val="000000" w:themeColor="text1" w:themeTint="FF" w:themeShade="FF"/>
              </w:rPr>
              <w:t>technick</w:t>
            </w:r>
            <w:r w:rsidRPr="4B707228" w:rsidR="6EF53F57">
              <w:rPr>
                <w:color w:val="000000" w:themeColor="text1" w:themeTint="FF" w:themeShade="FF"/>
              </w:rPr>
              <w:t>é</w:t>
            </w:r>
            <w:r w:rsidRPr="4B707228" w:rsidR="00BF69FF">
              <w:rPr>
                <w:color w:val="000000" w:themeColor="text1" w:themeTint="FF" w:themeShade="FF"/>
              </w:rPr>
              <w:t xml:space="preserve"> pomoc</w:t>
            </w:r>
            <w:r w:rsidRPr="4B707228" w:rsidR="7432DB36">
              <w:rPr>
                <w:color w:val="000000" w:themeColor="text1" w:themeTint="FF" w:themeShade="FF"/>
              </w:rPr>
              <w:t>i</w:t>
            </w:r>
            <w:r w:rsidRPr="4B707228" w:rsidR="00BF69FF">
              <w:rPr>
                <w:color w:val="000000" w:themeColor="text1" w:themeTint="FF" w:themeShade="FF"/>
              </w:rPr>
              <w:t>, aktivita 2.</w:t>
            </w:r>
          </w:p>
          <w:p w:rsidR="00A77B3E" w:rsidRDefault="00BF69FF" w14:paraId="36F30CC8" w14:textId="77777777">
            <w:pPr>
              <w:spacing w:before="100"/>
              <w:rPr>
                <w:color w:val="000000"/>
              </w:rPr>
            </w:pPr>
            <w:r w:rsidRPr="638AF577">
              <w:rPr>
                <w:color w:val="000000" w:themeColor="text1"/>
              </w:rPr>
              <w:t xml:space="preserve">Osvětové a informační aktivity jednotlivých </w:t>
            </w:r>
            <w:r w:rsidRPr="638AF577" w:rsidR="0A964AE6">
              <w:rPr>
                <w:color w:val="000000" w:themeColor="text1"/>
              </w:rPr>
              <w:t>i</w:t>
            </w:r>
            <w:r w:rsidRPr="638AF577">
              <w:rPr>
                <w:color w:val="000000" w:themeColor="text1"/>
              </w:rPr>
              <w:t>mplementačních orgánů zaměřené na specifická témata (např. efektivní renovace, obnovitelné zdroje energie, energetická společenství, čistá mobilita, poptávková doprava) budou taktéž financovány v rámci technické pomoci, aktivita 2. </w:t>
            </w:r>
          </w:p>
          <w:p w:rsidR="00A77B3E" w:rsidRDefault="00BF69FF" w14:paraId="253E24AE" w14:textId="77777777">
            <w:pPr>
              <w:spacing w:before="100"/>
              <w:rPr>
                <w:color w:val="000000"/>
              </w:rPr>
            </w:pPr>
            <w:r>
              <w:rPr>
                <w:b/>
                <w:bCs/>
                <w:color w:val="000000"/>
              </w:rPr>
              <w:t>Povinná publicita</w:t>
            </w:r>
          </w:p>
          <w:p w:rsidR="00A77B3E" w:rsidP="638AF577" w:rsidRDefault="00BF69FF" w14:paraId="5C1200C0" w14:textId="77777777">
            <w:pPr>
              <w:spacing w:before="100"/>
              <w:rPr>
                <w:color w:val="000000"/>
              </w:rPr>
            </w:pPr>
            <w:r w:rsidRPr="638AF577">
              <w:rPr>
                <w:color w:val="000000" w:themeColor="text1"/>
              </w:rPr>
              <w:t xml:space="preserve">Implementační orgány budou </w:t>
            </w:r>
            <w:r w:rsidRPr="638AF577" w:rsidR="5E9FADA8">
              <w:rPr>
                <w:color w:val="000000" w:themeColor="text1"/>
              </w:rPr>
              <w:t>příjemce podpory</w:t>
            </w:r>
            <w:r w:rsidRPr="638AF577">
              <w:rPr>
                <w:color w:val="000000" w:themeColor="text1"/>
              </w:rPr>
              <w:t xml:space="preserve"> informovat o zdroji financí (zveřejněním loga EU s dovětkem Financováno Evropskou Unií – Sociáln</w:t>
            </w:r>
            <w:r w:rsidRPr="638AF577" w:rsidR="6D1A367D">
              <w:rPr>
                <w:color w:val="000000" w:themeColor="text1"/>
              </w:rPr>
              <w:t>í</w:t>
            </w:r>
            <w:r w:rsidRPr="638AF577">
              <w:rPr>
                <w:color w:val="000000" w:themeColor="text1"/>
              </w:rPr>
              <w:t xml:space="preserve"> klimatický fond a případně loga SKF vycházejících z Mediálního a komunikačního plánu SKP) a zavazovat příjemce podpory k dodržování publicity.</w:t>
            </w:r>
          </w:p>
          <w:p w:rsidR="00A77B3E" w:rsidRDefault="00A77B3E" w14:paraId="39B3A1EA" w14:textId="77777777">
            <w:pPr>
              <w:spacing w:before="100"/>
              <w:rPr>
                <w:color w:val="000000"/>
              </w:rPr>
            </w:pPr>
          </w:p>
          <w:p w:rsidR="00A77B3E" w:rsidRDefault="00A77B3E" w14:paraId="3B575185" w14:textId="77777777">
            <w:pPr>
              <w:spacing w:before="100"/>
              <w:rPr>
                <w:color w:val="000000"/>
                <w:sz w:val="6"/>
              </w:rPr>
            </w:pPr>
          </w:p>
          <w:p w:rsidR="00A77B3E" w:rsidRDefault="00A77B3E" w14:paraId="1FDF280C" w14:textId="77777777">
            <w:pPr>
              <w:spacing w:before="100"/>
              <w:rPr>
                <w:color w:val="000000"/>
                <w:sz w:val="6"/>
              </w:rPr>
            </w:pPr>
          </w:p>
        </w:tc>
      </w:tr>
    </w:tbl>
    <w:p w:rsidR="00A77B3E" w:rsidRDefault="00A77B3E" w14:paraId="35096E6A" w14:textId="77777777">
      <w:pPr>
        <w:spacing w:before="100"/>
        <w:rPr>
          <w:color w:val="000000"/>
        </w:rPr>
      </w:pPr>
    </w:p>
    <w:sectPr w:rsidR="00A77B3E">
      <w:headerReference w:type="even" r:id="rId358"/>
      <w:headerReference w:type="default" r:id="rId359"/>
      <w:footerReference w:type="even" r:id="rId360"/>
      <w:footerReference w:type="default" r:id="rId361"/>
      <w:headerReference w:type="first" r:id="rId362"/>
      <w:footerReference w:type="first" r:id="rId363"/>
      <w:pgSz w:w="11906" w:h="16838" w:orient="portrait"/>
      <w:pgMar w:top="720" w:right="936" w:bottom="864" w:left="720" w:header="0"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032" w:rsidRDefault="00B55032" w14:paraId="15E20A43" w14:textId="77777777">
      <w:r>
        <w:separator/>
      </w:r>
    </w:p>
  </w:endnote>
  <w:endnote w:type="continuationSeparator" w:id="0">
    <w:p w:rsidR="00B55032" w:rsidRDefault="00B55032" w14:paraId="573093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A6C262B" w14:textId="7777777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44083BC" w14:textId="77777777"/>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671DAFD" w14:textId="77777777"/>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53D0D69F" w14:textId="77777777">
      <w:tc>
        <w:tcPr>
          <w:tcW w:w="0" w:type="dxa"/>
          <w:tcMar>
            <w:top w:w="0" w:type="dxa"/>
            <w:left w:w="100" w:type="dxa"/>
            <w:bottom w:w="80" w:type="dxa"/>
            <w:right w:w="100" w:type="dxa"/>
          </w:tcMar>
        </w:tcPr>
        <w:p w:rsidR="006F293F" w:rsidRDefault="00BF69FF" w14:paraId="6647B66C"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82E4A23"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133</w:t>
          </w:r>
          <w:r>
            <w:rPr>
              <w:b/>
              <w:color w:val="000000"/>
            </w:rPr>
            <w:fldChar w:fldCharType="end"/>
          </w:r>
        </w:p>
      </w:tc>
      <w:tc>
        <w:tcPr>
          <w:tcW w:w="0" w:type="dxa"/>
          <w:tcMar>
            <w:top w:w="0" w:type="dxa"/>
            <w:left w:w="100" w:type="dxa"/>
            <w:bottom w:w="80" w:type="dxa"/>
            <w:right w:w="100" w:type="dxa"/>
          </w:tcMar>
        </w:tcPr>
        <w:p w:rsidR="006F293F" w:rsidRDefault="00BF69FF" w14:paraId="52DF190D" w14:textId="77777777">
          <w:pPr>
            <w:jc w:val="right"/>
            <w:rPr>
              <w:b/>
              <w:color w:val="000000"/>
              <w:sz w:val="32"/>
            </w:rPr>
          </w:pPr>
          <w:r>
            <w:rPr>
              <w:b/>
              <w:color w:val="000000"/>
              <w:sz w:val="32"/>
            </w:rPr>
            <w:t>CS</w:t>
          </w:r>
        </w:p>
      </w:tc>
    </w:tr>
  </w:tbl>
  <w:p w:rsidR="006F293F" w:rsidRDefault="006F293F" w14:paraId="0DC675DF" w14:textId="77777777">
    <w:pPr>
      <w:rPr>
        <w:b/>
        <w:color w:val="000000"/>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0F05F0D" w14:textId="77777777"/>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A27FCFF" w14:textId="77777777"/>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EC81889" w14:textId="77777777">
      <w:tc>
        <w:tcPr>
          <w:tcW w:w="0" w:type="dxa"/>
          <w:tcMar>
            <w:top w:w="0" w:type="dxa"/>
            <w:left w:w="100" w:type="dxa"/>
            <w:bottom w:w="80" w:type="dxa"/>
            <w:right w:w="100" w:type="dxa"/>
          </w:tcMar>
        </w:tcPr>
        <w:p w:rsidR="006F293F" w:rsidRDefault="00BF69FF" w14:paraId="5403DFEA"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33B1EB9A"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137</w:t>
          </w:r>
          <w:r>
            <w:rPr>
              <w:b/>
              <w:color w:val="000000"/>
            </w:rPr>
            <w:fldChar w:fldCharType="end"/>
          </w:r>
        </w:p>
      </w:tc>
      <w:tc>
        <w:tcPr>
          <w:tcW w:w="0" w:type="dxa"/>
          <w:tcMar>
            <w:top w:w="0" w:type="dxa"/>
            <w:left w:w="100" w:type="dxa"/>
            <w:bottom w:w="80" w:type="dxa"/>
            <w:right w:w="100" w:type="dxa"/>
          </w:tcMar>
        </w:tcPr>
        <w:p w:rsidR="006F293F" w:rsidRDefault="00BF69FF" w14:paraId="4BA83362" w14:textId="77777777">
          <w:pPr>
            <w:jc w:val="right"/>
            <w:rPr>
              <w:b/>
              <w:color w:val="000000"/>
              <w:sz w:val="32"/>
            </w:rPr>
          </w:pPr>
          <w:r>
            <w:rPr>
              <w:b/>
              <w:color w:val="000000"/>
              <w:sz w:val="32"/>
            </w:rPr>
            <w:t>CS</w:t>
          </w:r>
        </w:p>
      </w:tc>
    </w:tr>
  </w:tbl>
  <w:p w:rsidR="006F293F" w:rsidRDefault="006F293F" w14:paraId="2D6202C2" w14:textId="77777777">
    <w:pPr>
      <w:rPr>
        <w:b/>
        <w:color w:val="000000"/>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1986383" w14:textId="77777777"/>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CA1D4F4" w14:textId="77777777"/>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F7045AC" w14:textId="77777777">
      <w:tc>
        <w:tcPr>
          <w:tcW w:w="0" w:type="dxa"/>
          <w:tcMar>
            <w:top w:w="0" w:type="dxa"/>
            <w:left w:w="100" w:type="dxa"/>
            <w:bottom w:w="80" w:type="dxa"/>
            <w:right w:w="100" w:type="dxa"/>
          </w:tcMar>
        </w:tcPr>
        <w:p w:rsidR="006F293F" w:rsidRDefault="00BF69FF" w14:paraId="6DD60ABB"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76694BB"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138</w:t>
          </w:r>
          <w:r>
            <w:rPr>
              <w:b/>
              <w:color w:val="000000"/>
            </w:rPr>
            <w:fldChar w:fldCharType="end"/>
          </w:r>
        </w:p>
      </w:tc>
      <w:tc>
        <w:tcPr>
          <w:tcW w:w="0" w:type="dxa"/>
          <w:tcMar>
            <w:top w:w="0" w:type="dxa"/>
            <w:left w:w="100" w:type="dxa"/>
            <w:bottom w:w="80" w:type="dxa"/>
            <w:right w:w="100" w:type="dxa"/>
          </w:tcMar>
        </w:tcPr>
        <w:p w:rsidR="006F293F" w:rsidRDefault="00BF69FF" w14:paraId="456499E2" w14:textId="77777777">
          <w:pPr>
            <w:jc w:val="right"/>
            <w:rPr>
              <w:b/>
              <w:color w:val="000000"/>
              <w:sz w:val="32"/>
            </w:rPr>
          </w:pPr>
          <w:r>
            <w:rPr>
              <w:b/>
              <w:color w:val="000000"/>
              <w:sz w:val="32"/>
            </w:rPr>
            <w:t>CS</w:t>
          </w:r>
        </w:p>
      </w:tc>
    </w:tr>
  </w:tbl>
  <w:p w:rsidR="006F293F" w:rsidRDefault="006F293F" w14:paraId="512DB7C4" w14:textId="77777777">
    <w:pPr>
      <w:rPr>
        <w:b/>
        <w:color w:val="000000"/>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EE2D232" w14:textId="77777777"/>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48705AF" w14:textId="7777777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179"/>
      <w:gridCol w:w="1892"/>
      <w:gridCol w:w="4179"/>
    </w:tblGrid>
    <w:tr w:rsidR="008D17B4" w14:paraId="0A0EA410" w14:textId="77777777">
      <w:trPr>
        <w:tblHeader/>
      </w:trPr>
      <w:tc>
        <w:tcPr>
          <w:tcW w:w="0" w:type="dxa"/>
          <w:tcMar>
            <w:top w:w="0" w:type="dxa"/>
            <w:left w:w="60" w:type="dxa"/>
            <w:bottom w:w="80" w:type="dxa"/>
            <w:right w:w="60" w:type="dxa"/>
          </w:tcMar>
        </w:tcPr>
        <w:p w:rsidR="006F293F" w:rsidRDefault="00BF69FF" w14:paraId="711EDD35" w14:textId="77777777">
          <w:pPr>
            <w:rPr>
              <w:b/>
              <w:color w:val="000000"/>
            </w:rPr>
          </w:pPr>
          <w:r>
            <w:rPr>
              <w:b/>
              <w:color w:val="000000"/>
              <w:sz w:val="32"/>
            </w:rPr>
            <w:t>CS</w:t>
          </w:r>
        </w:p>
      </w:tc>
      <w:tc>
        <w:tcPr>
          <w:tcW w:w="0" w:type="dxa"/>
          <w:tcMar>
            <w:top w:w="0" w:type="dxa"/>
            <w:left w:w="60" w:type="dxa"/>
            <w:bottom w:w="80" w:type="dxa"/>
            <w:right w:w="60" w:type="dxa"/>
          </w:tcMar>
        </w:tcPr>
        <w:p w:rsidR="006F293F" w:rsidRDefault="00BF69FF" w14:paraId="481930A4"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22</w:t>
          </w:r>
          <w:r>
            <w:rPr>
              <w:b/>
              <w:color w:val="000000"/>
            </w:rPr>
            <w:fldChar w:fldCharType="end"/>
          </w:r>
        </w:p>
      </w:tc>
      <w:tc>
        <w:tcPr>
          <w:tcW w:w="0" w:type="dxa"/>
          <w:tcMar>
            <w:top w:w="0" w:type="dxa"/>
            <w:left w:w="60" w:type="dxa"/>
            <w:bottom w:w="80" w:type="dxa"/>
            <w:right w:w="60" w:type="dxa"/>
          </w:tcMar>
        </w:tcPr>
        <w:p w:rsidR="006F293F" w:rsidRDefault="00BF69FF" w14:paraId="096BDD1F" w14:textId="77777777">
          <w:pPr>
            <w:jc w:val="right"/>
            <w:rPr>
              <w:b/>
              <w:color w:val="000000"/>
              <w:sz w:val="32"/>
            </w:rPr>
          </w:pPr>
          <w:r>
            <w:rPr>
              <w:b/>
              <w:color w:val="000000"/>
              <w:sz w:val="32"/>
            </w:rPr>
            <w:t>CS</w:t>
          </w:r>
        </w:p>
      </w:tc>
    </w:tr>
  </w:tbl>
  <w:p w:rsidR="006F293F" w:rsidRDefault="006F293F" w14:paraId="6EB8BD52" w14:textId="77777777">
    <w:pPr>
      <w:rPr>
        <w:b/>
        <w:color w:val="000000"/>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D5A7436" w14:textId="77777777">
      <w:tc>
        <w:tcPr>
          <w:tcW w:w="0" w:type="dxa"/>
          <w:tcMar>
            <w:top w:w="0" w:type="dxa"/>
            <w:left w:w="100" w:type="dxa"/>
            <w:bottom w:w="80" w:type="dxa"/>
            <w:right w:w="100" w:type="dxa"/>
          </w:tcMar>
        </w:tcPr>
        <w:p w:rsidR="006F293F" w:rsidRDefault="00BF69FF" w14:paraId="0F724A0D"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2E8F86A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141</w:t>
          </w:r>
          <w:r>
            <w:rPr>
              <w:b/>
              <w:color w:val="000000"/>
            </w:rPr>
            <w:fldChar w:fldCharType="end"/>
          </w:r>
        </w:p>
      </w:tc>
      <w:tc>
        <w:tcPr>
          <w:tcW w:w="0" w:type="dxa"/>
          <w:tcMar>
            <w:top w:w="0" w:type="dxa"/>
            <w:left w:w="100" w:type="dxa"/>
            <w:bottom w:w="80" w:type="dxa"/>
            <w:right w:w="100" w:type="dxa"/>
          </w:tcMar>
        </w:tcPr>
        <w:p w:rsidR="006F293F" w:rsidRDefault="00BF69FF" w14:paraId="532C80EA" w14:textId="77777777">
          <w:pPr>
            <w:jc w:val="right"/>
            <w:rPr>
              <w:b/>
              <w:color w:val="000000"/>
              <w:sz w:val="32"/>
            </w:rPr>
          </w:pPr>
          <w:r>
            <w:rPr>
              <w:b/>
              <w:color w:val="000000"/>
              <w:sz w:val="32"/>
            </w:rPr>
            <w:t>CS</w:t>
          </w:r>
        </w:p>
      </w:tc>
    </w:tr>
  </w:tbl>
  <w:p w:rsidR="006F293F" w:rsidRDefault="006F293F" w14:paraId="42292857" w14:textId="77777777">
    <w:pPr>
      <w:rPr>
        <w:b/>
        <w:color w:val="000000"/>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641377C" w14:textId="77777777"/>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4CF5101" w14:textId="77777777"/>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CEDB2E0" w14:textId="77777777">
      <w:tc>
        <w:tcPr>
          <w:tcW w:w="0" w:type="dxa"/>
          <w:tcMar>
            <w:top w:w="0" w:type="dxa"/>
            <w:left w:w="100" w:type="dxa"/>
            <w:bottom w:w="80" w:type="dxa"/>
            <w:right w:w="100" w:type="dxa"/>
          </w:tcMar>
        </w:tcPr>
        <w:p w:rsidR="006F293F" w:rsidRDefault="00BF69FF" w14:paraId="2F1F6F8F"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4078AC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143</w:t>
          </w:r>
          <w:r>
            <w:rPr>
              <w:b/>
              <w:color w:val="000000"/>
            </w:rPr>
            <w:fldChar w:fldCharType="end"/>
          </w:r>
        </w:p>
      </w:tc>
      <w:tc>
        <w:tcPr>
          <w:tcW w:w="0" w:type="dxa"/>
          <w:tcMar>
            <w:top w:w="0" w:type="dxa"/>
            <w:left w:w="100" w:type="dxa"/>
            <w:bottom w:w="80" w:type="dxa"/>
            <w:right w:w="100" w:type="dxa"/>
          </w:tcMar>
        </w:tcPr>
        <w:p w:rsidR="006F293F" w:rsidRDefault="00BF69FF" w14:paraId="1062E4BC" w14:textId="77777777">
          <w:pPr>
            <w:jc w:val="right"/>
            <w:rPr>
              <w:b/>
              <w:color w:val="000000"/>
              <w:sz w:val="32"/>
            </w:rPr>
          </w:pPr>
          <w:r>
            <w:rPr>
              <w:b/>
              <w:color w:val="000000"/>
              <w:sz w:val="32"/>
            </w:rPr>
            <w:t>CS</w:t>
          </w:r>
        </w:p>
      </w:tc>
    </w:tr>
  </w:tbl>
  <w:p w:rsidR="006F293F" w:rsidRDefault="006F293F" w14:paraId="05F40628" w14:textId="77777777">
    <w:pPr>
      <w:rPr>
        <w:b/>
        <w:color w:val="000000"/>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739A86E" w14:textId="77777777"/>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03A512A" w14:textId="77777777"/>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10F9294" w14:textId="77777777">
      <w:tc>
        <w:tcPr>
          <w:tcW w:w="0" w:type="dxa"/>
          <w:tcMar>
            <w:top w:w="0" w:type="dxa"/>
            <w:left w:w="100" w:type="dxa"/>
            <w:bottom w:w="80" w:type="dxa"/>
            <w:right w:w="100" w:type="dxa"/>
          </w:tcMar>
        </w:tcPr>
        <w:p w:rsidR="006F293F" w:rsidRDefault="00BF69FF" w14:paraId="0E11D4B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D1968A2"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144</w:t>
          </w:r>
          <w:r>
            <w:rPr>
              <w:b/>
              <w:color w:val="000000"/>
            </w:rPr>
            <w:fldChar w:fldCharType="end"/>
          </w:r>
        </w:p>
      </w:tc>
      <w:tc>
        <w:tcPr>
          <w:tcW w:w="0" w:type="dxa"/>
          <w:tcMar>
            <w:top w:w="0" w:type="dxa"/>
            <w:left w:w="100" w:type="dxa"/>
            <w:bottom w:w="80" w:type="dxa"/>
            <w:right w:w="100" w:type="dxa"/>
          </w:tcMar>
        </w:tcPr>
        <w:p w:rsidR="006F293F" w:rsidRDefault="00BF69FF" w14:paraId="32D002FE" w14:textId="77777777">
          <w:pPr>
            <w:jc w:val="right"/>
            <w:rPr>
              <w:b/>
              <w:color w:val="000000"/>
              <w:sz w:val="32"/>
            </w:rPr>
          </w:pPr>
          <w:r>
            <w:rPr>
              <w:b/>
              <w:color w:val="000000"/>
              <w:sz w:val="32"/>
            </w:rPr>
            <w:t>CS</w:t>
          </w:r>
        </w:p>
      </w:tc>
    </w:tr>
  </w:tbl>
  <w:p w:rsidR="006F293F" w:rsidRDefault="006F293F" w14:paraId="7D771C77" w14:textId="77777777">
    <w:pPr>
      <w:rPr>
        <w:b/>
        <w:color w:val="000000"/>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EDF71A3" w14:textId="77777777"/>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E103715" w14:textId="77777777"/>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10F0A81" w14:textId="77777777">
      <w:tc>
        <w:tcPr>
          <w:tcW w:w="0" w:type="dxa"/>
          <w:tcMar>
            <w:top w:w="0" w:type="dxa"/>
            <w:left w:w="100" w:type="dxa"/>
            <w:bottom w:w="80" w:type="dxa"/>
            <w:right w:w="100" w:type="dxa"/>
          </w:tcMar>
        </w:tcPr>
        <w:p w:rsidR="006F293F" w:rsidRDefault="00BF69FF" w14:paraId="79D71984"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BFAD54A"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146</w:t>
          </w:r>
          <w:r>
            <w:rPr>
              <w:b/>
              <w:color w:val="000000"/>
            </w:rPr>
            <w:fldChar w:fldCharType="end"/>
          </w:r>
        </w:p>
      </w:tc>
      <w:tc>
        <w:tcPr>
          <w:tcW w:w="0" w:type="dxa"/>
          <w:tcMar>
            <w:top w:w="0" w:type="dxa"/>
            <w:left w:w="100" w:type="dxa"/>
            <w:bottom w:w="80" w:type="dxa"/>
            <w:right w:w="100" w:type="dxa"/>
          </w:tcMar>
        </w:tcPr>
        <w:p w:rsidR="006F293F" w:rsidRDefault="00BF69FF" w14:paraId="70D546EE" w14:textId="77777777">
          <w:pPr>
            <w:jc w:val="right"/>
            <w:rPr>
              <w:b/>
              <w:color w:val="000000"/>
              <w:sz w:val="32"/>
            </w:rPr>
          </w:pPr>
          <w:r>
            <w:rPr>
              <w:b/>
              <w:color w:val="000000"/>
              <w:sz w:val="32"/>
            </w:rPr>
            <w:t>CS</w:t>
          </w:r>
        </w:p>
      </w:tc>
    </w:tr>
  </w:tbl>
  <w:p w:rsidR="006F293F" w:rsidRDefault="006F293F" w14:paraId="7912BC05" w14:textId="77777777">
    <w:pPr>
      <w:rPr>
        <w:b/>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B869714" w14:textId="77777777"/>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24DBF98" w14:textId="77777777"/>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76B62DA" w14:textId="77777777"/>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F046571" w14:textId="77777777">
      <w:tc>
        <w:tcPr>
          <w:tcW w:w="0" w:type="dxa"/>
          <w:tcMar>
            <w:top w:w="0" w:type="dxa"/>
            <w:left w:w="100" w:type="dxa"/>
            <w:bottom w:w="80" w:type="dxa"/>
            <w:right w:w="100" w:type="dxa"/>
          </w:tcMar>
        </w:tcPr>
        <w:p w:rsidR="006F293F" w:rsidRDefault="00BF69FF" w14:paraId="578910B6"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0530B3B"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148</w:t>
          </w:r>
          <w:r>
            <w:rPr>
              <w:b/>
              <w:color w:val="000000"/>
            </w:rPr>
            <w:fldChar w:fldCharType="end"/>
          </w:r>
        </w:p>
      </w:tc>
      <w:tc>
        <w:tcPr>
          <w:tcW w:w="0" w:type="dxa"/>
          <w:tcMar>
            <w:top w:w="0" w:type="dxa"/>
            <w:left w:w="100" w:type="dxa"/>
            <w:bottom w:w="80" w:type="dxa"/>
            <w:right w:w="100" w:type="dxa"/>
          </w:tcMar>
        </w:tcPr>
        <w:p w:rsidR="006F293F" w:rsidRDefault="00BF69FF" w14:paraId="4CE2AC9A" w14:textId="77777777">
          <w:pPr>
            <w:jc w:val="right"/>
            <w:rPr>
              <w:b/>
              <w:color w:val="000000"/>
              <w:sz w:val="32"/>
            </w:rPr>
          </w:pPr>
          <w:r>
            <w:rPr>
              <w:b/>
              <w:color w:val="000000"/>
              <w:sz w:val="32"/>
            </w:rPr>
            <w:t>CS</w:t>
          </w:r>
        </w:p>
      </w:tc>
    </w:tr>
  </w:tbl>
  <w:p w:rsidR="006F293F" w:rsidRDefault="006F293F" w14:paraId="56B45D31" w14:textId="77777777">
    <w:pPr>
      <w:rPr>
        <w:b/>
        <w:color w:val="000000"/>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945784" w14:textId="77777777"/>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1EA8BFF" w14:textId="77777777"/>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08D7C13" w14:textId="77777777">
      <w:tc>
        <w:tcPr>
          <w:tcW w:w="0" w:type="dxa"/>
          <w:tcMar>
            <w:top w:w="0" w:type="dxa"/>
            <w:left w:w="100" w:type="dxa"/>
            <w:bottom w:w="80" w:type="dxa"/>
            <w:right w:w="100" w:type="dxa"/>
          </w:tcMar>
        </w:tcPr>
        <w:p w:rsidR="006F293F" w:rsidRDefault="00BF69FF" w14:paraId="656F4C67"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79D2F6DD"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149</w:t>
          </w:r>
          <w:r>
            <w:rPr>
              <w:b/>
              <w:color w:val="000000"/>
            </w:rPr>
            <w:fldChar w:fldCharType="end"/>
          </w:r>
        </w:p>
      </w:tc>
      <w:tc>
        <w:tcPr>
          <w:tcW w:w="0" w:type="dxa"/>
          <w:tcMar>
            <w:top w:w="0" w:type="dxa"/>
            <w:left w:w="100" w:type="dxa"/>
            <w:bottom w:w="80" w:type="dxa"/>
            <w:right w:w="100" w:type="dxa"/>
          </w:tcMar>
        </w:tcPr>
        <w:p w:rsidR="006F293F" w:rsidRDefault="00BF69FF" w14:paraId="2D556842" w14:textId="77777777">
          <w:pPr>
            <w:jc w:val="right"/>
            <w:rPr>
              <w:b/>
              <w:color w:val="000000"/>
              <w:sz w:val="32"/>
            </w:rPr>
          </w:pPr>
          <w:r>
            <w:rPr>
              <w:b/>
              <w:color w:val="000000"/>
              <w:sz w:val="32"/>
            </w:rPr>
            <w:t>CS</w:t>
          </w:r>
        </w:p>
      </w:tc>
    </w:tr>
  </w:tbl>
  <w:p w:rsidR="006F293F" w:rsidRDefault="006F293F" w14:paraId="0EDDC56A" w14:textId="77777777">
    <w:pPr>
      <w:rPr>
        <w:b/>
        <w:color w:val="000000"/>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FCC1965" w14:textId="77777777"/>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B73EBE7" w14:textId="77777777"/>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B4FA3E2" w14:textId="77777777">
      <w:tc>
        <w:tcPr>
          <w:tcW w:w="0" w:type="dxa"/>
          <w:tcMar>
            <w:top w:w="0" w:type="dxa"/>
            <w:left w:w="100" w:type="dxa"/>
            <w:bottom w:w="80" w:type="dxa"/>
            <w:right w:w="100" w:type="dxa"/>
          </w:tcMar>
        </w:tcPr>
        <w:p w:rsidR="006F293F" w:rsidRDefault="00BF69FF" w14:paraId="1BAF0384"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2426AD68"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153</w:t>
          </w:r>
          <w:r>
            <w:rPr>
              <w:b/>
              <w:color w:val="000000"/>
            </w:rPr>
            <w:fldChar w:fldCharType="end"/>
          </w:r>
        </w:p>
      </w:tc>
      <w:tc>
        <w:tcPr>
          <w:tcW w:w="0" w:type="dxa"/>
          <w:tcMar>
            <w:top w:w="0" w:type="dxa"/>
            <w:left w:w="100" w:type="dxa"/>
            <w:bottom w:w="80" w:type="dxa"/>
            <w:right w:w="100" w:type="dxa"/>
          </w:tcMar>
        </w:tcPr>
        <w:p w:rsidR="006F293F" w:rsidRDefault="00BF69FF" w14:paraId="7AD72912" w14:textId="77777777">
          <w:pPr>
            <w:jc w:val="right"/>
            <w:rPr>
              <w:b/>
              <w:color w:val="000000"/>
              <w:sz w:val="32"/>
            </w:rPr>
          </w:pPr>
          <w:r>
            <w:rPr>
              <w:b/>
              <w:color w:val="000000"/>
              <w:sz w:val="32"/>
            </w:rPr>
            <w:t>CS</w:t>
          </w:r>
        </w:p>
      </w:tc>
    </w:tr>
  </w:tbl>
  <w:p w:rsidR="006F293F" w:rsidRDefault="006F293F" w14:paraId="294ED0D2" w14:textId="77777777">
    <w:pPr>
      <w:rPr>
        <w:b/>
        <w:color w:val="000000"/>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1F6261E" w14:textId="7777777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E48D76E" w14:textId="77777777"/>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5949A6B" w14:textId="77777777"/>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2D01D96" w14:textId="77777777">
      <w:tc>
        <w:tcPr>
          <w:tcW w:w="0" w:type="dxa"/>
          <w:tcMar>
            <w:top w:w="0" w:type="dxa"/>
            <w:left w:w="100" w:type="dxa"/>
            <w:bottom w:w="80" w:type="dxa"/>
            <w:right w:w="100" w:type="dxa"/>
          </w:tcMar>
        </w:tcPr>
        <w:p w:rsidR="006F293F" w:rsidRDefault="00BF69FF" w14:paraId="0D57475C"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859487F"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154</w:t>
          </w:r>
          <w:r>
            <w:rPr>
              <w:b/>
              <w:color w:val="000000"/>
            </w:rPr>
            <w:fldChar w:fldCharType="end"/>
          </w:r>
        </w:p>
      </w:tc>
      <w:tc>
        <w:tcPr>
          <w:tcW w:w="0" w:type="dxa"/>
          <w:tcMar>
            <w:top w:w="0" w:type="dxa"/>
            <w:left w:w="100" w:type="dxa"/>
            <w:bottom w:w="80" w:type="dxa"/>
            <w:right w:w="100" w:type="dxa"/>
          </w:tcMar>
        </w:tcPr>
        <w:p w:rsidR="006F293F" w:rsidRDefault="00BF69FF" w14:paraId="443F1331" w14:textId="77777777">
          <w:pPr>
            <w:jc w:val="right"/>
            <w:rPr>
              <w:b/>
              <w:color w:val="000000"/>
              <w:sz w:val="32"/>
            </w:rPr>
          </w:pPr>
          <w:r>
            <w:rPr>
              <w:b/>
              <w:color w:val="000000"/>
              <w:sz w:val="32"/>
            </w:rPr>
            <w:t>CS</w:t>
          </w:r>
        </w:p>
      </w:tc>
    </w:tr>
  </w:tbl>
  <w:p w:rsidR="006F293F" w:rsidRDefault="006F293F" w14:paraId="450BD4B7" w14:textId="77777777">
    <w:pPr>
      <w:rPr>
        <w:b/>
        <w:color w:val="000000"/>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7F63467" w14:textId="77777777"/>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C919824" w14:textId="77777777"/>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800FFDC" w14:textId="77777777">
      <w:tc>
        <w:tcPr>
          <w:tcW w:w="0" w:type="dxa"/>
          <w:tcMar>
            <w:top w:w="0" w:type="dxa"/>
            <w:left w:w="100" w:type="dxa"/>
            <w:bottom w:w="80" w:type="dxa"/>
            <w:right w:w="100" w:type="dxa"/>
          </w:tcMar>
        </w:tcPr>
        <w:p w:rsidR="006F293F" w:rsidRDefault="00BF69FF" w14:paraId="73BEC9E7"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795490E9"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157</w:t>
          </w:r>
          <w:r>
            <w:rPr>
              <w:b/>
              <w:color w:val="000000"/>
            </w:rPr>
            <w:fldChar w:fldCharType="end"/>
          </w:r>
        </w:p>
      </w:tc>
      <w:tc>
        <w:tcPr>
          <w:tcW w:w="0" w:type="dxa"/>
          <w:tcMar>
            <w:top w:w="0" w:type="dxa"/>
            <w:left w:w="100" w:type="dxa"/>
            <w:bottom w:w="80" w:type="dxa"/>
            <w:right w:w="100" w:type="dxa"/>
          </w:tcMar>
        </w:tcPr>
        <w:p w:rsidR="006F293F" w:rsidRDefault="00BF69FF" w14:paraId="3C482D5C" w14:textId="77777777">
          <w:pPr>
            <w:jc w:val="right"/>
            <w:rPr>
              <w:b/>
              <w:color w:val="000000"/>
              <w:sz w:val="32"/>
            </w:rPr>
          </w:pPr>
          <w:r>
            <w:rPr>
              <w:b/>
              <w:color w:val="000000"/>
              <w:sz w:val="32"/>
            </w:rPr>
            <w:t>CS</w:t>
          </w:r>
        </w:p>
      </w:tc>
    </w:tr>
  </w:tbl>
  <w:p w:rsidR="006F293F" w:rsidRDefault="006F293F" w14:paraId="196461CF" w14:textId="77777777">
    <w:pPr>
      <w:rPr>
        <w:b/>
        <w:color w:val="000000"/>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B3D3E8A" w14:textId="77777777"/>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76EFEA6" w14:textId="77777777"/>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12A8A4EA" w14:textId="77777777">
      <w:tc>
        <w:tcPr>
          <w:tcW w:w="0" w:type="dxa"/>
          <w:tcMar>
            <w:top w:w="0" w:type="dxa"/>
            <w:left w:w="100" w:type="dxa"/>
            <w:bottom w:w="80" w:type="dxa"/>
            <w:right w:w="100" w:type="dxa"/>
          </w:tcMar>
        </w:tcPr>
        <w:p w:rsidR="006F293F" w:rsidRDefault="00BF69FF" w14:paraId="0A1CE7FB"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1FC3C1D"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158</w:t>
          </w:r>
          <w:r>
            <w:rPr>
              <w:b/>
              <w:color w:val="000000"/>
            </w:rPr>
            <w:fldChar w:fldCharType="end"/>
          </w:r>
        </w:p>
      </w:tc>
      <w:tc>
        <w:tcPr>
          <w:tcW w:w="0" w:type="dxa"/>
          <w:tcMar>
            <w:top w:w="0" w:type="dxa"/>
            <w:left w:w="100" w:type="dxa"/>
            <w:bottom w:w="80" w:type="dxa"/>
            <w:right w:w="100" w:type="dxa"/>
          </w:tcMar>
        </w:tcPr>
        <w:p w:rsidR="006F293F" w:rsidRDefault="00BF69FF" w14:paraId="149AD34B" w14:textId="77777777">
          <w:pPr>
            <w:jc w:val="right"/>
            <w:rPr>
              <w:b/>
              <w:color w:val="000000"/>
              <w:sz w:val="32"/>
            </w:rPr>
          </w:pPr>
          <w:r>
            <w:rPr>
              <w:b/>
              <w:color w:val="000000"/>
              <w:sz w:val="32"/>
            </w:rPr>
            <w:t>CS</w:t>
          </w:r>
        </w:p>
      </w:tc>
    </w:tr>
  </w:tbl>
  <w:p w:rsidR="006F293F" w:rsidRDefault="006F293F" w14:paraId="6ACB4F1D" w14:textId="77777777">
    <w:pPr>
      <w:rPr>
        <w:b/>
        <w:color w:val="000000"/>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02EB0B3" w14:textId="77777777"/>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958FCA3" w14:textId="7777777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3E66707" w14:textId="77777777">
      <w:tc>
        <w:tcPr>
          <w:tcW w:w="0" w:type="dxa"/>
          <w:tcMar>
            <w:top w:w="0" w:type="dxa"/>
            <w:left w:w="100" w:type="dxa"/>
            <w:bottom w:w="80" w:type="dxa"/>
            <w:right w:w="100" w:type="dxa"/>
          </w:tcMar>
        </w:tcPr>
        <w:p w:rsidR="006F293F" w:rsidRDefault="00BF69FF" w14:paraId="2C1A1836"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01F94B5"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31</w:t>
          </w:r>
          <w:r>
            <w:rPr>
              <w:b/>
              <w:color w:val="000000"/>
            </w:rPr>
            <w:fldChar w:fldCharType="end"/>
          </w:r>
        </w:p>
      </w:tc>
      <w:tc>
        <w:tcPr>
          <w:tcW w:w="0" w:type="dxa"/>
          <w:tcMar>
            <w:top w:w="0" w:type="dxa"/>
            <w:left w:w="100" w:type="dxa"/>
            <w:bottom w:w="80" w:type="dxa"/>
            <w:right w:w="100" w:type="dxa"/>
          </w:tcMar>
        </w:tcPr>
        <w:p w:rsidR="006F293F" w:rsidRDefault="00BF69FF" w14:paraId="569882FF" w14:textId="77777777">
          <w:pPr>
            <w:jc w:val="right"/>
            <w:rPr>
              <w:b/>
              <w:color w:val="000000"/>
              <w:sz w:val="32"/>
            </w:rPr>
          </w:pPr>
          <w:r>
            <w:rPr>
              <w:b/>
              <w:color w:val="000000"/>
              <w:sz w:val="32"/>
            </w:rPr>
            <w:t>CS</w:t>
          </w:r>
        </w:p>
      </w:tc>
    </w:tr>
  </w:tbl>
  <w:p w:rsidR="006F293F" w:rsidRDefault="006F293F" w14:paraId="290B391B" w14:textId="77777777">
    <w:pPr>
      <w:rPr>
        <w:b/>
        <w:color w:val="000000"/>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7F5CF3B" w14:textId="77777777">
      <w:tc>
        <w:tcPr>
          <w:tcW w:w="0" w:type="dxa"/>
          <w:tcMar>
            <w:top w:w="0" w:type="dxa"/>
            <w:left w:w="100" w:type="dxa"/>
            <w:bottom w:w="80" w:type="dxa"/>
            <w:right w:w="100" w:type="dxa"/>
          </w:tcMar>
        </w:tcPr>
        <w:p w:rsidR="006F293F" w:rsidRDefault="00BF69FF" w14:paraId="16C999ED"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F22C9E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162</w:t>
          </w:r>
          <w:r>
            <w:rPr>
              <w:b/>
              <w:color w:val="000000"/>
            </w:rPr>
            <w:fldChar w:fldCharType="end"/>
          </w:r>
        </w:p>
      </w:tc>
      <w:tc>
        <w:tcPr>
          <w:tcW w:w="0" w:type="dxa"/>
          <w:tcMar>
            <w:top w:w="0" w:type="dxa"/>
            <w:left w:w="100" w:type="dxa"/>
            <w:bottom w:w="80" w:type="dxa"/>
            <w:right w:w="100" w:type="dxa"/>
          </w:tcMar>
        </w:tcPr>
        <w:p w:rsidR="006F293F" w:rsidRDefault="00BF69FF" w14:paraId="04A779BC" w14:textId="77777777">
          <w:pPr>
            <w:jc w:val="right"/>
            <w:rPr>
              <w:b/>
              <w:color w:val="000000"/>
              <w:sz w:val="32"/>
            </w:rPr>
          </w:pPr>
          <w:r>
            <w:rPr>
              <w:b/>
              <w:color w:val="000000"/>
              <w:sz w:val="32"/>
            </w:rPr>
            <w:t>CS</w:t>
          </w:r>
        </w:p>
      </w:tc>
    </w:tr>
  </w:tbl>
  <w:p w:rsidR="006F293F" w:rsidRDefault="006F293F" w14:paraId="1C1BCB2D" w14:textId="77777777">
    <w:pPr>
      <w:rPr>
        <w:b/>
        <w:color w:val="000000"/>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3DC0F9" w14:textId="77777777"/>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9898819" w14:textId="77777777"/>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14F3C35" w14:textId="77777777">
      <w:tc>
        <w:tcPr>
          <w:tcW w:w="0" w:type="dxa"/>
          <w:tcMar>
            <w:top w:w="0" w:type="dxa"/>
            <w:left w:w="100" w:type="dxa"/>
            <w:bottom w:w="80" w:type="dxa"/>
            <w:right w:w="100" w:type="dxa"/>
          </w:tcMar>
        </w:tcPr>
        <w:p w:rsidR="006F293F" w:rsidRDefault="00BF69FF" w14:paraId="0502F13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CECB7B3"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163</w:t>
          </w:r>
          <w:r>
            <w:rPr>
              <w:b/>
              <w:color w:val="000000"/>
            </w:rPr>
            <w:fldChar w:fldCharType="end"/>
          </w:r>
        </w:p>
      </w:tc>
      <w:tc>
        <w:tcPr>
          <w:tcW w:w="0" w:type="dxa"/>
          <w:tcMar>
            <w:top w:w="0" w:type="dxa"/>
            <w:left w:w="100" w:type="dxa"/>
            <w:bottom w:w="80" w:type="dxa"/>
            <w:right w:w="100" w:type="dxa"/>
          </w:tcMar>
        </w:tcPr>
        <w:p w:rsidR="006F293F" w:rsidRDefault="00BF69FF" w14:paraId="00503D60" w14:textId="77777777">
          <w:pPr>
            <w:jc w:val="right"/>
            <w:rPr>
              <w:b/>
              <w:color w:val="000000"/>
              <w:sz w:val="32"/>
            </w:rPr>
          </w:pPr>
          <w:r>
            <w:rPr>
              <w:b/>
              <w:color w:val="000000"/>
              <w:sz w:val="32"/>
            </w:rPr>
            <w:t>CS</w:t>
          </w:r>
        </w:p>
      </w:tc>
    </w:tr>
  </w:tbl>
  <w:p w:rsidR="006F293F" w:rsidRDefault="006F293F" w14:paraId="77C576CC" w14:textId="77777777">
    <w:pPr>
      <w:rPr>
        <w:b/>
        <w:color w:val="000000"/>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62A29F2" w14:textId="77777777"/>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22D201C" w14:textId="77777777"/>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9B6E532" w14:textId="77777777">
      <w:tc>
        <w:tcPr>
          <w:tcW w:w="0" w:type="dxa"/>
          <w:tcMar>
            <w:top w:w="0" w:type="dxa"/>
            <w:left w:w="100" w:type="dxa"/>
            <w:bottom w:w="80" w:type="dxa"/>
            <w:right w:w="100" w:type="dxa"/>
          </w:tcMar>
        </w:tcPr>
        <w:p w:rsidR="006F293F" w:rsidRDefault="00BF69FF" w14:paraId="0BE439FC"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D91298D"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165</w:t>
          </w:r>
          <w:r>
            <w:rPr>
              <w:b/>
              <w:color w:val="000000"/>
            </w:rPr>
            <w:fldChar w:fldCharType="end"/>
          </w:r>
        </w:p>
      </w:tc>
      <w:tc>
        <w:tcPr>
          <w:tcW w:w="0" w:type="dxa"/>
          <w:tcMar>
            <w:top w:w="0" w:type="dxa"/>
            <w:left w:w="100" w:type="dxa"/>
            <w:bottom w:w="80" w:type="dxa"/>
            <w:right w:w="100" w:type="dxa"/>
          </w:tcMar>
        </w:tcPr>
        <w:p w:rsidR="006F293F" w:rsidRDefault="00BF69FF" w14:paraId="54F3D81E" w14:textId="77777777">
          <w:pPr>
            <w:jc w:val="right"/>
            <w:rPr>
              <w:b/>
              <w:color w:val="000000"/>
              <w:sz w:val="32"/>
            </w:rPr>
          </w:pPr>
          <w:r>
            <w:rPr>
              <w:b/>
              <w:color w:val="000000"/>
              <w:sz w:val="32"/>
            </w:rPr>
            <w:t>CS</w:t>
          </w:r>
        </w:p>
      </w:tc>
    </w:tr>
  </w:tbl>
  <w:p w:rsidR="006F293F" w:rsidRDefault="006F293F" w14:paraId="68837106" w14:textId="77777777">
    <w:pPr>
      <w:rPr>
        <w:b/>
        <w:color w:val="000000"/>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F69596F" w14:textId="77777777"/>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D717043" w14:textId="77777777"/>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BBEA000" w14:textId="77777777">
      <w:tc>
        <w:tcPr>
          <w:tcW w:w="0" w:type="dxa"/>
          <w:tcMar>
            <w:top w:w="0" w:type="dxa"/>
            <w:left w:w="100" w:type="dxa"/>
            <w:bottom w:w="80" w:type="dxa"/>
            <w:right w:w="100" w:type="dxa"/>
          </w:tcMar>
        </w:tcPr>
        <w:p w:rsidR="006F293F" w:rsidRDefault="00BF69FF" w14:paraId="1776099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265ACA69"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166</w:t>
          </w:r>
          <w:r>
            <w:rPr>
              <w:b/>
              <w:color w:val="000000"/>
            </w:rPr>
            <w:fldChar w:fldCharType="end"/>
          </w:r>
        </w:p>
      </w:tc>
      <w:tc>
        <w:tcPr>
          <w:tcW w:w="0" w:type="dxa"/>
          <w:tcMar>
            <w:top w:w="0" w:type="dxa"/>
            <w:left w:w="100" w:type="dxa"/>
            <w:bottom w:w="80" w:type="dxa"/>
            <w:right w:w="100" w:type="dxa"/>
          </w:tcMar>
        </w:tcPr>
        <w:p w:rsidR="006F293F" w:rsidRDefault="00BF69FF" w14:paraId="0413EED9" w14:textId="77777777">
          <w:pPr>
            <w:jc w:val="right"/>
            <w:rPr>
              <w:b/>
              <w:color w:val="000000"/>
              <w:sz w:val="32"/>
            </w:rPr>
          </w:pPr>
          <w:r>
            <w:rPr>
              <w:b/>
              <w:color w:val="000000"/>
              <w:sz w:val="32"/>
            </w:rPr>
            <w:t>CS</w:t>
          </w:r>
        </w:p>
      </w:tc>
    </w:tr>
  </w:tbl>
  <w:p w:rsidR="006F293F" w:rsidRDefault="006F293F" w14:paraId="2B0CD713" w14:textId="77777777">
    <w:pPr>
      <w:rPr>
        <w:b/>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9FF9A26" w14:textId="77777777"/>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94B6D03" w14:textId="77777777"/>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3464044" w14:textId="77777777"/>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CAA1E9E" w14:textId="77777777">
      <w:tc>
        <w:tcPr>
          <w:tcW w:w="0" w:type="dxa"/>
          <w:tcMar>
            <w:top w:w="0" w:type="dxa"/>
            <w:left w:w="100" w:type="dxa"/>
            <w:bottom w:w="80" w:type="dxa"/>
            <w:right w:w="100" w:type="dxa"/>
          </w:tcMar>
        </w:tcPr>
        <w:p w:rsidR="006F293F" w:rsidRDefault="00BF69FF" w14:paraId="4ABB46D1"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D98AB0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167</w:t>
          </w:r>
          <w:r>
            <w:rPr>
              <w:b/>
              <w:color w:val="000000"/>
            </w:rPr>
            <w:fldChar w:fldCharType="end"/>
          </w:r>
        </w:p>
      </w:tc>
      <w:tc>
        <w:tcPr>
          <w:tcW w:w="0" w:type="dxa"/>
          <w:tcMar>
            <w:top w:w="0" w:type="dxa"/>
            <w:left w:w="100" w:type="dxa"/>
            <w:bottom w:w="80" w:type="dxa"/>
            <w:right w:w="100" w:type="dxa"/>
          </w:tcMar>
        </w:tcPr>
        <w:p w:rsidR="006F293F" w:rsidRDefault="00BF69FF" w14:paraId="34E4E822" w14:textId="77777777">
          <w:pPr>
            <w:jc w:val="right"/>
            <w:rPr>
              <w:b/>
              <w:color w:val="000000"/>
              <w:sz w:val="32"/>
            </w:rPr>
          </w:pPr>
          <w:r>
            <w:rPr>
              <w:b/>
              <w:color w:val="000000"/>
              <w:sz w:val="32"/>
            </w:rPr>
            <w:t>CS</w:t>
          </w:r>
        </w:p>
      </w:tc>
    </w:tr>
  </w:tbl>
  <w:p w:rsidR="006F293F" w:rsidRDefault="006F293F" w14:paraId="35656B11" w14:textId="77777777">
    <w:pPr>
      <w:rPr>
        <w:b/>
        <w:color w:val="000000"/>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4FDA2CC" w14:textId="77777777"/>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054EAAE" w14:textId="77777777"/>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3D0E32D" w14:textId="77777777">
      <w:tc>
        <w:tcPr>
          <w:tcW w:w="0" w:type="dxa"/>
          <w:tcMar>
            <w:top w:w="0" w:type="dxa"/>
            <w:left w:w="100" w:type="dxa"/>
            <w:bottom w:w="80" w:type="dxa"/>
            <w:right w:w="100" w:type="dxa"/>
          </w:tcMar>
        </w:tcPr>
        <w:p w:rsidR="006F293F" w:rsidRDefault="00BF69FF" w14:paraId="563F34E1"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1DC8802"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169</w:t>
          </w:r>
          <w:r>
            <w:rPr>
              <w:b/>
              <w:color w:val="000000"/>
            </w:rPr>
            <w:fldChar w:fldCharType="end"/>
          </w:r>
        </w:p>
      </w:tc>
      <w:tc>
        <w:tcPr>
          <w:tcW w:w="0" w:type="dxa"/>
          <w:tcMar>
            <w:top w:w="0" w:type="dxa"/>
            <w:left w:w="100" w:type="dxa"/>
            <w:bottom w:w="80" w:type="dxa"/>
            <w:right w:w="100" w:type="dxa"/>
          </w:tcMar>
        </w:tcPr>
        <w:p w:rsidR="006F293F" w:rsidRDefault="00BF69FF" w14:paraId="145AA0A0" w14:textId="77777777">
          <w:pPr>
            <w:jc w:val="right"/>
            <w:rPr>
              <w:b/>
              <w:color w:val="000000"/>
              <w:sz w:val="32"/>
            </w:rPr>
          </w:pPr>
          <w:r>
            <w:rPr>
              <w:b/>
              <w:color w:val="000000"/>
              <w:sz w:val="32"/>
            </w:rPr>
            <w:t>CS</w:t>
          </w:r>
        </w:p>
      </w:tc>
    </w:tr>
  </w:tbl>
  <w:p w:rsidR="006F293F" w:rsidRDefault="006F293F" w14:paraId="2FA8395F" w14:textId="77777777">
    <w:pPr>
      <w:rPr>
        <w:b/>
        <w:color w:val="000000"/>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EF74A09" w14:textId="77777777"/>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1206D02" w14:textId="77777777"/>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F06EA6C" w14:textId="77777777">
      <w:tc>
        <w:tcPr>
          <w:tcW w:w="0" w:type="dxa"/>
          <w:tcMar>
            <w:top w:w="0" w:type="dxa"/>
            <w:left w:w="100" w:type="dxa"/>
            <w:bottom w:w="80" w:type="dxa"/>
            <w:right w:w="100" w:type="dxa"/>
          </w:tcMar>
        </w:tcPr>
        <w:p w:rsidR="006F293F" w:rsidRDefault="00BF69FF" w14:paraId="4811942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56CB4C4"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170</w:t>
          </w:r>
          <w:r>
            <w:rPr>
              <w:b/>
              <w:color w:val="000000"/>
            </w:rPr>
            <w:fldChar w:fldCharType="end"/>
          </w:r>
        </w:p>
      </w:tc>
      <w:tc>
        <w:tcPr>
          <w:tcW w:w="0" w:type="dxa"/>
          <w:tcMar>
            <w:top w:w="0" w:type="dxa"/>
            <w:left w:w="100" w:type="dxa"/>
            <w:bottom w:w="80" w:type="dxa"/>
            <w:right w:w="100" w:type="dxa"/>
          </w:tcMar>
        </w:tcPr>
        <w:p w:rsidR="006F293F" w:rsidRDefault="00BF69FF" w14:paraId="165FA9EF" w14:textId="77777777">
          <w:pPr>
            <w:jc w:val="right"/>
            <w:rPr>
              <w:b/>
              <w:color w:val="000000"/>
              <w:sz w:val="32"/>
            </w:rPr>
          </w:pPr>
          <w:r>
            <w:rPr>
              <w:b/>
              <w:color w:val="000000"/>
              <w:sz w:val="32"/>
            </w:rPr>
            <w:t>CS</w:t>
          </w:r>
        </w:p>
      </w:tc>
    </w:tr>
  </w:tbl>
  <w:p w:rsidR="006F293F" w:rsidRDefault="006F293F" w14:paraId="775C1EB4" w14:textId="77777777">
    <w:pPr>
      <w:rPr>
        <w:b/>
        <w:color w:val="000000"/>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8FD22FC" w14:textId="7777777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67B8D6" w14:textId="77777777"/>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640F8B7" w14:textId="77777777"/>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5D2D1092" w14:textId="77777777">
      <w:tc>
        <w:tcPr>
          <w:tcW w:w="0" w:type="dxa"/>
          <w:tcMar>
            <w:top w:w="0" w:type="dxa"/>
            <w:left w:w="100" w:type="dxa"/>
            <w:bottom w:w="80" w:type="dxa"/>
            <w:right w:w="100" w:type="dxa"/>
          </w:tcMar>
        </w:tcPr>
        <w:p w:rsidR="006F293F" w:rsidRDefault="00BF69FF" w14:paraId="0AE3055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250BC89"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172</w:t>
          </w:r>
          <w:r>
            <w:rPr>
              <w:b/>
              <w:color w:val="000000"/>
            </w:rPr>
            <w:fldChar w:fldCharType="end"/>
          </w:r>
        </w:p>
      </w:tc>
      <w:tc>
        <w:tcPr>
          <w:tcW w:w="0" w:type="dxa"/>
          <w:tcMar>
            <w:top w:w="0" w:type="dxa"/>
            <w:left w:w="100" w:type="dxa"/>
            <w:bottom w:w="80" w:type="dxa"/>
            <w:right w:w="100" w:type="dxa"/>
          </w:tcMar>
        </w:tcPr>
        <w:p w:rsidR="006F293F" w:rsidRDefault="00BF69FF" w14:paraId="2E5DBD1F" w14:textId="77777777">
          <w:pPr>
            <w:jc w:val="right"/>
            <w:rPr>
              <w:b/>
              <w:color w:val="000000"/>
              <w:sz w:val="32"/>
            </w:rPr>
          </w:pPr>
          <w:r>
            <w:rPr>
              <w:b/>
              <w:color w:val="000000"/>
              <w:sz w:val="32"/>
            </w:rPr>
            <w:t>CS</w:t>
          </w:r>
        </w:p>
      </w:tc>
    </w:tr>
  </w:tbl>
  <w:p w:rsidR="006F293F" w:rsidRDefault="006F293F" w14:paraId="24E1A7BA" w14:textId="77777777">
    <w:pPr>
      <w:rPr>
        <w:b/>
        <w:color w:val="000000"/>
      </w:rP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7E0DC31" w14:textId="77777777"/>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E90955" w14:textId="77777777"/>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1533870D" w14:textId="77777777">
      <w:tc>
        <w:tcPr>
          <w:tcW w:w="0" w:type="dxa"/>
          <w:tcMar>
            <w:top w:w="0" w:type="dxa"/>
            <w:left w:w="100" w:type="dxa"/>
            <w:bottom w:w="80" w:type="dxa"/>
            <w:right w:w="100" w:type="dxa"/>
          </w:tcMar>
        </w:tcPr>
        <w:p w:rsidR="006F293F" w:rsidRDefault="00BF69FF" w14:paraId="73EA6CDD"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35F4A88"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177</w:t>
          </w:r>
          <w:r>
            <w:rPr>
              <w:b/>
              <w:color w:val="000000"/>
            </w:rPr>
            <w:fldChar w:fldCharType="end"/>
          </w:r>
        </w:p>
      </w:tc>
      <w:tc>
        <w:tcPr>
          <w:tcW w:w="0" w:type="dxa"/>
          <w:tcMar>
            <w:top w:w="0" w:type="dxa"/>
            <w:left w:w="100" w:type="dxa"/>
            <w:bottom w:w="80" w:type="dxa"/>
            <w:right w:w="100" w:type="dxa"/>
          </w:tcMar>
        </w:tcPr>
        <w:p w:rsidR="006F293F" w:rsidRDefault="00BF69FF" w14:paraId="79BAFAC6" w14:textId="77777777">
          <w:pPr>
            <w:jc w:val="right"/>
            <w:rPr>
              <w:b/>
              <w:color w:val="000000"/>
              <w:sz w:val="32"/>
            </w:rPr>
          </w:pPr>
          <w:r>
            <w:rPr>
              <w:b/>
              <w:color w:val="000000"/>
              <w:sz w:val="32"/>
            </w:rPr>
            <w:t>CS</w:t>
          </w:r>
        </w:p>
      </w:tc>
    </w:tr>
  </w:tbl>
  <w:p w:rsidR="006F293F" w:rsidRDefault="006F293F" w14:paraId="74D0C0C8" w14:textId="77777777">
    <w:pPr>
      <w:rPr>
        <w:b/>
        <w:color w:val="000000"/>
      </w:rP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D1C4F04" w14:textId="77777777"/>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8C3FB5F" w14:textId="77777777"/>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179"/>
      <w:gridCol w:w="1892"/>
      <w:gridCol w:w="4179"/>
    </w:tblGrid>
    <w:tr w:rsidR="008D17B4" w14:paraId="230773F2" w14:textId="77777777">
      <w:trPr>
        <w:trHeight w:val="160"/>
      </w:trPr>
      <w:tc>
        <w:tcPr>
          <w:tcW w:w="0" w:type="dxa"/>
          <w:tcMar>
            <w:top w:w="0" w:type="dxa"/>
            <w:left w:w="60" w:type="dxa"/>
            <w:bottom w:w="80" w:type="dxa"/>
            <w:right w:w="60" w:type="dxa"/>
          </w:tcMar>
          <w:vAlign w:val="center"/>
        </w:tcPr>
        <w:p w:rsidR="006F293F" w:rsidRDefault="00BF69FF" w14:paraId="0EF46FED" w14:textId="77777777">
          <w:pPr>
            <w:rPr>
              <w:b/>
              <w:color w:val="000000"/>
            </w:rPr>
          </w:pPr>
          <w:r>
            <w:rPr>
              <w:b/>
              <w:color w:val="000000"/>
              <w:sz w:val="32"/>
            </w:rPr>
            <w:t>CS</w:t>
          </w:r>
        </w:p>
      </w:tc>
      <w:tc>
        <w:tcPr>
          <w:tcW w:w="0" w:type="dxa"/>
          <w:tcMar>
            <w:top w:w="0" w:type="dxa"/>
            <w:left w:w="60" w:type="dxa"/>
            <w:bottom w:w="80" w:type="dxa"/>
            <w:right w:w="60" w:type="dxa"/>
          </w:tcMar>
          <w:vAlign w:val="center"/>
        </w:tcPr>
        <w:p w:rsidR="006F293F" w:rsidRDefault="00BF69FF" w14:paraId="52768088"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178</w:t>
          </w:r>
          <w:r>
            <w:rPr>
              <w:b/>
              <w:color w:val="000000"/>
            </w:rPr>
            <w:fldChar w:fldCharType="end"/>
          </w:r>
        </w:p>
      </w:tc>
      <w:tc>
        <w:tcPr>
          <w:tcW w:w="0" w:type="dxa"/>
          <w:tcMar>
            <w:top w:w="0" w:type="dxa"/>
            <w:left w:w="60" w:type="dxa"/>
            <w:bottom w:w="80" w:type="dxa"/>
            <w:right w:w="60" w:type="dxa"/>
          </w:tcMar>
          <w:vAlign w:val="center"/>
        </w:tcPr>
        <w:p w:rsidR="006F293F" w:rsidRDefault="00BF69FF" w14:paraId="272DCC68" w14:textId="77777777">
          <w:pPr>
            <w:jc w:val="right"/>
            <w:rPr>
              <w:b/>
              <w:color w:val="000000"/>
              <w:sz w:val="32"/>
            </w:rPr>
          </w:pPr>
          <w:r>
            <w:rPr>
              <w:b/>
              <w:color w:val="000000"/>
              <w:sz w:val="32"/>
            </w:rPr>
            <w:t>CS</w:t>
          </w:r>
        </w:p>
      </w:tc>
    </w:tr>
  </w:tbl>
  <w:p w:rsidR="006F293F" w:rsidRDefault="006F293F" w14:paraId="6FF7CD4C" w14:textId="77777777">
    <w:pPr>
      <w:rPr>
        <w:b/>
        <w:color w:val="000000"/>
      </w:rP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FECEA9" w14:textId="77777777"/>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BA063E0" w14:textId="7777777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5662CE4" w14:textId="77777777">
      <w:tc>
        <w:tcPr>
          <w:tcW w:w="0" w:type="dxa"/>
          <w:tcMar>
            <w:top w:w="0" w:type="dxa"/>
            <w:left w:w="100" w:type="dxa"/>
            <w:bottom w:w="80" w:type="dxa"/>
            <w:right w:w="100" w:type="dxa"/>
          </w:tcMar>
        </w:tcPr>
        <w:p w:rsidR="006F293F" w:rsidRDefault="00BF69FF" w14:paraId="1032C80A"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730E142"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32</w:t>
          </w:r>
          <w:r>
            <w:rPr>
              <w:b/>
              <w:color w:val="000000"/>
            </w:rPr>
            <w:fldChar w:fldCharType="end"/>
          </w:r>
        </w:p>
      </w:tc>
      <w:tc>
        <w:tcPr>
          <w:tcW w:w="0" w:type="dxa"/>
          <w:tcMar>
            <w:top w:w="0" w:type="dxa"/>
            <w:left w:w="100" w:type="dxa"/>
            <w:bottom w:w="80" w:type="dxa"/>
            <w:right w:w="100" w:type="dxa"/>
          </w:tcMar>
        </w:tcPr>
        <w:p w:rsidR="006F293F" w:rsidRDefault="00BF69FF" w14:paraId="793E483C" w14:textId="77777777">
          <w:pPr>
            <w:jc w:val="right"/>
            <w:rPr>
              <w:b/>
              <w:color w:val="000000"/>
              <w:sz w:val="32"/>
            </w:rPr>
          </w:pPr>
          <w:r>
            <w:rPr>
              <w:b/>
              <w:color w:val="000000"/>
              <w:sz w:val="32"/>
            </w:rPr>
            <w:t>CS</w:t>
          </w:r>
        </w:p>
      </w:tc>
    </w:tr>
  </w:tbl>
  <w:p w:rsidR="006F293F" w:rsidRDefault="006F293F" w14:paraId="1BD513DA" w14:textId="77777777">
    <w:pPr>
      <w:rPr>
        <w:b/>
        <w:color w:val="000000"/>
      </w:rP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179"/>
      <w:gridCol w:w="1892"/>
      <w:gridCol w:w="4179"/>
    </w:tblGrid>
    <w:tr w:rsidR="008D17B4" w14:paraId="63D480B3" w14:textId="77777777">
      <w:trPr>
        <w:tblHeader/>
      </w:trPr>
      <w:tc>
        <w:tcPr>
          <w:tcW w:w="0" w:type="dxa"/>
          <w:tcMar>
            <w:top w:w="0" w:type="dxa"/>
            <w:left w:w="60" w:type="dxa"/>
            <w:bottom w:w="80" w:type="dxa"/>
            <w:right w:w="60" w:type="dxa"/>
          </w:tcMar>
        </w:tcPr>
        <w:p w:rsidR="006F293F" w:rsidRDefault="00BF69FF" w14:paraId="41AE39A2" w14:textId="77777777">
          <w:pPr>
            <w:rPr>
              <w:b/>
              <w:color w:val="000000"/>
            </w:rPr>
          </w:pPr>
          <w:r>
            <w:rPr>
              <w:b/>
              <w:color w:val="000000"/>
              <w:sz w:val="32"/>
            </w:rPr>
            <w:t>CS</w:t>
          </w:r>
        </w:p>
      </w:tc>
      <w:tc>
        <w:tcPr>
          <w:tcW w:w="0" w:type="dxa"/>
          <w:tcMar>
            <w:top w:w="0" w:type="dxa"/>
            <w:left w:w="60" w:type="dxa"/>
            <w:bottom w:w="80" w:type="dxa"/>
            <w:right w:w="60" w:type="dxa"/>
          </w:tcMar>
        </w:tcPr>
        <w:p w:rsidR="006F293F" w:rsidRDefault="00BF69FF" w14:paraId="53E5CF9F"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179</w:t>
          </w:r>
          <w:r>
            <w:rPr>
              <w:b/>
              <w:color w:val="000000"/>
            </w:rPr>
            <w:fldChar w:fldCharType="end"/>
          </w:r>
        </w:p>
      </w:tc>
      <w:tc>
        <w:tcPr>
          <w:tcW w:w="0" w:type="dxa"/>
          <w:tcMar>
            <w:top w:w="0" w:type="dxa"/>
            <w:left w:w="60" w:type="dxa"/>
            <w:bottom w:w="80" w:type="dxa"/>
            <w:right w:w="60" w:type="dxa"/>
          </w:tcMar>
        </w:tcPr>
        <w:p w:rsidR="006F293F" w:rsidRDefault="00BF69FF" w14:paraId="325AE373" w14:textId="77777777">
          <w:pPr>
            <w:jc w:val="right"/>
            <w:rPr>
              <w:b/>
              <w:color w:val="000000"/>
              <w:sz w:val="32"/>
            </w:rPr>
          </w:pPr>
          <w:r>
            <w:rPr>
              <w:b/>
              <w:color w:val="000000"/>
              <w:sz w:val="32"/>
            </w:rPr>
            <w:t>CS</w:t>
          </w:r>
        </w:p>
      </w:tc>
    </w:tr>
  </w:tbl>
  <w:p w:rsidR="006F293F" w:rsidRDefault="006F293F" w14:paraId="6A5A4FA1" w14:textId="77777777">
    <w:pPr>
      <w:rPr>
        <w:b/>
        <w:color w:val="000000"/>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A469D28" w14:textId="77777777"/>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71A9E9C" w14:textId="77777777"/>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A02B557" w14:textId="77777777">
      <w:tc>
        <w:tcPr>
          <w:tcW w:w="0" w:type="dxa"/>
          <w:tcMar>
            <w:top w:w="0" w:type="dxa"/>
            <w:left w:w="100" w:type="dxa"/>
            <w:bottom w:w="80" w:type="dxa"/>
            <w:right w:w="100" w:type="dxa"/>
          </w:tcMar>
        </w:tcPr>
        <w:p w:rsidR="006F293F" w:rsidRDefault="00BF69FF" w14:paraId="67BEAD50"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90BC675"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205</w:t>
          </w:r>
          <w:r>
            <w:rPr>
              <w:b/>
              <w:color w:val="000000"/>
            </w:rPr>
            <w:fldChar w:fldCharType="end"/>
          </w:r>
        </w:p>
      </w:tc>
      <w:tc>
        <w:tcPr>
          <w:tcW w:w="0" w:type="dxa"/>
          <w:tcMar>
            <w:top w:w="0" w:type="dxa"/>
            <w:left w:w="100" w:type="dxa"/>
            <w:bottom w:w="80" w:type="dxa"/>
            <w:right w:w="100" w:type="dxa"/>
          </w:tcMar>
        </w:tcPr>
        <w:p w:rsidR="006F293F" w:rsidRDefault="00BF69FF" w14:paraId="73C93BA9" w14:textId="77777777">
          <w:pPr>
            <w:jc w:val="right"/>
            <w:rPr>
              <w:b/>
              <w:color w:val="000000"/>
              <w:sz w:val="32"/>
            </w:rPr>
          </w:pPr>
          <w:r>
            <w:rPr>
              <w:b/>
              <w:color w:val="000000"/>
              <w:sz w:val="32"/>
            </w:rPr>
            <w:t>CS</w:t>
          </w:r>
        </w:p>
      </w:tc>
    </w:tr>
  </w:tbl>
  <w:p w:rsidR="006F293F" w:rsidRDefault="006F293F" w14:paraId="24F3704C" w14:textId="77777777">
    <w:pPr>
      <w:rPr>
        <w:b/>
        <w:color w:val="000000"/>
      </w:rP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45DE4F2" w14:textId="7777777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03605C5" w14:textId="7777777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C83E3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rsidTr="5F1FA9D5" w14:paraId="1148D5DA" w14:textId="77777777">
      <w:trPr>
        <w:trHeight w:val="240"/>
      </w:trPr>
      <w:tc>
        <w:tcPr>
          <w:tcW w:w="0" w:type="dxa"/>
          <w:tcMar>
            <w:left w:w="100" w:type="dxa"/>
            <w:right w:w="100" w:type="dxa"/>
          </w:tcMar>
        </w:tcPr>
        <w:p w:rsidR="006F293F" w:rsidP="5F1FA9D5" w:rsidRDefault="00BF69FF" w14:paraId="3B9A1F50" w14:textId="77777777">
          <w:pPr>
            <w:rPr>
              <w:b/>
              <w:bCs/>
              <w:color w:val="000000"/>
            </w:rPr>
          </w:pPr>
          <w:r w:rsidRPr="5F1FA9D5">
            <w:rPr>
              <w:b/>
              <w:bCs/>
              <w:color w:val="000000" w:themeColor="text1"/>
              <w:sz w:val="32"/>
              <w:szCs w:val="32"/>
            </w:rPr>
            <w:t>CS</w:t>
          </w:r>
        </w:p>
      </w:tc>
      <w:tc>
        <w:tcPr>
          <w:tcW w:w="0" w:type="dxa"/>
          <w:tcMar>
            <w:left w:w="100" w:type="dxa"/>
            <w:right w:w="100" w:type="dxa"/>
          </w:tcMar>
        </w:tcPr>
        <w:p w:rsidR="006F293F" w:rsidP="5F1FA9D5" w:rsidRDefault="00BF69FF" w14:paraId="22B00DD7" w14:textId="77777777">
          <w:pPr>
            <w:jc w:val="center"/>
            <w:rPr>
              <w:b/>
              <w:bCs/>
              <w:color w:val="000000"/>
              <w:sz w:val="32"/>
              <w:szCs w:val="32"/>
            </w:rPr>
          </w:pPr>
          <w:r w:rsidRPr="5F1FA9D5">
            <w:rPr>
              <w:b/>
              <w:bCs/>
              <w:color w:val="000000" w:themeColor="text1"/>
            </w:rPr>
            <w:fldChar w:fldCharType="begin"/>
          </w:r>
          <w:r w:rsidRPr="5F1FA9D5">
            <w:rPr>
              <w:b/>
              <w:bCs/>
              <w:color w:val="000000" w:themeColor="text1"/>
            </w:rPr>
            <w:instrText>PAGE</w:instrText>
          </w:r>
          <w:r w:rsidRPr="5F1FA9D5">
            <w:rPr>
              <w:b/>
              <w:bCs/>
              <w:color w:val="000000" w:themeColor="text1"/>
            </w:rPr>
            <w:fldChar w:fldCharType="separate"/>
          </w:r>
          <w:r w:rsidRPr="5F1FA9D5" w:rsidR="5F1FA9D5">
            <w:rPr>
              <w:b/>
              <w:bCs/>
              <w:color w:val="000000" w:themeColor="text1"/>
            </w:rPr>
            <w:t>5</w:t>
          </w:r>
          <w:r w:rsidRPr="5F1FA9D5">
            <w:rPr>
              <w:b/>
              <w:bCs/>
              <w:color w:val="000000" w:themeColor="text1"/>
            </w:rPr>
            <w:fldChar w:fldCharType="end"/>
          </w:r>
        </w:p>
      </w:tc>
      <w:tc>
        <w:tcPr>
          <w:tcW w:w="0" w:type="dxa"/>
          <w:tcMar>
            <w:left w:w="100" w:type="dxa"/>
            <w:right w:w="100" w:type="dxa"/>
          </w:tcMar>
        </w:tcPr>
        <w:p w:rsidR="006F293F" w:rsidP="5F1FA9D5" w:rsidRDefault="00BF69FF" w14:paraId="570FB969" w14:textId="77777777">
          <w:pPr>
            <w:jc w:val="right"/>
            <w:rPr>
              <w:b/>
              <w:bCs/>
              <w:color w:val="000000"/>
              <w:sz w:val="32"/>
              <w:szCs w:val="32"/>
            </w:rPr>
          </w:pPr>
          <w:r w:rsidRPr="5F1FA9D5">
            <w:rPr>
              <w:b/>
              <w:bCs/>
              <w:color w:val="000000" w:themeColor="text1"/>
              <w:sz w:val="32"/>
              <w:szCs w:val="32"/>
            </w:rPr>
            <w:t>CS</w:t>
          </w:r>
        </w:p>
      </w:tc>
    </w:tr>
  </w:tbl>
  <w:p w:rsidR="006F293F" w:rsidP="5F1FA9D5" w:rsidRDefault="006F293F" w14:paraId="3240C478" w14:textId="77777777">
    <w:pPr>
      <w:rPr>
        <w:b/>
        <w:bCs/>
        <w:color w:val="00000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2D0797C" w14:textId="77777777">
      <w:tc>
        <w:tcPr>
          <w:tcW w:w="0" w:type="dxa"/>
          <w:tcMar>
            <w:top w:w="0" w:type="dxa"/>
            <w:left w:w="100" w:type="dxa"/>
            <w:bottom w:w="80" w:type="dxa"/>
            <w:right w:w="100" w:type="dxa"/>
          </w:tcMar>
        </w:tcPr>
        <w:p w:rsidR="006F293F" w:rsidRDefault="00BF69FF" w14:paraId="25982EA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A41B978"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36</w:t>
          </w:r>
          <w:r>
            <w:rPr>
              <w:b/>
              <w:color w:val="000000"/>
            </w:rPr>
            <w:fldChar w:fldCharType="end"/>
          </w:r>
        </w:p>
      </w:tc>
      <w:tc>
        <w:tcPr>
          <w:tcW w:w="0" w:type="dxa"/>
          <w:tcMar>
            <w:top w:w="0" w:type="dxa"/>
            <w:left w:w="100" w:type="dxa"/>
            <w:bottom w:w="80" w:type="dxa"/>
            <w:right w:w="100" w:type="dxa"/>
          </w:tcMar>
        </w:tcPr>
        <w:p w:rsidR="006F293F" w:rsidRDefault="00BF69FF" w14:paraId="26750869" w14:textId="77777777">
          <w:pPr>
            <w:jc w:val="right"/>
            <w:rPr>
              <w:b/>
              <w:color w:val="000000"/>
              <w:sz w:val="32"/>
            </w:rPr>
          </w:pPr>
          <w:r>
            <w:rPr>
              <w:b/>
              <w:color w:val="000000"/>
              <w:sz w:val="32"/>
            </w:rPr>
            <w:t>CS</w:t>
          </w:r>
        </w:p>
      </w:tc>
    </w:tr>
  </w:tbl>
  <w:p w:rsidR="006F293F" w:rsidRDefault="006F293F" w14:paraId="42D185FA" w14:textId="77777777">
    <w:pPr>
      <w:rPr>
        <w:b/>
        <w:color w:val="00000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0D4590F" w14:textId="7777777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8321180" w14:textId="7777777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CBDE649" w14:textId="77777777">
      <w:tc>
        <w:tcPr>
          <w:tcW w:w="0" w:type="dxa"/>
          <w:tcMar>
            <w:top w:w="0" w:type="dxa"/>
            <w:left w:w="100" w:type="dxa"/>
            <w:bottom w:w="80" w:type="dxa"/>
            <w:right w:w="100" w:type="dxa"/>
          </w:tcMar>
        </w:tcPr>
        <w:p w:rsidR="006F293F" w:rsidRDefault="00BF69FF" w14:paraId="56E6B48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BA8BABE"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37</w:t>
          </w:r>
          <w:r>
            <w:rPr>
              <w:b/>
              <w:color w:val="000000"/>
            </w:rPr>
            <w:fldChar w:fldCharType="end"/>
          </w:r>
        </w:p>
      </w:tc>
      <w:tc>
        <w:tcPr>
          <w:tcW w:w="0" w:type="dxa"/>
          <w:tcMar>
            <w:top w:w="0" w:type="dxa"/>
            <w:left w:w="100" w:type="dxa"/>
            <w:bottom w:w="80" w:type="dxa"/>
            <w:right w:w="100" w:type="dxa"/>
          </w:tcMar>
        </w:tcPr>
        <w:p w:rsidR="006F293F" w:rsidRDefault="00BF69FF" w14:paraId="4310F619" w14:textId="77777777">
          <w:pPr>
            <w:jc w:val="right"/>
            <w:rPr>
              <w:b/>
              <w:color w:val="000000"/>
              <w:sz w:val="32"/>
            </w:rPr>
          </w:pPr>
          <w:r>
            <w:rPr>
              <w:b/>
              <w:color w:val="000000"/>
              <w:sz w:val="32"/>
            </w:rPr>
            <w:t>CS</w:t>
          </w:r>
        </w:p>
      </w:tc>
    </w:tr>
  </w:tbl>
  <w:p w:rsidR="006F293F" w:rsidRDefault="006F293F" w14:paraId="1C386A1E" w14:textId="77777777">
    <w:pPr>
      <w:rPr>
        <w:b/>
        <w:color w:val="00000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248D842" w14:textId="77777777"/>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0C84306" w14:textId="7777777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FE541D9" w14:textId="77777777">
      <w:tc>
        <w:tcPr>
          <w:tcW w:w="0" w:type="dxa"/>
          <w:tcMar>
            <w:top w:w="0" w:type="dxa"/>
            <w:left w:w="100" w:type="dxa"/>
            <w:bottom w:w="80" w:type="dxa"/>
            <w:right w:w="100" w:type="dxa"/>
          </w:tcMar>
        </w:tcPr>
        <w:p w:rsidR="006F293F" w:rsidRDefault="00BF69FF" w14:paraId="61B7F917"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9DBD127"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46</w:t>
          </w:r>
          <w:r>
            <w:rPr>
              <w:b/>
              <w:color w:val="000000"/>
            </w:rPr>
            <w:fldChar w:fldCharType="end"/>
          </w:r>
        </w:p>
      </w:tc>
      <w:tc>
        <w:tcPr>
          <w:tcW w:w="0" w:type="dxa"/>
          <w:tcMar>
            <w:top w:w="0" w:type="dxa"/>
            <w:left w:w="100" w:type="dxa"/>
            <w:bottom w:w="80" w:type="dxa"/>
            <w:right w:w="100" w:type="dxa"/>
          </w:tcMar>
        </w:tcPr>
        <w:p w:rsidR="006F293F" w:rsidRDefault="00BF69FF" w14:paraId="30F3B14A" w14:textId="77777777">
          <w:pPr>
            <w:jc w:val="right"/>
            <w:rPr>
              <w:b/>
              <w:color w:val="000000"/>
              <w:sz w:val="32"/>
            </w:rPr>
          </w:pPr>
          <w:r>
            <w:rPr>
              <w:b/>
              <w:color w:val="000000"/>
              <w:sz w:val="32"/>
            </w:rPr>
            <w:t>CS</w:t>
          </w:r>
        </w:p>
      </w:tc>
    </w:tr>
  </w:tbl>
  <w:p w:rsidR="006F293F" w:rsidRDefault="006F293F" w14:paraId="691BCCC4" w14:textId="77777777">
    <w:pPr>
      <w:rPr>
        <w:b/>
        <w:color w:val="00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8A05547" w14:textId="77777777"/>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5BE82CC" w14:textId="7777777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081ADF7" w14:textId="77777777">
      <w:tc>
        <w:tcPr>
          <w:tcW w:w="0" w:type="dxa"/>
          <w:tcMar>
            <w:top w:w="0" w:type="dxa"/>
            <w:left w:w="100" w:type="dxa"/>
            <w:bottom w:w="80" w:type="dxa"/>
            <w:right w:w="100" w:type="dxa"/>
          </w:tcMar>
        </w:tcPr>
        <w:p w:rsidR="006F293F" w:rsidRDefault="00BF69FF" w14:paraId="0D0C0AA4"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2200F1E6"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47</w:t>
          </w:r>
          <w:r>
            <w:rPr>
              <w:b/>
              <w:color w:val="000000"/>
            </w:rPr>
            <w:fldChar w:fldCharType="end"/>
          </w:r>
        </w:p>
      </w:tc>
      <w:tc>
        <w:tcPr>
          <w:tcW w:w="0" w:type="dxa"/>
          <w:tcMar>
            <w:top w:w="0" w:type="dxa"/>
            <w:left w:w="100" w:type="dxa"/>
            <w:bottom w:w="80" w:type="dxa"/>
            <w:right w:w="100" w:type="dxa"/>
          </w:tcMar>
        </w:tcPr>
        <w:p w:rsidR="006F293F" w:rsidRDefault="00BF69FF" w14:paraId="194CC080" w14:textId="77777777">
          <w:pPr>
            <w:jc w:val="right"/>
            <w:rPr>
              <w:b/>
              <w:color w:val="000000"/>
              <w:sz w:val="32"/>
            </w:rPr>
          </w:pPr>
          <w:r>
            <w:rPr>
              <w:b/>
              <w:color w:val="000000"/>
              <w:sz w:val="32"/>
            </w:rPr>
            <w:t>CS</w:t>
          </w:r>
        </w:p>
      </w:tc>
    </w:tr>
  </w:tbl>
  <w:p w:rsidR="006F293F" w:rsidRDefault="006F293F" w14:paraId="79FBB0CC" w14:textId="77777777">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807B59B" w14:textId="7777777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86EBC5F" w14:textId="77777777"/>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5C8E30B" w14:textId="77777777"/>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4D6F223" w14:textId="77777777">
      <w:tc>
        <w:tcPr>
          <w:tcW w:w="0" w:type="dxa"/>
          <w:tcMar>
            <w:top w:w="0" w:type="dxa"/>
            <w:left w:w="100" w:type="dxa"/>
            <w:bottom w:w="80" w:type="dxa"/>
            <w:right w:w="100" w:type="dxa"/>
          </w:tcMar>
        </w:tcPr>
        <w:p w:rsidR="006F293F" w:rsidRDefault="00BF69FF" w14:paraId="2F84EB6E"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948AA5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51</w:t>
          </w:r>
          <w:r>
            <w:rPr>
              <w:b/>
              <w:color w:val="000000"/>
            </w:rPr>
            <w:fldChar w:fldCharType="end"/>
          </w:r>
        </w:p>
      </w:tc>
      <w:tc>
        <w:tcPr>
          <w:tcW w:w="0" w:type="dxa"/>
          <w:tcMar>
            <w:top w:w="0" w:type="dxa"/>
            <w:left w:w="100" w:type="dxa"/>
            <w:bottom w:w="80" w:type="dxa"/>
            <w:right w:w="100" w:type="dxa"/>
          </w:tcMar>
        </w:tcPr>
        <w:p w:rsidR="006F293F" w:rsidRDefault="00BF69FF" w14:paraId="13BA8041" w14:textId="77777777">
          <w:pPr>
            <w:jc w:val="right"/>
            <w:rPr>
              <w:b/>
              <w:color w:val="000000"/>
              <w:sz w:val="32"/>
            </w:rPr>
          </w:pPr>
          <w:r>
            <w:rPr>
              <w:b/>
              <w:color w:val="000000"/>
              <w:sz w:val="32"/>
            </w:rPr>
            <w:t>CS</w:t>
          </w:r>
        </w:p>
      </w:tc>
    </w:tr>
  </w:tbl>
  <w:p w:rsidR="006F293F" w:rsidRDefault="006F293F" w14:paraId="75140F37" w14:textId="77777777">
    <w:pPr>
      <w:rPr>
        <w:b/>
        <w:color w:val="00000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9E61DE1" w14:textId="77777777"/>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91ADC90" w14:textId="77777777"/>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E324F83" w14:textId="77777777">
      <w:tc>
        <w:tcPr>
          <w:tcW w:w="0" w:type="dxa"/>
          <w:tcMar>
            <w:top w:w="0" w:type="dxa"/>
            <w:left w:w="100" w:type="dxa"/>
            <w:bottom w:w="80" w:type="dxa"/>
            <w:right w:w="100" w:type="dxa"/>
          </w:tcMar>
        </w:tcPr>
        <w:p w:rsidR="006F293F" w:rsidRDefault="00BF69FF" w14:paraId="5EE498F0"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2CC0F1A"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52</w:t>
          </w:r>
          <w:r>
            <w:rPr>
              <w:b/>
              <w:color w:val="000000"/>
            </w:rPr>
            <w:fldChar w:fldCharType="end"/>
          </w:r>
        </w:p>
      </w:tc>
      <w:tc>
        <w:tcPr>
          <w:tcW w:w="0" w:type="dxa"/>
          <w:tcMar>
            <w:top w:w="0" w:type="dxa"/>
            <w:left w:w="100" w:type="dxa"/>
            <w:bottom w:w="80" w:type="dxa"/>
            <w:right w:w="100" w:type="dxa"/>
          </w:tcMar>
        </w:tcPr>
        <w:p w:rsidR="006F293F" w:rsidRDefault="00BF69FF" w14:paraId="696BF8BD" w14:textId="77777777">
          <w:pPr>
            <w:jc w:val="right"/>
            <w:rPr>
              <w:b/>
              <w:color w:val="000000"/>
              <w:sz w:val="32"/>
            </w:rPr>
          </w:pPr>
          <w:r>
            <w:rPr>
              <w:b/>
              <w:color w:val="000000"/>
              <w:sz w:val="32"/>
            </w:rPr>
            <w:t>CS</w:t>
          </w:r>
        </w:p>
      </w:tc>
    </w:tr>
  </w:tbl>
  <w:p w:rsidR="006F293F" w:rsidRDefault="006F293F" w14:paraId="1B21582B" w14:textId="77777777">
    <w:pPr>
      <w:rPr>
        <w:b/>
        <w:color w:val="00000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0CE1108" w14:textId="77777777"/>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A5A6872" w14:textId="77777777"/>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0A08D05" w14:textId="77777777">
      <w:tc>
        <w:tcPr>
          <w:tcW w:w="0" w:type="dxa"/>
          <w:tcMar>
            <w:top w:w="0" w:type="dxa"/>
            <w:left w:w="100" w:type="dxa"/>
            <w:bottom w:w="80" w:type="dxa"/>
            <w:right w:w="100" w:type="dxa"/>
          </w:tcMar>
        </w:tcPr>
        <w:p w:rsidR="006F293F" w:rsidRDefault="00BF69FF" w14:paraId="54724274"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3E6C471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59</w:t>
          </w:r>
          <w:r>
            <w:rPr>
              <w:b/>
              <w:color w:val="000000"/>
            </w:rPr>
            <w:fldChar w:fldCharType="end"/>
          </w:r>
        </w:p>
      </w:tc>
      <w:tc>
        <w:tcPr>
          <w:tcW w:w="0" w:type="dxa"/>
          <w:tcMar>
            <w:top w:w="0" w:type="dxa"/>
            <w:left w:w="100" w:type="dxa"/>
            <w:bottom w:w="80" w:type="dxa"/>
            <w:right w:w="100" w:type="dxa"/>
          </w:tcMar>
        </w:tcPr>
        <w:p w:rsidR="006F293F" w:rsidRDefault="00BF69FF" w14:paraId="5AEF125E" w14:textId="77777777">
          <w:pPr>
            <w:jc w:val="right"/>
            <w:rPr>
              <w:b/>
              <w:color w:val="000000"/>
              <w:sz w:val="32"/>
            </w:rPr>
          </w:pPr>
          <w:r>
            <w:rPr>
              <w:b/>
              <w:color w:val="000000"/>
              <w:sz w:val="32"/>
            </w:rPr>
            <w:t>CS</w:t>
          </w:r>
        </w:p>
      </w:tc>
    </w:tr>
  </w:tbl>
  <w:p w:rsidR="006F293F" w:rsidRDefault="006F293F" w14:paraId="4A4ECFBC" w14:textId="77777777">
    <w:pPr>
      <w:rPr>
        <w:b/>
        <w:color w:val="00000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7EF1276"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FC0BA1B" w14:textId="77777777"/>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DA9A80" w14:textId="77777777"/>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D5513EB" w14:textId="77777777">
      <w:tc>
        <w:tcPr>
          <w:tcW w:w="0" w:type="dxa"/>
          <w:tcMar>
            <w:top w:w="0" w:type="dxa"/>
            <w:left w:w="100" w:type="dxa"/>
            <w:bottom w:w="80" w:type="dxa"/>
            <w:right w:w="100" w:type="dxa"/>
          </w:tcMar>
        </w:tcPr>
        <w:p w:rsidR="006F293F" w:rsidRDefault="00BF69FF" w14:paraId="240A3630"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36CD8B9B"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60</w:t>
          </w:r>
          <w:r>
            <w:rPr>
              <w:b/>
              <w:color w:val="000000"/>
            </w:rPr>
            <w:fldChar w:fldCharType="end"/>
          </w:r>
        </w:p>
      </w:tc>
      <w:tc>
        <w:tcPr>
          <w:tcW w:w="0" w:type="dxa"/>
          <w:tcMar>
            <w:top w:w="0" w:type="dxa"/>
            <w:left w:w="100" w:type="dxa"/>
            <w:bottom w:w="80" w:type="dxa"/>
            <w:right w:w="100" w:type="dxa"/>
          </w:tcMar>
        </w:tcPr>
        <w:p w:rsidR="006F293F" w:rsidRDefault="00BF69FF" w14:paraId="06718DAF" w14:textId="77777777">
          <w:pPr>
            <w:jc w:val="right"/>
            <w:rPr>
              <w:b/>
              <w:color w:val="000000"/>
              <w:sz w:val="32"/>
            </w:rPr>
          </w:pPr>
          <w:r>
            <w:rPr>
              <w:b/>
              <w:color w:val="000000"/>
              <w:sz w:val="32"/>
            </w:rPr>
            <w:t>CS</w:t>
          </w:r>
        </w:p>
      </w:tc>
    </w:tr>
  </w:tbl>
  <w:p w:rsidR="006F293F" w:rsidRDefault="006F293F" w14:paraId="53E9F1B1" w14:textId="77777777">
    <w:pPr>
      <w:rPr>
        <w:b/>
        <w:color w:val="00000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64C7BAF" w14:textId="77777777"/>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5D21B74" w14:textId="77777777"/>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B8A0054" w14:textId="77777777">
      <w:tc>
        <w:tcPr>
          <w:tcW w:w="0" w:type="dxa"/>
          <w:tcMar>
            <w:top w:w="0" w:type="dxa"/>
            <w:left w:w="100" w:type="dxa"/>
            <w:bottom w:w="80" w:type="dxa"/>
            <w:right w:w="100" w:type="dxa"/>
          </w:tcMar>
        </w:tcPr>
        <w:p w:rsidR="006F293F" w:rsidRDefault="00BF69FF" w14:paraId="432CFB04"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2FA6A298"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63</w:t>
          </w:r>
          <w:r>
            <w:rPr>
              <w:b/>
              <w:color w:val="000000"/>
            </w:rPr>
            <w:fldChar w:fldCharType="end"/>
          </w:r>
        </w:p>
      </w:tc>
      <w:tc>
        <w:tcPr>
          <w:tcW w:w="0" w:type="dxa"/>
          <w:tcMar>
            <w:top w:w="0" w:type="dxa"/>
            <w:left w:w="100" w:type="dxa"/>
            <w:bottom w:w="80" w:type="dxa"/>
            <w:right w:w="100" w:type="dxa"/>
          </w:tcMar>
        </w:tcPr>
        <w:p w:rsidR="006F293F" w:rsidRDefault="00BF69FF" w14:paraId="26B86867" w14:textId="77777777">
          <w:pPr>
            <w:jc w:val="right"/>
            <w:rPr>
              <w:b/>
              <w:color w:val="000000"/>
              <w:sz w:val="32"/>
            </w:rPr>
          </w:pPr>
          <w:r>
            <w:rPr>
              <w:b/>
              <w:color w:val="000000"/>
              <w:sz w:val="32"/>
            </w:rPr>
            <w:t>CS</w:t>
          </w:r>
        </w:p>
      </w:tc>
    </w:tr>
  </w:tbl>
  <w:p w:rsidR="006F293F" w:rsidRDefault="006F293F" w14:paraId="483B3FE0" w14:textId="77777777">
    <w:pPr>
      <w:rPr>
        <w:b/>
        <w:color w:val="000000"/>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36F5641" w14:textId="77777777"/>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8ECCE31" w14:textId="77777777"/>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672227B" w14:textId="77777777">
      <w:tc>
        <w:tcPr>
          <w:tcW w:w="0" w:type="dxa"/>
          <w:tcMar>
            <w:top w:w="0" w:type="dxa"/>
            <w:left w:w="100" w:type="dxa"/>
            <w:bottom w:w="80" w:type="dxa"/>
            <w:right w:w="100" w:type="dxa"/>
          </w:tcMar>
        </w:tcPr>
        <w:p w:rsidR="006F293F" w:rsidRDefault="00BF69FF" w14:paraId="026FB93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320564F"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64</w:t>
          </w:r>
          <w:r>
            <w:rPr>
              <w:b/>
              <w:color w:val="000000"/>
            </w:rPr>
            <w:fldChar w:fldCharType="end"/>
          </w:r>
        </w:p>
      </w:tc>
      <w:tc>
        <w:tcPr>
          <w:tcW w:w="0" w:type="dxa"/>
          <w:tcMar>
            <w:top w:w="0" w:type="dxa"/>
            <w:left w:w="100" w:type="dxa"/>
            <w:bottom w:w="80" w:type="dxa"/>
            <w:right w:w="100" w:type="dxa"/>
          </w:tcMar>
        </w:tcPr>
        <w:p w:rsidR="006F293F" w:rsidRDefault="00BF69FF" w14:paraId="5A9BCF72" w14:textId="77777777">
          <w:pPr>
            <w:jc w:val="right"/>
            <w:rPr>
              <w:b/>
              <w:color w:val="000000"/>
              <w:sz w:val="32"/>
            </w:rPr>
          </w:pPr>
          <w:r>
            <w:rPr>
              <w:b/>
              <w:color w:val="000000"/>
              <w:sz w:val="32"/>
            </w:rPr>
            <w:t>CS</w:t>
          </w:r>
        </w:p>
      </w:tc>
    </w:tr>
  </w:tbl>
  <w:p w:rsidR="006F293F" w:rsidRDefault="006F293F" w14:paraId="03A188E7" w14:textId="77777777">
    <w:pPr>
      <w:rPr>
        <w:b/>
        <w:color w:val="00000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88E2FE6" w14:textId="77777777"/>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22E1D92"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rsidTr="5F1FA9D5" w14:paraId="1F421CF8" w14:textId="77777777">
      <w:trPr>
        <w:trHeight w:val="240"/>
      </w:trPr>
      <w:tc>
        <w:tcPr>
          <w:tcW w:w="0" w:type="dxa"/>
          <w:tcMar>
            <w:left w:w="100" w:type="dxa"/>
            <w:right w:w="100" w:type="dxa"/>
          </w:tcMar>
        </w:tcPr>
        <w:p w:rsidR="006F293F" w:rsidP="5F1FA9D5" w:rsidRDefault="00BF69FF" w14:paraId="2118BF66" w14:textId="77777777">
          <w:pPr>
            <w:rPr>
              <w:b/>
              <w:bCs/>
              <w:color w:val="000000"/>
            </w:rPr>
          </w:pPr>
          <w:r w:rsidRPr="5F1FA9D5">
            <w:rPr>
              <w:b/>
              <w:bCs/>
              <w:color w:val="000000" w:themeColor="text1"/>
              <w:sz w:val="32"/>
              <w:szCs w:val="32"/>
            </w:rPr>
            <w:t>CS</w:t>
          </w:r>
        </w:p>
      </w:tc>
      <w:tc>
        <w:tcPr>
          <w:tcW w:w="0" w:type="dxa"/>
          <w:tcMar>
            <w:left w:w="100" w:type="dxa"/>
            <w:right w:w="100" w:type="dxa"/>
          </w:tcMar>
        </w:tcPr>
        <w:p w:rsidR="006F293F" w:rsidP="5F1FA9D5" w:rsidRDefault="00BF69FF" w14:paraId="4D737ABB" w14:textId="77777777">
          <w:pPr>
            <w:jc w:val="center"/>
            <w:rPr>
              <w:b/>
              <w:bCs/>
              <w:color w:val="000000"/>
              <w:sz w:val="32"/>
              <w:szCs w:val="32"/>
            </w:rPr>
          </w:pPr>
          <w:r w:rsidRPr="5F1FA9D5">
            <w:rPr>
              <w:b/>
              <w:bCs/>
              <w:color w:val="000000" w:themeColor="text1"/>
            </w:rPr>
            <w:fldChar w:fldCharType="begin"/>
          </w:r>
          <w:r w:rsidRPr="5F1FA9D5">
            <w:rPr>
              <w:b/>
              <w:bCs/>
              <w:color w:val="000000" w:themeColor="text1"/>
            </w:rPr>
            <w:instrText>PAGE</w:instrText>
          </w:r>
          <w:r w:rsidRPr="5F1FA9D5">
            <w:rPr>
              <w:b/>
              <w:bCs/>
              <w:color w:val="000000" w:themeColor="text1"/>
            </w:rPr>
            <w:fldChar w:fldCharType="separate"/>
          </w:r>
          <w:r w:rsidRPr="5F1FA9D5" w:rsidR="5F1FA9D5">
            <w:rPr>
              <w:b/>
              <w:bCs/>
              <w:color w:val="000000" w:themeColor="text1"/>
            </w:rPr>
            <w:t>9</w:t>
          </w:r>
          <w:r w:rsidRPr="5F1FA9D5">
            <w:rPr>
              <w:b/>
              <w:bCs/>
              <w:color w:val="000000" w:themeColor="text1"/>
            </w:rPr>
            <w:fldChar w:fldCharType="end"/>
          </w:r>
        </w:p>
      </w:tc>
      <w:tc>
        <w:tcPr>
          <w:tcW w:w="0" w:type="dxa"/>
          <w:tcMar>
            <w:left w:w="100" w:type="dxa"/>
            <w:right w:w="100" w:type="dxa"/>
          </w:tcMar>
        </w:tcPr>
        <w:p w:rsidR="006F293F" w:rsidP="5F1FA9D5" w:rsidRDefault="00BF69FF" w14:paraId="62382722" w14:textId="77777777">
          <w:pPr>
            <w:jc w:val="right"/>
            <w:rPr>
              <w:b/>
              <w:bCs/>
              <w:color w:val="000000"/>
              <w:sz w:val="32"/>
              <w:szCs w:val="32"/>
            </w:rPr>
          </w:pPr>
          <w:r w:rsidRPr="5F1FA9D5">
            <w:rPr>
              <w:b/>
              <w:bCs/>
              <w:color w:val="000000" w:themeColor="text1"/>
              <w:sz w:val="32"/>
              <w:szCs w:val="32"/>
            </w:rPr>
            <w:t>CS</w:t>
          </w:r>
        </w:p>
      </w:tc>
    </w:tr>
  </w:tbl>
  <w:p w:rsidR="006F293F" w:rsidP="5F1FA9D5" w:rsidRDefault="006F293F" w14:paraId="465E12DC" w14:textId="77777777">
    <w:pPr>
      <w:rPr>
        <w:b/>
        <w:bCs/>
        <w:color w:val="000000"/>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55AD974" w14:textId="77777777">
      <w:tc>
        <w:tcPr>
          <w:tcW w:w="0" w:type="dxa"/>
          <w:tcMar>
            <w:top w:w="0" w:type="dxa"/>
            <w:left w:w="100" w:type="dxa"/>
            <w:bottom w:w="80" w:type="dxa"/>
            <w:right w:w="100" w:type="dxa"/>
          </w:tcMar>
        </w:tcPr>
        <w:p w:rsidR="006F293F" w:rsidRDefault="00BF69FF" w14:paraId="2F290CE6"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4E0AB25"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77</w:t>
          </w:r>
          <w:r>
            <w:rPr>
              <w:b/>
              <w:color w:val="000000"/>
            </w:rPr>
            <w:fldChar w:fldCharType="end"/>
          </w:r>
        </w:p>
      </w:tc>
      <w:tc>
        <w:tcPr>
          <w:tcW w:w="0" w:type="dxa"/>
          <w:tcMar>
            <w:top w:w="0" w:type="dxa"/>
            <w:left w:w="100" w:type="dxa"/>
            <w:bottom w:w="80" w:type="dxa"/>
            <w:right w:w="100" w:type="dxa"/>
          </w:tcMar>
        </w:tcPr>
        <w:p w:rsidR="006F293F" w:rsidRDefault="00BF69FF" w14:paraId="4A12913E" w14:textId="77777777">
          <w:pPr>
            <w:jc w:val="right"/>
            <w:rPr>
              <w:b/>
              <w:color w:val="000000"/>
              <w:sz w:val="32"/>
            </w:rPr>
          </w:pPr>
          <w:r>
            <w:rPr>
              <w:b/>
              <w:color w:val="000000"/>
              <w:sz w:val="32"/>
            </w:rPr>
            <w:t>CS</w:t>
          </w:r>
        </w:p>
      </w:tc>
    </w:tr>
  </w:tbl>
  <w:p w:rsidR="006F293F" w:rsidRDefault="006F293F" w14:paraId="4955207D" w14:textId="77777777">
    <w:pPr>
      <w:rPr>
        <w:b/>
        <w:color w:val="000000"/>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98A4E13" w14:textId="77777777"/>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473B36" w14:textId="77777777"/>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75FA860" w14:textId="77777777">
      <w:tc>
        <w:tcPr>
          <w:tcW w:w="0" w:type="dxa"/>
          <w:tcMar>
            <w:top w:w="0" w:type="dxa"/>
            <w:left w:w="100" w:type="dxa"/>
            <w:bottom w:w="80" w:type="dxa"/>
            <w:right w:w="100" w:type="dxa"/>
          </w:tcMar>
        </w:tcPr>
        <w:p w:rsidR="006F293F" w:rsidRDefault="00BF69FF" w14:paraId="78D99037"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D7E8351"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78</w:t>
          </w:r>
          <w:r>
            <w:rPr>
              <w:b/>
              <w:color w:val="000000"/>
            </w:rPr>
            <w:fldChar w:fldCharType="end"/>
          </w:r>
        </w:p>
      </w:tc>
      <w:tc>
        <w:tcPr>
          <w:tcW w:w="0" w:type="dxa"/>
          <w:tcMar>
            <w:top w:w="0" w:type="dxa"/>
            <w:left w:w="100" w:type="dxa"/>
            <w:bottom w:w="80" w:type="dxa"/>
            <w:right w:w="100" w:type="dxa"/>
          </w:tcMar>
        </w:tcPr>
        <w:p w:rsidR="006F293F" w:rsidRDefault="00BF69FF" w14:paraId="0980A5A7" w14:textId="77777777">
          <w:pPr>
            <w:jc w:val="right"/>
            <w:rPr>
              <w:b/>
              <w:color w:val="000000"/>
              <w:sz w:val="32"/>
            </w:rPr>
          </w:pPr>
          <w:r>
            <w:rPr>
              <w:b/>
              <w:color w:val="000000"/>
              <w:sz w:val="32"/>
            </w:rPr>
            <w:t>CS</w:t>
          </w:r>
        </w:p>
      </w:tc>
    </w:tr>
  </w:tbl>
  <w:p w:rsidR="006F293F" w:rsidRDefault="006F293F" w14:paraId="1BCB20E7" w14:textId="77777777">
    <w:pPr>
      <w:rPr>
        <w:b/>
        <w:color w:val="000000"/>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3FAE6B8" w14:textId="77777777"/>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103FDF6" w14:textId="77777777"/>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DF553CD" w14:textId="77777777">
      <w:tc>
        <w:tcPr>
          <w:tcW w:w="0" w:type="dxa"/>
          <w:tcMar>
            <w:top w:w="0" w:type="dxa"/>
            <w:left w:w="100" w:type="dxa"/>
            <w:bottom w:w="80" w:type="dxa"/>
            <w:right w:w="100" w:type="dxa"/>
          </w:tcMar>
        </w:tcPr>
        <w:p w:rsidR="006F293F" w:rsidRDefault="00BF69FF" w14:paraId="7BF71CEB"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21D5377"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83</w:t>
          </w:r>
          <w:r>
            <w:rPr>
              <w:b/>
              <w:color w:val="000000"/>
            </w:rPr>
            <w:fldChar w:fldCharType="end"/>
          </w:r>
        </w:p>
      </w:tc>
      <w:tc>
        <w:tcPr>
          <w:tcW w:w="0" w:type="dxa"/>
          <w:tcMar>
            <w:top w:w="0" w:type="dxa"/>
            <w:left w:w="100" w:type="dxa"/>
            <w:bottom w:w="80" w:type="dxa"/>
            <w:right w:w="100" w:type="dxa"/>
          </w:tcMar>
        </w:tcPr>
        <w:p w:rsidR="006F293F" w:rsidRDefault="00BF69FF" w14:paraId="4A17CBE1" w14:textId="77777777">
          <w:pPr>
            <w:jc w:val="right"/>
            <w:rPr>
              <w:b/>
              <w:color w:val="000000"/>
              <w:sz w:val="32"/>
            </w:rPr>
          </w:pPr>
          <w:r>
            <w:rPr>
              <w:b/>
              <w:color w:val="000000"/>
              <w:sz w:val="32"/>
            </w:rPr>
            <w:t>CS</w:t>
          </w:r>
        </w:p>
      </w:tc>
    </w:tr>
  </w:tbl>
  <w:p w:rsidR="006F293F" w:rsidRDefault="006F293F" w14:paraId="179CA9E1" w14:textId="77777777">
    <w:pPr>
      <w:rPr>
        <w:b/>
        <w:color w:val="000000"/>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26C5ADD" w14:textId="77777777"/>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DB121AD" w14:textId="77777777"/>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D568C23" w14:textId="77777777">
      <w:tc>
        <w:tcPr>
          <w:tcW w:w="0" w:type="dxa"/>
          <w:tcMar>
            <w:top w:w="0" w:type="dxa"/>
            <w:left w:w="100" w:type="dxa"/>
            <w:bottom w:w="80" w:type="dxa"/>
            <w:right w:w="100" w:type="dxa"/>
          </w:tcMar>
        </w:tcPr>
        <w:p w:rsidR="006F293F" w:rsidRDefault="00BF69FF" w14:paraId="1E4D65E5"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A4AD1C5"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84</w:t>
          </w:r>
          <w:r>
            <w:rPr>
              <w:b/>
              <w:color w:val="000000"/>
            </w:rPr>
            <w:fldChar w:fldCharType="end"/>
          </w:r>
        </w:p>
      </w:tc>
      <w:tc>
        <w:tcPr>
          <w:tcW w:w="0" w:type="dxa"/>
          <w:tcMar>
            <w:top w:w="0" w:type="dxa"/>
            <w:left w:w="100" w:type="dxa"/>
            <w:bottom w:w="80" w:type="dxa"/>
            <w:right w:w="100" w:type="dxa"/>
          </w:tcMar>
        </w:tcPr>
        <w:p w:rsidR="006F293F" w:rsidRDefault="00BF69FF" w14:paraId="435E224C" w14:textId="77777777">
          <w:pPr>
            <w:jc w:val="right"/>
            <w:rPr>
              <w:b/>
              <w:color w:val="000000"/>
              <w:sz w:val="32"/>
            </w:rPr>
          </w:pPr>
          <w:r>
            <w:rPr>
              <w:b/>
              <w:color w:val="000000"/>
              <w:sz w:val="32"/>
            </w:rPr>
            <w:t>CS</w:t>
          </w:r>
        </w:p>
      </w:tc>
    </w:tr>
  </w:tbl>
  <w:p w:rsidR="006F293F" w:rsidRDefault="006F293F" w14:paraId="4C4ADBFA" w14:textId="77777777">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A1C2EA6" w14:textId="77777777"/>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C9A0778" w14:textId="77777777"/>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BB2A678" w14:textId="77777777"/>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4C46AEE" w14:textId="77777777">
      <w:tc>
        <w:tcPr>
          <w:tcW w:w="0" w:type="dxa"/>
          <w:tcMar>
            <w:top w:w="0" w:type="dxa"/>
            <w:left w:w="100" w:type="dxa"/>
            <w:bottom w:w="80" w:type="dxa"/>
            <w:right w:w="100" w:type="dxa"/>
          </w:tcMar>
        </w:tcPr>
        <w:p w:rsidR="006F293F" w:rsidRDefault="00BF69FF" w14:paraId="055F9AE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3FC6717A"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93</w:t>
          </w:r>
          <w:r>
            <w:rPr>
              <w:b/>
              <w:color w:val="000000"/>
            </w:rPr>
            <w:fldChar w:fldCharType="end"/>
          </w:r>
        </w:p>
      </w:tc>
      <w:tc>
        <w:tcPr>
          <w:tcW w:w="0" w:type="dxa"/>
          <w:tcMar>
            <w:top w:w="0" w:type="dxa"/>
            <w:left w:w="100" w:type="dxa"/>
            <w:bottom w:w="80" w:type="dxa"/>
            <w:right w:w="100" w:type="dxa"/>
          </w:tcMar>
        </w:tcPr>
        <w:p w:rsidR="006F293F" w:rsidRDefault="00BF69FF" w14:paraId="3AFC1BD4" w14:textId="77777777">
          <w:pPr>
            <w:jc w:val="right"/>
            <w:rPr>
              <w:b/>
              <w:color w:val="000000"/>
              <w:sz w:val="32"/>
            </w:rPr>
          </w:pPr>
          <w:r>
            <w:rPr>
              <w:b/>
              <w:color w:val="000000"/>
              <w:sz w:val="32"/>
            </w:rPr>
            <w:t>CS</w:t>
          </w:r>
        </w:p>
      </w:tc>
    </w:tr>
  </w:tbl>
  <w:p w:rsidR="006F293F" w:rsidRDefault="006F293F" w14:paraId="2E472147" w14:textId="77777777">
    <w:pPr>
      <w:rPr>
        <w:b/>
        <w:color w:val="000000"/>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97A5B57" w14:textId="77777777"/>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C491F51" w14:textId="77777777"/>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055E321" w14:textId="77777777">
      <w:tc>
        <w:tcPr>
          <w:tcW w:w="0" w:type="dxa"/>
          <w:tcMar>
            <w:top w:w="0" w:type="dxa"/>
            <w:left w:w="100" w:type="dxa"/>
            <w:bottom w:w="80" w:type="dxa"/>
            <w:right w:w="100" w:type="dxa"/>
          </w:tcMar>
        </w:tcPr>
        <w:p w:rsidR="006F293F" w:rsidRDefault="00BF69FF" w14:paraId="508E629E"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16A225E"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95</w:t>
          </w:r>
          <w:r>
            <w:rPr>
              <w:b/>
              <w:color w:val="000000"/>
            </w:rPr>
            <w:fldChar w:fldCharType="end"/>
          </w:r>
        </w:p>
      </w:tc>
      <w:tc>
        <w:tcPr>
          <w:tcW w:w="0" w:type="dxa"/>
          <w:tcMar>
            <w:top w:w="0" w:type="dxa"/>
            <w:left w:w="100" w:type="dxa"/>
            <w:bottom w:w="80" w:type="dxa"/>
            <w:right w:w="100" w:type="dxa"/>
          </w:tcMar>
        </w:tcPr>
        <w:p w:rsidR="006F293F" w:rsidRDefault="00BF69FF" w14:paraId="5FB510E4" w14:textId="77777777">
          <w:pPr>
            <w:jc w:val="right"/>
            <w:rPr>
              <w:b/>
              <w:color w:val="000000"/>
              <w:sz w:val="32"/>
            </w:rPr>
          </w:pPr>
          <w:r>
            <w:rPr>
              <w:b/>
              <w:color w:val="000000"/>
              <w:sz w:val="32"/>
            </w:rPr>
            <w:t>CS</w:t>
          </w:r>
        </w:p>
      </w:tc>
    </w:tr>
  </w:tbl>
  <w:p w:rsidR="006F293F" w:rsidRDefault="006F293F" w14:paraId="39F7484C" w14:textId="77777777">
    <w:pPr>
      <w:rPr>
        <w:b/>
        <w:color w:val="000000"/>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77293B6" w14:textId="77777777"/>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BFDDBC6" w14:textId="77777777"/>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DDEEE33" w14:textId="77777777">
      <w:tc>
        <w:tcPr>
          <w:tcW w:w="0" w:type="dxa"/>
          <w:tcMar>
            <w:top w:w="0" w:type="dxa"/>
            <w:left w:w="100" w:type="dxa"/>
            <w:bottom w:w="80" w:type="dxa"/>
            <w:right w:w="100" w:type="dxa"/>
          </w:tcMar>
        </w:tcPr>
        <w:p w:rsidR="006F293F" w:rsidRDefault="00BF69FF" w14:paraId="0CFCC49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80DC49E"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99</w:t>
          </w:r>
          <w:r>
            <w:rPr>
              <w:b/>
              <w:color w:val="000000"/>
            </w:rPr>
            <w:fldChar w:fldCharType="end"/>
          </w:r>
        </w:p>
      </w:tc>
      <w:tc>
        <w:tcPr>
          <w:tcW w:w="0" w:type="dxa"/>
          <w:tcMar>
            <w:top w:w="0" w:type="dxa"/>
            <w:left w:w="100" w:type="dxa"/>
            <w:bottom w:w="80" w:type="dxa"/>
            <w:right w:w="100" w:type="dxa"/>
          </w:tcMar>
        </w:tcPr>
        <w:p w:rsidR="006F293F" w:rsidRDefault="00BF69FF" w14:paraId="233CC85A" w14:textId="77777777">
          <w:pPr>
            <w:jc w:val="right"/>
            <w:rPr>
              <w:b/>
              <w:color w:val="000000"/>
              <w:sz w:val="32"/>
            </w:rPr>
          </w:pPr>
          <w:r>
            <w:rPr>
              <w:b/>
              <w:color w:val="000000"/>
              <w:sz w:val="32"/>
            </w:rPr>
            <w:t>CS</w:t>
          </w:r>
        </w:p>
      </w:tc>
    </w:tr>
  </w:tbl>
  <w:p w:rsidR="006F293F" w:rsidRDefault="006F293F" w14:paraId="1C64FBA3" w14:textId="77777777">
    <w:pPr>
      <w:rPr>
        <w:b/>
        <w:color w:val="000000"/>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AC33C3B"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8BC30C2" w14:textId="77777777"/>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D732449" w14:textId="77777777"/>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296DC074" w14:textId="77777777">
      <w:tc>
        <w:tcPr>
          <w:tcW w:w="0" w:type="dxa"/>
          <w:tcMar>
            <w:top w:w="0" w:type="dxa"/>
            <w:left w:w="100" w:type="dxa"/>
            <w:bottom w:w="80" w:type="dxa"/>
            <w:right w:w="100" w:type="dxa"/>
          </w:tcMar>
        </w:tcPr>
        <w:p w:rsidR="006F293F" w:rsidRDefault="00BF69FF" w14:paraId="3A9EBF99"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772930C9"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100</w:t>
          </w:r>
          <w:r>
            <w:rPr>
              <w:b/>
              <w:color w:val="000000"/>
            </w:rPr>
            <w:fldChar w:fldCharType="end"/>
          </w:r>
        </w:p>
      </w:tc>
      <w:tc>
        <w:tcPr>
          <w:tcW w:w="0" w:type="dxa"/>
          <w:tcMar>
            <w:top w:w="0" w:type="dxa"/>
            <w:left w:w="100" w:type="dxa"/>
            <w:bottom w:w="80" w:type="dxa"/>
            <w:right w:w="100" w:type="dxa"/>
          </w:tcMar>
        </w:tcPr>
        <w:p w:rsidR="006F293F" w:rsidRDefault="00BF69FF" w14:paraId="024197EB" w14:textId="77777777">
          <w:pPr>
            <w:jc w:val="right"/>
            <w:rPr>
              <w:b/>
              <w:color w:val="000000"/>
              <w:sz w:val="32"/>
            </w:rPr>
          </w:pPr>
          <w:r>
            <w:rPr>
              <w:b/>
              <w:color w:val="000000"/>
              <w:sz w:val="32"/>
            </w:rPr>
            <w:t>CS</w:t>
          </w:r>
        </w:p>
      </w:tc>
    </w:tr>
  </w:tbl>
  <w:p w:rsidR="006F293F" w:rsidRDefault="006F293F" w14:paraId="727CF0D1" w14:textId="77777777">
    <w:pPr>
      <w:rPr>
        <w:b/>
        <w:color w:val="000000"/>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F86D7E2" w14:textId="77777777"/>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124B84E" w14:textId="77777777"/>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539E3A8" w14:textId="77777777">
      <w:tc>
        <w:tcPr>
          <w:tcW w:w="0" w:type="dxa"/>
          <w:tcMar>
            <w:top w:w="0" w:type="dxa"/>
            <w:left w:w="100" w:type="dxa"/>
            <w:bottom w:w="80" w:type="dxa"/>
            <w:right w:w="100" w:type="dxa"/>
          </w:tcMar>
        </w:tcPr>
        <w:p w:rsidR="006F293F" w:rsidRDefault="00BF69FF" w14:paraId="5A07BC03"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75C4A81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103</w:t>
          </w:r>
          <w:r>
            <w:rPr>
              <w:b/>
              <w:color w:val="000000"/>
            </w:rPr>
            <w:fldChar w:fldCharType="end"/>
          </w:r>
        </w:p>
      </w:tc>
      <w:tc>
        <w:tcPr>
          <w:tcW w:w="0" w:type="dxa"/>
          <w:tcMar>
            <w:top w:w="0" w:type="dxa"/>
            <w:left w:w="100" w:type="dxa"/>
            <w:bottom w:w="80" w:type="dxa"/>
            <w:right w:w="100" w:type="dxa"/>
          </w:tcMar>
        </w:tcPr>
        <w:p w:rsidR="006F293F" w:rsidRDefault="00BF69FF" w14:paraId="14705A03" w14:textId="77777777">
          <w:pPr>
            <w:jc w:val="right"/>
            <w:rPr>
              <w:b/>
              <w:color w:val="000000"/>
              <w:sz w:val="32"/>
            </w:rPr>
          </w:pPr>
          <w:r>
            <w:rPr>
              <w:b/>
              <w:color w:val="000000"/>
              <w:sz w:val="32"/>
            </w:rPr>
            <w:t>CS</w:t>
          </w:r>
        </w:p>
      </w:tc>
    </w:tr>
  </w:tbl>
  <w:p w:rsidR="006F293F" w:rsidRDefault="006F293F" w14:paraId="08DF7136" w14:textId="77777777">
    <w:pPr>
      <w:rPr>
        <w:b/>
        <w:color w:val="000000"/>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DA09D65" w14:textId="77777777"/>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FEBADA1" w14:textId="77777777"/>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34A13720" w14:textId="77777777">
      <w:tc>
        <w:tcPr>
          <w:tcW w:w="0" w:type="dxa"/>
          <w:tcMar>
            <w:top w:w="0" w:type="dxa"/>
            <w:left w:w="100" w:type="dxa"/>
            <w:bottom w:w="80" w:type="dxa"/>
            <w:right w:w="100" w:type="dxa"/>
          </w:tcMar>
        </w:tcPr>
        <w:p w:rsidR="006F293F" w:rsidRDefault="00BF69FF" w14:paraId="6B953391"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5E82D6C"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107</w:t>
          </w:r>
          <w:r>
            <w:rPr>
              <w:b/>
              <w:color w:val="000000"/>
            </w:rPr>
            <w:fldChar w:fldCharType="end"/>
          </w:r>
        </w:p>
      </w:tc>
      <w:tc>
        <w:tcPr>
          <w:tcW w:w="0" w:type="dxa"/>
          <w:tcMar>
            <w:top w:w="0" w:type="dxa"/>
            <w:left w:w="100" w:type="dxa"/>
            <w:bottom w:w="80" w:type="dxa"/>
            <w:right w:w="100" w:type="dxa"/>
          </w:tcMar>
        </w:tcPr>
        <w:p w:rsidR="006F293F" w:rsidRDefault="00BF69FF" w14:paraId="472369DE" w14:textId="77777777">
          <w:pPr>
            <w:jc w:val="right"/>
            <w:rPr>
              <w:b/>
              <w:color w:val="000000"/>
              <w:sz w:val="32"/>
            </w:rPr>
          </w:pPr>
          <w:r>
            <w:rPr>
              <w:b/>
              <w:color w:val="000000"/>
              <w:sz w:val="32"/>
            </w:rPr>
            <w:t>CS</w:t>
          </w:r>
        </w:p>
      </w:tc>
    </w:tr>
  </w:tbl>
  <w:p w:rsidR="006F293F" w:rsidRDefault="006F293F" w14:paraId="27CC996C" w14:textId="77777777">
    <w:pPr>
      <w:rPr>
        <w:b/>
        <w:color w:val="000000"/>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646FC08" w14:textId="77777777"/>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05FE65C"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rsidTr="5F1FA9D5" w14:paraId="3B148A49" w14:textId="77777777">
      <w:trPr>
        <w:trHeight w:val="240"/>
      </w:trPr>
      <w:tc>
        <w:tcPr>
          <w:tcW w:w="0" w:type="dxa"/>
          <w:tcMar>
            <w:left w:w="100" w:type="dxa"/>
            <w:right w:w="100" w:type="dxa"/>
          </w:tcMar>
        </w:tcPr>
        <w:p w:rsidR="006F293F" w:rsidP="5F1FA9D5" w:rsidRDefault="00BF69FF" w14:paraId="448F1079" w14:textId="77777777">
          <w:pPr>
            <w:rPr>
              <w:b/>
              <w:bCs/>
              <w:color w:val="000000"/>
            </w:rPr>
          </w:pPr>
          <w:r w:rsidRPr="5F1FA9D5">
            <w:rPr>
              <w:b/>
              <w:bCs/>
              <w:color w:val="000000" w:themeColor="text1"/>
              <w:sz w:val="32"/>
              <w:szCs w:val="32"/>
            </w:rPr>
            <w:t>CS</w:t>
          </w:r>
        </w:p>
      </w:tc>
      <w:tc>
        <w:tcPr>
          <w:tcW w:w="0" w:type="dxa"/>
          <w:tcMar>
            <w:left w:w="100" w:type="dxa"/>
            <w:right w:w="100" w:type="dxa"/>
          </w:tcMar>
        </w:tcPr>
        <w:p w:rsidR="006F293F" w:rsidP="5F1FA9D5" w:rsidRDefault="00BF69FF" w14:paraId="3F77D11E" w14:textId="77777777">
          <w:pPr>
            <w:jc w:val="center"/>
            <w:rPr>
              <w:b/>
              <w:bCs/>
              <w:color w:val="000000"/>
              <w:sz w:val="32"/>
              <w:szCs w:val="32"/>
            </w:rPr>
          </w:pPr>
          <w:r w:rsidRPr="5F1FA9D5">
            <w:rPr>
              <w:b/>
              <w:bCs/>
              <w:color w:val="000000" w:themeColor="text1"/>
            </w:rPr>
            <w:fldChar w:fldCharType="begin"/>
          </w:r>
          <w:r w:rsidRPr="5F1FA9D5">
            <w:rPr>
              <w:b/>
              <w:bCs/>
              <w:color w:val="000000" w:themeColor="text1"/>
            </w:rPr>
            <w:instrText>PAGE</w:instrText>
          </w:r>
          <w:r w:rsidRPr="5F1FA9D5">
            <w:rPr>
              <w:b/>
              <w:bCs/>
              <w:color w:val="000000" w:themeColor="text1"/>
            </w:rPr>
            <w:fldChar w:fldCharType="separate"/>
          </w:r>
          <w:r w:rsidRPr="5F1FA9D5" w:rsidR="5F1FA9D5">
            <w:rPr>
              <w:b/>
              <w:bCs/>
              <w:color w:val="000000" w:themeColor="text1"/>
            </w:rPr>
            <w:t>10</w:t>
          </w:r>
          <w:r w:rsidRPr="5F1FA9D5">
            <w:rPr>
              <w:b/>
              <w:bCs/>
              <w:color w:val="000000" w:themeColor="text1"/>
            </w:rPr>
            <w:fldChar w:fldCharType="end"/>
          </w:r>
        </w:p>
      </w:tc>
      <w:tc>
        <w:tcPr>
          <w:tcW w:w="0" w:type="dxa"/>
          <w:tcMar>
            <w:left w:w="100" w:type="dxa"/>
            <w:right w:w="100" w:type="dxa"/>
          </w:tcMar>
        </w:tcPr>
        <w:p w:rsidR="006F293F" w:rsidP="5F1FA9D5" w:rsidRDefault="00BF69FF" w14:paraId="729E3999" w14:textId="77777777">
          <w:pPr>
            <w:jc w:val="right"/>
            <w:rPr>
              <w:b/>
              <w:bCs/>
              <w:color w:val="000000"/>
              <w:sz w:val="32"/>
              <w:szCs w:val="32"/>
            </w:rPr>
          </w:pPr>
          <w:r w:rsidRPr="5F1FA9D5">
            <w:rPr>
              <w:b/>
              <w:bCs/>
              <w:color w:val="000000" w:themeColor="text1"/>
              <w:sz w:val="32"/>
              <w:szCs w:val="32"/>
            </w:rPr>
            <w:t>CS</w:t>
          </w:r>
        </w:p>
      </w:tc>
    </w:tr>
  </w:tbl>
  <w:p w:rsidR="006F293F" w:rsidP="5F1FA9D5" w:rsidRDefault="006F293F" w14:paraId="1E09D4FC" w14:textId="77777777">
    <w:pPr>
      <w:rPr>
        <w:b/>
        <w:bCs/>
        <w:color w:val="000000"/>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1DAD87DC" w14:textId="77777777">
      <w:tc>
        <w:tcPr>
          <w:tcW w:w="0" w:type="dxa"/>
          <w:tcMar>
            <w:top w:w="0" w:type="dxa"/>
            <w:left w:w="100" w:type="dxa"/>
            <w:bottom w:w="80" w:type="dxa"/>
            <w:right w:w="100" w:type="dxa"/>
          </w:tcMar>
        </w:tcPr>
        <w:p w:rsidR="006F293F" w:rsidRDefault="00BF69FF" w14:paraId="4AD60016"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ECE3BF0"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108</w:t>
          </w:r>
          <w:r>
            <w:rPr>
              <w:b/>
              <w:color w:val="000000"/>
            </w:rPr>
            <w:fldChar w:fldCharType="end"/>
          </w:r>
        </w:p>
      </w:tc>
      <w:tc>
        <w:tcPr>
          <w:tcW w:w="0" w:type="dxa"/>
          <w:tcMar>
            <w:top w:w="0" w:type="dxa"/>
            <w:left w:w="100" w:type="dxa"/>
            <w:bottom w:w="80" w:type="dxa"/>
            <w:right w:w="100" w:type="dxa"/>
          </w:tcMar>
        </w:tcPr>
        <w:p w:rsidR="006F293F" w:rsidRDefault="00BF69FF" w14:paraId="18DE27E7" w14:textId="77777777">
          <w:pPr>
            <w:jc w:val="right"/>
            <w:rPr>
              <w:b/>
              <w:color w:val="000000"/>
              <w:sz w:val="32"/>
            </w:rPr>
          </w:pPr>
          <w:r>
            <w:rPr>
              <w:b/>
              <w:color w:val="000000"/>
              <w:sz w:val="32"/>
            </w:rPr>
            <w:t>CS</w:t>
          </w:r>
        </w:p>
      </w:tc>
    </w:tr>
  </w:tbl>
  <w:p w:rsidR="006F293F" w:rsidRDefault="006F293F" w14:paraId="2541CC94" w14:textId="77777777">
    <w:pPr>
      <w:rPr>
        <w:b/>
        <w:color w:val="000000"/>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5164732" w14:textId="77777777"/>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EA8ED7F" w14:textId="77777777"/>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7BDC3BC" w14:textId="77777777">
      <w:tc>
        <w:tcPr>
          <w:tcW w:w="0" w:type="dxa"/>
          <w:tcMar>
            <w:top w:w="0" w:type="dxa"/>
            <w:left w:w="100" w:type="dxa"/>
            <w:bottom w:w="80" w:type="dxa"/>
            <w:right w:w="100" w:type="dxa"/>
          </w:tcMar>
        </w:tcPr>
        <w:p w:rsidR="006F293F" w:rsidRDefault="00BF69FF" w14:paraId="39C8C88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66C1EC16"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113</w:t>
          </w:r>
          <w:r>
            <w:rPr>
              <w:b/>
              <w:color w:val="000000"/>
            </w:rPr>
            <w:fldChar w:fldCharType="end"/>
          </w:r>
        </w:p>
      </w:tc>
      <w:tc>
        <w:tcPr>
          <w:tcW w:w="0" w:type="dxa"/>
          <w:tcMar>
            <w:top w:w="0" w:type="dxa"/>
            <w:left w:w="100" w:type="dxa"/>
            <w:bottom w:w="80" w:type="dxa"/>
            <w:right w:w="100" w:type="dxa"/>
          </w:tcMar>
        </w:tcPr>
        <w:p w:rsidR="006F293F" w:rsidRDefault="00BF69FF" w14:paraId="388B014D" w14:textId="77777777">
          <w:pPr>
            <w:jc w:val="right"/>
            <w:rPr>
              <w:b/>
              <w:color w:val="000000"/>
              <w:sz w:val="32"/>
            </w:rPr>
          </w:pPr>
          <w:r>
            <w:rPr>
              <w:b/>
              <w:color w:val="000000"/>
              <w:sz w:val="32"/>
            </w:rPr>
            <w:t>CS</w:t>
          </w:r>
        </w:p>
      </w:tc>
    </w:tr>
  </w:tbl>
  <w:p w:rsidR="006F293F" w:rsidRDefault="006F293F" w14:paraId="560AD831" w14:textId="77777777">
    <w:pPr>
      <w:rPr>
        <w:b/>
        <w:color w:val="000000"/>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69746CB" w14:textId="77777777"/>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6E15B99" w14:textId="77777777"/>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4FD1EEF8" w14:textId="77777777">
      <w:tc>
        <w:tcPr>
          <w:tcW w:w="0" w:type="dxa"/>
          <w:tcMar>
            <w:top w:w="0" w:type="dxa"/>
            <w:left w:w="100" w:type="dxa"/>
            <w:bottom w:w="80" w:type="dxa"/>
            <w:right w:w="100" w:type="dxa"/>
          </w:tcMar>
        </w:tcPr>
        <w:p w:rsidR="006F293F" w:rsidRDefault="00BF69FF" w14:paraId="56D37038"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0884F647"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119</w:t>
          </w:r>
          <w:r>
            <w:rPr>
              <w:b/>
              <w:color w:val="000000"/>
            </w:rPr>
            <w:fldChar w:fldCharType="end"/>
          </w:r>
        </w:p>
      </w:tc>
      <w:tc>
        <w:tcPr>
          <w:tcW w:w="0" w:type="dxa"/>
          <w:tcMar>
            <w:top w:w="0" w:type="dxa"/>
            <w:left w:w="100" w:type="dxa"/>
            <w:bottom w:w="80" w:type="dxa"/>
            <w:right w:w="100" w:type="dxa"/>
          </w:tcMar>
        </w:tcPr>
        <w:p w:rsidR="006F293F" w:rsidRDefault="00BF69FF" w14:paraId="6FE8C4C7" w14:textId="77777777">
          <w:pPr>
            <w:jc w:val="right"/>
            <w:rPr>
              <w:b/>
              <w:color w:val="000000"/>
              <w:sz w:val="32"/>
            </w:rPr>
          </w:pPr>
          <w:r>
            <w:rPr>
              <w:b/>
              <w:color w:val="000000"/>
              <w:sz w:val="32"/>
            </w:rPr>
            <w:t>CS</w:t>
          </w:r>
        </w:p>
      </w:tc>
    </w:tr>
  </w:tbl>
  <w:p w:rsidR="006F293F" w:rsidRDefault="006F293F" w14:paraId="43C9707E" w14:textId="77777777">
    <w:pPr>
      <w:rPr>
        <w:b/>
        <w:color w:val="000000"/>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2160353" w14:textId="77777777"/>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4BBA55D" w14:textId="77777777"/>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17C5405" w14:textId="77777777">
      <w:tc>
        <w:tcPr>
          <w:tcW w:w="0" w:type="dxa"/>
          <w:tcMar>
            <w:top w:w="0" w:type="dxa"/>
            <w:left w:w="100" w:type="dxa"/>
            <w:bottom w:w="80" w:type="dxa"/>
            <w:right w:w="100" w:type="dxa"/>
          </w:tcMar>
        </w:tcPr>
        <w:p w:rsidR="006F293F" w:rsidRDefault="00BF69FF" w14:paraId="0634FC52"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39C09674"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120</w:t>
          </w:r>
          <w:r>
            <w:rPr>
              <w:b/>
              <w:color w:val="000000"/>
            </w:rPr>
            <w:fldChar w:fldCharType="end"/>
          </w:r>
        </w:p>
      </w:tc>
      <w:tc>
        <w:tcPr>
          <w:tcW w:w="0" w:type="dxa"/>
          <w:tcMar>
            <w:top w:w="0" w:type="dxa"/>
            <w:left w:w="100" w:type="dxa"/>
            <w:bottom w:w="80" w:type="dxa"/>
            <w:right w:w="100" w:type="dxa"/>
          </w:tcMar>
        </w:tcPr>
        <w:p w:rsidR="006F293F" w:rsidRDefault="00BF69FF" w14:paraId="2C58B09D" w14:textId="77777777">
          <w:pPr>
            <w:jc w:val="right"/>
            <w:rPr>
              <w:b/>
              <w:color w:val="000000"/>
              <w:sz w:val="32"/>
            </w:rPr>
          </w:pPr>
          <w:r>
            <w:rPr>
              <w:b/>
              <w:color w:val="000000"/>
              <w:sz w:val="32"/>
            </w:rPr>
            <w:t>CS</w:t>
          </w:r>
        </w:p>
      </w:tc>
    </w:tr>
  </w:tbl>
  <w:p w:rsidR="006F293F" w:rsidRDefault="006F293F" w14:paraId="79B02D9D" w14:textId="77777777">
    <w:pPr>
      <w:rPr>
        <w:b/>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03AEA0" w14:textId="77777777"/>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0279837" w14:textId="77777777"/>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6EB8DC6" w14:textId="77777777"/>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0E729121" w14:textId="77777777">
      <w:tc>
        <w:tcPr>
          <w:tcW w:w="0" w:type="dxa"/>
          <w:tcMar>
            <w:top w:w="0" w:type="dxa"/>
            <w:left w:w="100" w:type="dxa"/>
            <w:bottom w:w="80" w:type="dxa"/>
            <w:right w:w="100" w:type="dxa"/>
          </w:tcMar>
        </w:tcPr>
        <w:p w:rsidR="006F293F" w:rsidRDefault="00BF69FF" w14:paraId="701AF79E"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559A64DA"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125</w:t>
          </w:r>
          <w:r>
            <w:rPr>
              <w:b/>
              <w:color w:val="000000"/>
            </w:rPr>
            <w:fldChar w:fldCharType="end"/>
          </w:r>
        </w:p>
      </w:tc>
      <w:tc>
        <w:tcPr>
          <w:tcW w:w="0" w:type="dxa"/>
          <w:tcMar>
            <w:top w:w="0" w:type="dxa"/>
            <w:left w:w="100" w:type="dxa"/>
            <w:bottom w:w="80" w:type="dxa"/>
            <w:right w:w="100" w:type="dxa"/>
          </w:tcMar>
        </w:tcPr>
        <w:p w:rsidR="006F293F" w:rsidRDefault="00BF69FF" w14:paraId="1F1BF429" w14:textId="77777777">
          <w:pPr>
            <w:jc w:val="right"/>
            <w:rPr>
              <w:b/>
              <w:color w:val="000000"/>
              <w:sz w:val="32"/>
            </w:rPr>
          </w:pPr>
          <w:r>
            <w:rPr>
              <w:b/>
              <w:color w:val="000000"/>
              <w:sz w:val="32"/>
            </w:rPr>
            <w:t>CS</w:t>
          </w:r>
        </w:p>
      </w:tc>
    </w:tr>
  </w:tbl>
  <w:p w:rsidR="006F293F" w:rsidRDefault="006F293F" w14:paraId="5C36565C" w14:textId="77777777">
    <w:pPr>
      <w:rPr>
        <w:b/>
        <w:color w:val="000000"/>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EE7420A" w14:textId="77777777"/>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D4826F7" w14:textId="77777777"/>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639B948C" w14:textId="77777777">
      <w:tc>
        <w:tcPr>
          <w:tcW w:w="0" w:type="dxa"/>
          <w:tcMar>
            <w:top w:w="0" w:type="dxa"/>
            <w:left w:w="100" w:type="dxa"/>
            <w:bottom w:w="80" w:type="dxa"/>
            <w:right w:w="100" w:type="dxa"/>
          </w:tcMar>
        </w:tcPr>
        <w:p w:rsidR="006F293F" w:rsidRDefault="00BF69FF" w14:paraId="1E3AB7CB"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4DA99BA5"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126</w:t>
          </w:r>
          <w:r>
            <w:rPr>
              <w:b/>
              <w:color w:val="000000"/>
            </w:rPr>
            <w:fldChar w:fldCharType="end"/>
          </w:r>
        </w:p>
      </w:tc>
      <w:tc>
        <w:tcPr>
          <w:tcW w:w="0" w:type="dxa"/>
          <w:tcMar>
            <w:top w:w="0" w:type="dxa"/>
            <w:left w:w="100" w:type="dxa"/>
            <w:bottom w:w="80" w:type="dxa"/>
            <w:right w:w="100" w:type="dxa"/>
          </w:tcMar>
        </w:tcPr>
        <w:p w:rsidR="006F293F" w:rsidRDefault="00BF69FF" w14:paraId="7EC4EBEB" w14:textId="77777777">
          <w:pPr>
            <w:jc w:val="right"/>
            <w:rPr>
              <w:b/>
              <w:color w:val="000000"/>
              <w:sz w:val="32"/>
            </w:rPr>
          </w:pPr>
          <w:r>
            <w:rPr>
              <w:b/>
              <w:color w:val="000000"/>
              <w:sz w:val="32"/>
            </w:rPr>
            <w:t>CS</w:t>
          </w:r>
        </w:p>
      </w:tc>
    </w:tr>
  </w:tbl>
  <w:p w:rsidR="006F293F" w:rsidRDefault="006F293F" w14:paraId="629EBA90" w14:textId="77777777">
    <w:pPr>
      <w:rPr>
        <w:b/>
        <w:color w:val="000000"/>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1E2091" w14:textId="77777777"/>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6BA48FA" w14:textId="77777777"/>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060"/>
      <w:gridCol w:w="2130"/>
      <w:gridCol w:w="4060"/>
    </w:tblGrid>
    <w:tr w:rsidR="008D17B4" w14:paraId="741529E2" w14:textId="77777777">
      <w:tc>
        <w:tcPr>
          <w:tcW w:w="0" w:type="dxa"/>
          <w:tcMar>
            <w:top w:w="0" w:type="dxa"/>
            <w:left w:w="100" w:type="dxa"/>
            <w:bottom w:w="80" w:type="dxa"/>
            <w:right w:w="100" w:type="dxa"/>
          </w:tcMar>
        </w:tcPr>
        <w:p w:rsidR="006F293F" w:rsidRDefault="00BF69FF" w14:paraId="6EF397E5" w14:textId="77777777">
          <w:pPr>
            <w:rPr>
              <w:b/>
              <w:color w:val="000000"/>
            </w:rPr>
          </w:pPr>
          <w:r>
            <w:rPr>
              <w:b/>
              <w:color w:val="000000"/>
              <w:sz w:val="32"/>
            </w:rPr>
            <w:t>CS</w:t>
          </w:r>
        </w:p>
      </w:tc>
      <w:tc>
        <w:tcPr>
          <w:tcW w:w="0" w:type="dxa"/>
          <w:tcMar>
            <w:top w:w="0" w:type="dxa"/>
            <w:left w:w="100" w:type="dxa"/>
            <w:bottom w:w="80" w:type="dxa"/>
            <w:right w:w="100" w:type="dxa"/>
          </w:tcMar>
        </w:tcPr>
        <w:p w:rsidR="006F293F" w:rsidRDefault="00BF69FF" w14:paraId="12170EF3" w14:textId="7777777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132</w:t>
          </w:r>
          <w:r>
            <w:rPr>
              <w:b/>
              <w:color w:val="000000"/>
            </w:rPr>
            <w:fldChar w:fldCharType="end"/>
          </w:r>
        </w:p>
      </w:tc>
      <w:tc>
        <w:tcPr>
          <w:tcW w:w="0" w:type="dxa"/>
          <w:tcMar>
            <w:top w:w="0" w:type="dxa"/>
            <w:left w:w="100" w:type="dxa"/>
            <w:bottom w:w="80" w:type="dxa"/>
            <w:right w:w="100" w:type="dxa"/>
          </w:tcMar>
        </w:tcPr>
        <w:p w:rsidR="006F293F" w:rsidRDefault="00BF69FF" w14:paraId="19A54357" w14:textId="77777777">
          <w:pPr>
            <w:jc w:val="right"/>
            <w:rPr>
              <w:b/>
              <w:color w:val="000000"/>
              <w:sz w:val="32"/>
            </w:rPr>
          </w:pPr>
          <w:r>
            <w:rPr>
              <w:b/>
              <w:color w:val="000000"/>
              <w:sz w:val="32"/>
            </w:rPr>
            <w:t>CS</w:t>
          </w:r>
        </w:p>
      </w:tc>
    </w:tr>
  </w:tbl>
  <w:p w:rsidR="006F293F" w:rsidRDefault="006F293F" w14:paraId="6AF4B5AA" w14:textId="77777777">
    <w:pPr>
      <w:rPr>
        <w:b/>
        <w:color w:val="000000"/>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8B5C05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032" w:rsidRDefault="00B55032" w14:paraId="5B4FAD5F" w14:textId="77777777">
      <w:r>
        <w:separator/>
      </w:r>
    </w:p>
  </w:footnote>
  <w:footnote w:type="continuationSeparator" w:id="0">
    <w:p w:rsidR="00B55032" w:rsidRDefault="00B55032" w14:paraId="142357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DF5115" w14:textId="7777777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6EA6722" w14:textId="77777777"/>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35F906" w14:textId="77777777"/>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2FA765B" w14:textId="77777777"/>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1A465CE" w14:textId="77777777"/>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703E956" w14:textId="77777777"/>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18031F3" w14:textId="77777777"/>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42ABB5" w14:textId="77777777"/>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989595F" w14:textId="77777777"/>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2E6B733" w14:textId="77777777"/>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633A0A4" w14:textId="77777777"/>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67456A2" w14:textId="7777777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F8113A4" w14:textId="77777777"/>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B78641B" w14:textId="77777777"/>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58BE30D" w14:textId="77777777"/>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4280464" w14:textId="77777777"/>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1CBB45A" w14:textId="77777777"/>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7E2AC0A" w14:textId="77777777"/>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82DEB92" w14:textId="77777777"/>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6A116A8" w14:textId="77777777"/>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D7C8CB" w14:textId="77777777"/>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1AD3E05" w14:textId="77777777"/>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BA9D7F2" w14:textId="7777777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7D6C295" w14:textId="77777777"/>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0112488" w14:textId="77777777"/>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0A22DF0" w14:textId="77777777"/>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F8DA5BC" w14:textId="77777777"/>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14928C5" w14:textId="77777777"/>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5E4B45B" w14:textId="77777777"/>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5AC003F" w14:textId="77777777"/>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3FE6653" w14:textId="77777777"/>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BFA76F4" w14:textId="77777777"/>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B9673BD" w14:textId="77777777"/>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72CD0C" w14:textId="7777777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B72B586" w14:textId="77777777"/>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F4B6FB0" w14:textId="77777777"/>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1356723" w14:textId="77777777"/>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0568430" w14:textId="77777777"/>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3400431" w14:textId="77777777"/>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9DEF9F2" w14:textId="77777777"/>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0CE8AA4" w14:textId="77777777"/>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F53B807" w14:textId="77777777"/>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E9A8A61" w14:textId="77777777"/>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7F2DDF9" w14:textId="77777777"/>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781504B" w14:textId="7777777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4C848D8" w14:textId="77777777"/>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AB6E60A" w14:textId="77777777"/>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57E476" w14:textId="77777777"/>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D45FBE" w14:textId="77777777"/>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9C23411" w14:textId="77777777"/>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D088716" w14:textId="77777777"/>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70A1CA1" w14:textId="77777777"/>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2F8DBF3" w14:textId="77777777"/>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5FB7EA5" w14:textId="77777777"/>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93E7C9" w14:textId="77777777"/>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3E2D6F3" w14:textId="7777777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BCCC83E" w14:textId="77777777"/>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2418469" w14:textId="77777777"/>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62CD692" w14:textId="77777777"/>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062AA65" w14:textId="77777777"/>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7A65BF0" w14:textId="77777777"/>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6D37EB9" w14:textId="77777777"/>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1AEE7A7" w14:textId="77777777"/>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DAF89C0" w14:textId="77777777"/>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2F2A0B5" w14:textId="77777777"/>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5A98BA2" w14:textId="77777777"/>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F868516" w14:textId="7777777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9B748A4" w14:textId="77777777"/>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7F24FD8" w14:textId="77777777"/>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41B3F5B" w14:textId="77777777"/>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936F471" w14:textId="77777777"/>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A630418" w14:textId="77777777"/>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8CC11E8" w14:textId="77777777"/>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DC55E52" w14:textId="77777777"/>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25768DF" w14:textId="77777777"/>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16E3980" w14:textId="77777777"/>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0412DB4" w14:textId="77777777"/>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36C161E" w14:textId="7777777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19F1CD7" w14:textId="77777777"/>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98D433D" w14:textId="77777777"/>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9039A73" w14:textId="77777777"/>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0081198" w14:textId="77777777"/>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A2ACE3D" w14:textId="77777777"/>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526F07B" w14:textId="7777777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E8F3626" w14:textId="7777777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5C2307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A41C2DC" w14:textId="7777777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4E94435" w14:textId="7777777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7838519" w14:textId="7777777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5A9A5B9" w14:textId="7777777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FD4764E" w14:textId="7777777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721E131" w14:textId="7777777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F204DD6" w14:textId="7777777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204B45F" w14:textId="7777777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EC0335D" w14:textId="7777777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0354F22" w14:textId="7777777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1E0ECE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71B7FED" w14:textId="77777777"/>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800D600" w14:textId="7777777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CFB87FB" w14:textId="7777777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54967F7" w14:textId="7777777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2DB4BF8" w14:textId="7777777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366D1F5" w14:textId="7777777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A593BDA" w14:textId="7777777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6F9C57" w14:textId="7777777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160705" w14:textId="7777777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573C4FE" w14:textId="7777777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5DBD90C"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CB9DA22" w14:textId="77777777"/>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9CCD4A2" w14:textId="7777777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99BFDF8" w14:textId="7777777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92450C9" w14:textId="7777777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F58D815" w14:textId="7777777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D155FA" w14:textId="7777777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5625410" w14:textId="7777777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6C04D33" w14:textId="77777777"/>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4136E77" w14:textId="77777777"/>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2A29F7B" w14:textId="77777777"/>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48E1282"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0EDE54F" w14:textId="77777777"/>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64E0BD7" w14:textId="77777777"/>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45CD050" w14:textId="77777777"/>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D626A9F" w14:textId="77777777"/>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8DFE1CC" w14:textId="77777777"/>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37E3D2" w14:textId="77777777"/>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0D5A449" w14:textId="77777777"/>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A055026" w14:textId="77777777"/>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AB8E736" w14:textId="77777777"/>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FDBD184" w14:textId="77777777"/>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CB2922F"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AC424F2" w14:textId="77777777"/>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4F5BA3C" w14:textId="77777777"/>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C5467A8" w14:textId="77777777"/>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049F6B0" w14:textId="77777777"/>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2BA20D7" w14:textId="77777777"/>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C0F50C1" w14:textId="77777777"/>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69176B3" w14:textId="77777777"/>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78EBB58" w14:textId="77777777"/>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C539A4C" w14:textId="77777777"/>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B66A86C" w14:textId="77777777"/>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A51F013"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1AFC1A8" w14:textId="77777777"/>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7EE147B" w14:textId="77777777"/>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7DF3FF8" w14:textId="77777777"/>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BBA8A89" w14:textId="77777777"/>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3BBD8F8" w14:textId="77777777"/>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9D43EC3" w14:textId="77777777"/>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5211C71" w14:textId="77777777"/>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813A8FE" w14:textId="77777777"/>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146CBBB" w14:textId="77777777"/>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5E48396" w14:textId="77777777"/>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4B025A0"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474449D" w14:textId="77777777"/>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40F6311" w14:textId="77777777"/>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F9A8099" w14:textId="77777777"/>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E6CE5EE" w14:textId="77777777"/>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D243EBB" w14:textId="77777777"/>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794B793" w14:textId="77777777"/>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5B0D6AB" w14:textId="77777777"/>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41363C3" w14:textId="77777777"/>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2BB39E4E" w14:textId="77777777"/>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6868D20" w14:textId="77777777"/>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6000CAB"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DF1FF38" w14:textId="77777777"/>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0FEEF892" w14:textId="77777777"/>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097761F" w14:textId="77777777"/>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3F016114" w14:textId="77777777"/>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1773A9A0" w14:textId="77777777"/>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C2BCDE5" w14:textId="77777777"/>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4906B6C0" w14:textId="77777777"/>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7BF68EFE" w14:textId="77777777"/>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649661A2" w14:textId="77777777"/>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AE7ABE4" w14:textId="77777777"/>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3F" w:rsidRDefault="006F293F" w14:paraId="5B5812F6" w14:textId="77777777"/>
</w:hdr>
</file>

<file path=word/intelligence2.xml><?xml version="1.0" encoding="utf-8"?>
<int2:intelligence xmlns:int2="http://schemas.microsoft.com/office/intelligence/2020/intelligence">
  <int2:observations>
    <int2:bookmark int2:bookmarkName="_Int_ycWXi51j" int2:invalidationBookmarkName="" int2:hashCode="emQyifCgRcO+zf" int2:id="bk8hkmr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E9342BAA">
      <w:start w:val="1"/>
      <w:numFmt w:val="bullet"/>
      <w:lvlText w:val=""/>
      <w:lvlJc w:val="left"/>
      <w:pPr>
        <w:ind w:left="720" w:hanging="360"/>
      </w:pPr>
      <w:rPr>
        <w:rFonts w:ascii="Symbol" w:hAnsi="Symbol"/>
      </w:rPr>
    </w:lvl>
    <w:lvl w:ilvl="1" w:tplc="7032A430">
      <w:start w:val="1"/>
      <w:numFmt w:val="bullet"/>
      <w:lvlText w:val="o"/>
      <w:lvlJc w:val="left"/>
      <w:pPr>
        <w:tabs>
          <w:tab w:val="num" w:pos="1440"/>
        </w:tabs>
        <w:ind w:left="1440" w:hanging="360"/>
      </w:pPr>
      <w:rPr>
        <w:rFonts w:ascii="Courier New" w:hAnsi="Courier New"/>
      </w:rPr>
    </w:lvl>
    <w:lvl w:ilvl="2" w:tplc="768072C8">
      <w:start w:val="1"/>
      <w:numFmt w:val="bullet"/>
      <w:lvlText w:val=""/>
      <w:lvlJc w:val="left"/>
      <w:pPr>
        <w:tabs>
          <w:tab w:val="num" w:pos="2160"/>
        </w:tabs>
        <w:ind w:left="2160" w:hanging="360"/>
      </w:pPr>
      <w:rPr>
        <w:rFonts w:ascii="Wingdings" w:hAnsi="Wingdings"/>
      </w:rPr>
    </w:lvl>
    <w:lvl w:ilvl="3" w:tplc="EC46C770">
      <w:start w:val="1"/>
      <w:numFmt w:val="bullet"/>
      <w:lvlText w:val=""/>
      <w:lvlJc w:val="left"/>
      <w:pPr>
        <w:tabs>
          <w:tab w:val="num" w:pos="2880"/>
        </w:tabs>
        <w:ind w:left="2880" w:hanging="360"/>
      </w:pPr>
      <w:rPr>
        <w:rFonts w:ascii="Symbol" w:hAnsi="Symbol"/>
      </w:rPr>
    </w:lvl>
    <w:lvl w:ilvl="4" w:tplc="BC80244A">
      <w:start w:val="1"/>
      <w:numFmt w:val="bullet"/>
      <w:lvlText w:val="o"/>
      <w:lvlJc w:val="left"/>
      <w:pPr>
        <w:tabs>
          <w:tab w:val="num" w:pos="3600"/>
        </w:tabs>
        <w:ind w:left="3600" w:hanging="360"/>
      </w:pPr>
      <w:rPr>
        <w:rFonts w:ascii="Courier New" w:hAnsi="Courier New"/>
      </w:rPr>
    </w:lvl>
    <w:lvl w:ilvl="5" w:tplc="984E67AE">
      <w:start w:val="1"/>
      <w:numFmt w:val="bullet"/>
      <w:lvlText w:val=""/>
      <w:lvlJc w:val="left"/>
      <w:pPr>
        <w:tabs>
          <w:tab w:val="num" w:pos="4320"/>
        </w:tabs>
        <w:ind w:left="4320" w:hanging="360"/>
      </w:pPr>
      <w:rPr>
        <w:rFonts w:ascii="Wingdings" w:hAnsi="Wingdings"/>
      </w:rPr>
    </w:lvl>
    <w:lvl w:ilvl="6" w:tplc="D63EB31C">
      <w:start w:val="1"/>
      <w:numFmt w:val="bullet"/>
      <w:lvlText w:val=""/>
      <w:lvlJc w:val="left"/>
      <w:pPr>
        <w:tabs>
          <w:tab w:val="num" w:pos="5040"/>
        </w:tabs>
        <w:ind w:left="5040" w:hanging="360"/>
      </w:pPr>
      <w:rPr>
        <w:rFonts w:ascii="Symbol" w:hAnsi="Symbol"/>
      </w:rPr>
    </w:lvl>
    <w:lvl w:ilvl="7" w:tplc="BB96E70E">
      <w:start w:val="1"/>
      <w:numFmt w:val="bullet"/>
      <w:lvlText w:val="o"/>
      <w:lvlJc w:val="left"/>
      <w:pPr>
        <w:tabs>
          <w:tab w:val="num" w:pos="5760"/>
        </w:tabs>
        <w:ind w:left="5760" w:hanging="360"/>
      </w:pPr>
      <w:rPr>
        <w:rFonts w:ascii="Courier New" w:hAnsi="Courier New"/>
      </w:rPr>
    </w:lvl>
    <w:lvl w:ilvl="8" w:tplc="8598B6D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CC28C334">
      <w:start w:val="1"/>
      <w:numFmt w:val="bullet"/>
      <w:lvlText w:val=""/>
      <w:lvlJc w:val="left"/>
      <w:pPr>
        <w:ind w:left="720" w:hanging="360"/>
      </w:pPr>
      <w:rPr>
        <w:rFonts w:ascii="Symbol" w:hAnsi="Symbol"/>
      </w:rPr>
    </w:lvl>
    <w:lvl w:ilvl="1" w:tplc="54468B96">
      <w:start w:val="1"/>
      <w:numFmt w:val="bullet"/>
      <w:lvlText w:val="o"/>
      <w:lvlJc w:val="left"/>
      <w:pPr>
        <w:tabs>
          <w:tab w:val="num" w:pos="1440"/>
        </w:tabs>
        <w:ind w:left="1440" w:hanging="360"/>
      </w:pPr>
      <w:rPr>
        <w:rFonts w:ascii="Courier New" w:hAnsi="Courier New"/>
      </w:rPr>
    </w:lvl>
    <w:lvl w:ilvl="2" w:tplc="8CAE87E8">
      <w:start w:val="1"/>
      <w:numFmt w:val="bullet"/>
      <w:lvlText w:val=""/>
      <w:lvlJc w:val="left"/>
      <w:pPr>
        <w:tabs>
          <w:tab w:val="num" w:pos="2160"/>
        </w:tabs>
        <w:ind w:left="2160" w:hanging="360"/>
      </w:pPr>
      <w:rPr>
        <w:rFonts w:ascii="Wingdings" w:hAnsi="Wingdings"/>
      </w:rPr>
    </w:lvl>
    <w:lvl w:ilvl="3" w:tplc="2E7A8AEA">
      <w:start w:val="1"/>
      <w:numFmt w:val="bullet"/>
      <w:lvlText w:val=""/>
      <w:lvlJc w:val="left"/>
      <w:pPr>
        <w:tabs>
          <w:tab w:val="num" w:pos="2880"/>
        </w:tabs>
        <w:ind w:left="2880" w:hanging="360"/>
      </w:pPr>
      <w:rPr>
        <w:rFonts w:ascii="Symbol" w:hAnsi="Symbol"/>
      </w:rPr>
    </w:lvl>
    <w:lvl w:ilvl="4" w:tplc="BA2CD69E">
      <w:start w:val="1"/>
      <w:numFmt w:val="bullet"/>
      <w:lvlText w:val="o"/>
      <w:lvlJc w:val="left"/>
      <w:pPr>
        <w:tabs>
          <w:tab w:val="num" w:pos="3600"/>
        </w:tabs>
        <w:ind w:left="3600" w:hanging="360"/>
      </w:pPr>
      <w:rPr>
        <w:rFonts w:ascii="Courier New" w:hAnsi="Courier New"/>
      </w:rPr>
    </w:lvl>
    <w:lvl w:ilvl="5" w:tplc="E61424BC">
      <w:start w:val="1"/>
      <w:numFmt w:val="bullet"/>
      <w:lvlText w:val=""/>
      <w:lvlJc w:val="left"/>
      <w:pPr>
        <w:tabs>
          <w:tab w:val="num" w:pos="4320"/>
        </w:tabs>
        <w:ind w:left="4320" w:hanging="360"/>
      </w:pPr>
      <w:rPr>
        <w:rFonts w:ascii="Wingdings" w:hAnsi="Wingdings"/>
      </w:rPr>
    </w:lvl>
    <w:lvl w:ilvl="6" w:tplc="8A704D7E">
      <w:start w:val="1"/>
      <w:numFmt w:val="bullet"/>
      <w:lvlText w:val=""/>
      <w:lvlJc w:val="left"/>
      <w:pPr>
        <w:tabs>
          <w:tab w:val="num" w:pos="5040"/>
        </w:tabs>
        <w:ind w:left="5040" w:hanging="360"/>
      </w:pPr>
      <w:rPr>
        <w:rFonts w:ascii="Symbol" w:hAnsi="Symbol"/>
      </w:rPr>
    </w:lvl>
    <w:lvl w:ilvl="7" w:tplc="31CEFCEC">
      <w:start w:val="1"/>
      <w:numFmt w:val="bullet"/>
      <w:lvlText w:val="o"/>
      <w:lvlJc w:val="left"/>
      <w:pPr>
        <w:tabs>
          <w:tab w:val="num" w:pos="5760"/>
        </w:tabs>
        <w:ind w:left="5760" w:hanging="360"/>
      </w:pPr>
      <w:rPr>
        <w:rFonts w:ascii="Courier New" w:hAnsi="Courier New"/>
      </w:rPr>
    </w:lvl>
    <w:lvl w:ilvl="8" w:tplc="A1223DD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686321C">
      <w:start w:val="1"/>
      <w:numFmt w:val="bullet"/>
      <w:lvlText w:val=""/>
      <w:lvlJc w:val="left"/>
      <w:pPr>
        <w:ind w:left="720" w:hanging="360"/>
      </w:pPr>
      <w:rPr>
        <w:rFonts w:ascii="Symbol" w:hAnsi="Symbol"/>
      </w:rPr>
    </w:lvl>
    <w:lvl w:ilvl="1" w:tplc="E9EEECC8">
      <w:start w:val="1"/>
      <w:numFmt w:val="bullet"/>
      <w:lvlText w:val="o"/>
      <w:lvlJc w:val="left"/>
      <w:pPr>
        <w:tabs>
          <w:tab w:val="num" w:pos="1440"/>
        </w:tabs>
        <w:ind w:left="1440" w:hanging="360"/>
      </w:pPr>
      <w:rPr>
        <w:rFonts w:ascii="Courier New" w:hAnsi="Courier New"/>
      </w:rPr>
    </w:lvl>
    <w:lvl w:ilvl="2" w:tplc="541E73E2">
      <w:start w:val="1"/>
      <w:numFmt w:val="bullet"/>
      <w:lvlText w:val=""/>
      <w:lvlJc w:val="left"/>
      <w:pPr>
        <w:tabs>
          <w:tab w:val="num" w:pos="2160"/>
        </w:tabs>
        <w:ind w:left="2160" w:hanging="360"/>
      </w:pPr>
      <w:rPr>
        <w:rFonts w:ascii="Wingdings" w:hAnsi="Wingdings"/>
      </w:rPr>
    </w:lvl>
    <w:lvl w:ilvl="3" w:tplc="291EE946">
      <w:start w:val="1"/>
      <w:numFmt w:val="bullet"/>
      <w:lvlText w:val=""/>
      <w:lvlJc w:val="left"/>
      <w:pPr>
        <w:tabs>
          <w:tab w:val="num" w:pos="2880"/>
        </w:tabs>
        <w:ind w:left="2880" w:hanging="360"/>
      </w:pPr>
      <w:rPr>
        <w:rFonts w:ascii="Symbol" w:hAnsi="Symbol"/>
      </w:rPr>
    </w:lvl>
    <w:lvl w:ilvl="4" w:tplc="AD2A968A">
      <w:start w:val="1"/>
      <w:numFmt w:val="bullet"/>
      <w:lvlText w:val="o"/>
      <w:lvlJc w:val="left"/>
      <w:pPr>
        <w:tabs>
          <w:tab w:val="num" w:pos="3600"/>
        </w:tabs>
        <w:ind w:left="3600" w:hanging="360"/>
      </w:pPr>
      <w:rPr>
        <w:rFonts w:ascii="Courier New" w:hAnsi="Courier New"/>
      </w:rPr>
    </w:lvl>
    <w:lvl w:ilvl="5" w:tplc="A9548B7E">
      <w:start w:val="1"/>
      <w:numFmt w:val="bullet"/>
      <w:lvlText w:val=""/>
      <w:lvlJc w:val="left"/>
      <w:pPr>
        <w:tabs>
          <w:tab w:val="num" w:pos="4320"/>
        </w:tabs>
        <w:ind w:left="4320" w:hanging="360"/>
      </w:pPr>
      <w:rPr>
        <w:rFonts w:ascii="Wingdings" w:hAnsi="Wingdings"/>
      </w:rPr>
    </w:lvl>
    <w:lvl w:ilvl="6" w:tplc="EFC2694E">
      <w:start w:val="1"/>
      <w:numFmt w:val="bullet"/>
      <w:lvlText w:val=""/>
      <w:lvlJc w:val="left"/>
      <w:pPr>
        <w:tabs>
          <w:tab w:val="num" w:pos="5040"/>
        </w:tabs>
        <w:ind w:left="5040" w:hanging="360"/>
      </w:pPr>
      <w:rPr>
        <w:rFonts w:ascii="Symbol" w:hAnsi="Symbol"/>
      </w:rPr>
    </w:lvl>
    <w:lvl w:ilvl="7" w:tplc="5F1ADC32">
      <w:start w:val="1"/>
      <w:numFmt w:val="bullet"/>
      <w:lvlText w:val="o"/>
      <w:lvlJc w:val="left"/>
      <w:pPr>
        <w:tabs>
          <w:tab w:val="num" w:pos="5760"/>
        </w:tabs>
        <w:ind w:left="5760" w:hanging="360"/>
      </w:pPr>
      <w:rPr>
        <w:rFonts w:ascii="Courier New" w:hAnsi="Courier New"/>
      </w:rPr>
    </w:lvl>
    <w:lvl w:ilvl="8" w:tplc="F036D2E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618EE022">
      <w:start w:val="1"/>
      <w:numFmt w:val="bullet"/>
      <w:lvlText w:val=""/>
      <w:lvlJc w:val="left"/>
      <w:pPr>
        <w:ind w:left="720" w:hanging="360"/>
      </w:pPr>
      <w:rPr>
        <w:rFonts w:ascii="Symbol" w:hAnsi="Symbol"/>
      </w:rPr>
    </w:lvl>
    <w:lvl w:ilvl="1" w:tplc="0C1A85C8">
      <w:start w:val="1"/>
      <w:numFmt w:val="bullet"/>
      <w:lvlText w:val="o"/>
      <w:lvlJc w:val="left"/>
      <w:pPr>
        <w:tabs>
          <w:tab w:val="num" w:pos="1440"/>
        </w:tabs>
        <w:ind w:left="1440" w:hanging="360"/>
      </w:pPr>
      <w:rPr>
        <w:rFonts w:ascii="Courier New" w:hAnsi="Courier New"/>
      </w:rPr>
    </w:lvl>
    <w:lvl w:ilvl="2" w:tplc="E27C6212">
      <w:start w:val="1"/>
      <w:numFmt w:val="bullet"/>
      <w:lvlText w:val=""/>
      <w:lvlJc w:val="left"/>
      <w:pPr>
        <w:tabs>
          <w:tab w:val="num" w:pos="2160"/>
        </w:tabs>
        <w:ind w:left="2160" w:hanging="360"/>
      </w:pPr>
      <w:rPr>
        <w:rFonts w:ascii="Wingdings" w:hAnsi="Wingdings"/>
      </w:rPr>
    </w:lvl>
    <w:lvl w:ilvl="3" w:tplc="D1424E62">
      <w:start w:val="1"/>
      <w:numFmt w:val="bullet"/>
      <w:lvlText w:val=""/>
      <w:lvlJc w:val="left"/>
      <w:pPr>
        <w:tabs>
          <w:tab w:val="num" w:pos="2880"/>
        </w:tabs>
        <w:ind w:left="2880" w:hanging="360"/>
      </w:pPr>
      <w:rPr>
        <w:rFonts w:ascii="Symbol" w:hAnsi="Symbol"/>
      </w:rPr>
    </w:lvl>
    <w:lvl w:ilvl="4" w:tplc="67443942">
      <w:start w:val="1"/>
      <w:numFmt w:val="bullet"/>
      <w:lvlText w:val="o"/>
      <w:lvlJc w:val="left"/>
      <w:pPr>
        <w:tabs>
          <w:tab w:val="num" w:pos="3600"/>
        </w:tabs>
        <w:ind w:left="3600" w:hanging="360"/>
      </w:pPr>
      <w:rPr>
        <w:rFonts w:ascii="Courier New" w:hAnsi="Courier New"/>
      </w:rPr>
    </w:lvl>
    <w:lvl w:ilvl="5" w:tplc="263400B2">
      <w:start w:val="1"/>
      <w:numFmt w:val="bullet"/>
      <w:lvlText w:val=""/>
      <w:lvlJc w:val="left"/>
      <w:pPr>
        <w:tabs>
          <w:tab w:val="num" w:pos="4320"/>
        </w:tabs>
        <w:ind w:left="4320" w:hanging="360"/>
      </w:pPr>
      <w:rPr>
        <w:rFonts w:ascii="Wingdings" w:hAnsi="Wingdings"/>
      </w:rPr>
    </w:lvl>
    <w:lvl w:ilvl="6" w:tplc="2B42E52C">
      <w:start w:val="1"/>
      <w:numFmt w:val="bullet"/>
      <w:lvlText w:val=""/>
      <w:lvlJc w:val="left"/>
      <w:pPr>
        <w:tabs>
          <w:tab w:val="num" w:pos="5040"/>
        </w:tabs>
        <w:ind w:left="5040" w:hanging="360"/>
      </w:pPr>
      <w:rPr>
        <w:rFonts w:ascii="Symbol" w:hAnsi="Symbol"/>
      </w:rPr>
    </w:lvl>
    <w:lvl w:ilvl="7" w:tplc="7AA0A860">
      <w:start w:val="1"/>
      <w:numFmt w:val="bullet"/>
      <w:lvlText w:val="o"/>
      <w:lvlJc w:val="left"/>
      <w:pPr>
        <w:tabs>
          <w:tab w:val="num" w:pos="5760"/>
        </w:tabs>
        <w:ind w:left="5760" w:hanging="360"/>
      </w:pPr>
      <w:rPr>
        <w:rFonts w:ascii="Courier New" w:hAnsi="Courier New"/>
      </w:rPr>
    </w:lvl>
    <w:lvl w:ilvl="8" w:tplc="F70C283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27C836E">
      <w:start w:val="1"/>
      <w:numFmt w:val="bullet"/>
      <w:lvlText w:val=""/>
      <w:lvlJc w:val="left"/>
      <w:pPr>
        <w:ind w:left="720" w:hanging="360"/>
      </w:pPr>
      <w:rPr>
        <w:rFonts w:ascii="Symbol" w:hAnsi="Symbol"/>
      </w:rPr>
    </w:lvl>
    <w:lvl w:ilvl="1" w:tplc="830003AE">
      <w:start w:val="1"/>
      <w:numFmt w:val="bullet"/>
      <w:lvlText w:val="o"/>
      <w:lvlJc w:val="left"/>
      <w:pPr>
        <w:tabs>
          <w:tab w:val="num" w:pos="1440"/>
        </w:tabs>
        <w:ind w:left="1440" w:hanging="360"/>
      </w:pPr>
      <w:rPr>
        <w:rFonts w:ascii="Courier New" w:hAnsi="Courier New"/>
      </w:rPr>
    </w:lvl>
    <w:lvl w:ilvl="2" w:tplc="7F4AA892">
      <w:start w:val="1"/>
      <w:numFmt w:val="bullet"/>
      <w:lvlText w:val=""/>
      <w:lvlJc w:val="left"/>
      <w:pPr>
        <w:tabs>
          <w:tab w:val="num" w:pos="2160"/>
        </w:tabs>
        <w:ind w:left="2160" w:hanging="360"/>
      </w:pPr>
      <w:rPr>
        <w:rFonts w:ascii="Wingdings" w:hAnsi="Wingdings"/>
      </w:rPr>
    </w:lvl>
    <w:lvl w:ilvl="3" w:tplc="93A0E98E">
      <w:start w:val="1"/>
      <w:numFmt w:val="bullet"/>
      <w:lvlText w:val=""/>
      <w:lvlJc w:val="left"/>
      <w:pPr>
        <w:tabs>
          <w:tab w:val="num" w:pos="2880"/>
        </w:tabs>
        <w:ind w:left="2880" w:hanging="360"/>
      </w:pPr>
      <w:rPr>
        <w:rFonts w:ascii="Symbol" w:hAnsi="Symbol"/>
      </w:rPr>
    </w:lvl>
    <w:lvl w:ilvl="4" w:tplc="861436DC">
      <w:start w:val="1"/>
      <w:numFmt w:val="bullet"/>
      <w:lvlText w:val="o"/>
      <w:lvlJc w:val="left"/>
      <w:pPr>
        <w:tabs>
          <w:tab w:val="num" w:pos="3600"/>
        </w:tabs>
        <w:ind w:left="3600" w:hanging="360"/>
      </w:pPr>
      <w:rPr>
        <w:rFonts w:ascii="Courier New" w:hAnsi="Courier New"/>
      </w:rPr>
    </w:lvl>
    <w:lvl w:ilvl="5" w:tplc="F22ABB5C">
      <w:start w:val="1"/>
      <w:numFmt w:val="bullet"/>
      <w:lvlText w:val=""/>
      <w:lvlJc w:val="left"/>
      <w:pPr>
        <w:tabs>
          <w:tab w:val="num" w:pos="4320"/>
        </w:tabs>
        <w:ind w:left="4320" w:hanging="360"/>
      </w:pPr>
      <w:rPr>
        <w:rFonts w:ascii="Wingdings" w:hAnsi="Wingdings"/>
      </w:rPr>
    </w:lvl>
    <w:lvl w:ilvl="6" w:tplc="4522BD40">
      <w:start w:val="1"/>
      <w:numFmt w:val="bullet"/>
      <w:lvlText w:val=""/>
      <w:lvlJc w:val="left"/>
      <w:pPr>
        <w:tabs>
          <w:tab w:val="num" w:pos="5040"/>
        </w:tabs>
        <w:ind w:left="5040" w:hanging="360"/>
      </w:pPr>
      <w:rPr>
        <w:rFonts w:ascii="Symbol" w:hAnsi="Symbol"/>
      </w:rPr>
    </w:lvl>
    <w:lvl w:ilvl="7" w:tplc="DF58F528">
      <w:start w:val="1"/>
      <w:numFmt w:val="bullet"/>
      <w:lvlText w:val="o"/>
      <w:lvlJc w:val="left"/>
      <w:pPr>
        <w:tabs>
          <w:tab w:val="num" w:pos="5760"/>
        </w:tabs>
        <w:ind w:left="5760" w:hanging="360"/>
      </w:pPr>
      <w:rPr>
        <w:rFonts w:ascii="Courier New" w:hAnsi="Courier New"/>
      </w:rPr>
    </w:lvl>
    <w:lvl w:ilvl="8" w:tplc="C084212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22B60D26">
      <w:start w:val="1"/>
      <w:numFmt w:val="bullet"/>
      <w:lvlText w:val=""/>
      <w:lvlJc w:val="left"/>
      <w:pPr>
        <w:ind w:left="720" w:hanging="360"/>
      </w:pPr>
      <w:rPr>
        <w:rFonts w:ascii="Symbol" w:hAnsi="Symbol"/>
      </w:rPr>
    </w:lvl>
    <w:lvl w:ilvl="1" w:tplc="A9A6C3C0">
      <w:start w:val="1"/>
      <w:numFmt w:val="bullet"/>
      <w:lvlText w:val="o"/>
      <w:lvlJc w:val="left"/>
      <w:pPr>
        <w:tabs>
          <w:tab w:val="num" w:pos="1440"/>
        </w:tabs>
        <w:ind w:left="1440" w:hanging="360"/>
      </w:pPr>
      <w:rPr>
        <w:rFonts w:ascii="Courier New" w:hAnsi="Courier New"/>
      </w:rPr>
    </w:lvl>
    <w:lvl w:ilvl="2" w:tplc="3092B068">
      <w:start w:val="1"/>
      <w:numFmt w:val="bullet"/>
      <w:lvlText w:val=""/>
      <w:lvlJc w:val="left"/>
      <w:pPr>
        <w:tabs>
          <w:tab w:val="num" w:pos="2160"/>
        </w:tabs>
        <w:ind w:left="2160" w:hanging="360"/>
      </w:pPr>
      <w:rPr>
        <w:rFonts w:ascii="Wingdings" w:hAnsi="Wingdings"/>
      </w:rPr>
    </w:lvl>
    <w:lvl w:ilvl="3" w:tplc="0A1C3BD0">
      <w:start w:val="1"/>
      <w:numFmt w:val="bullet"/>
      <w:lvlText w:val=""/>
      <w:lvlJc w:val="left"/>
      <w:pPr>
        <w:tabs>
          <w:tab w:val="num" w:pos="2880"/>
        </w:tabs>
        <w:ind w:left="2880" w:hanging="360"/>
      </w:pPr>
      <w:rPr>
        <w:rFonts w:ascii="Symbol" w:hAnsi="Symbol"/>
      </w:rPr>
    </w:lvl>
    <w:lvl w:ilvl="4" w:tplc="2F342352">
      <w:start w:val="1"/>
      <w:numFmt w:val="bullet"/>
      <w:lvlText w:val="o"/>
      <w:lvlJc w:val="left"/>
      <w:pPr>
        <w:tabs>
          <w:tab w:val="num" w:pos="3600"/>
        </w:tabs>
        <w:ind w:left="3600" w:hanging="360"/>
      </w:pPr>
      <w:rPr>
        <w:rFonts w:ascii="Courier New" w:hAnsi="Courier New"/>
      </w:rPr>
    </w:lvl>
    <w:lvl w:ilvl="5" w:tplc="79EA71FC">
      <w:start w:val="1"/>
      <w:numFmt w:val="bullet"/>
      <w:lvlText w:val=""/>
      <w:lvlJc w:val="left"/>
      <w:pPr>
        <w:tabs>
          <w:tab w:val="num" w:pos="4320"/>
        </w:tabs>
        <w:ind w:left="4320" w:hanging="360"/>
      </w:pPr>
      <w:rPr>
        <w:rFonts w:ascii="Wingdings" w:hAnsi="Wingdings"/>
      </w:rPr>
    </w:lvl>
    <w:lvl w:ilvl="6" w:tplc="3D460FF4">
      <w:start w:val="1"/>
      <w:numFmt w:val="bullet"/>
      <w:lvlText w:val=""/>
      <w:lvlJc w:val="left"/>
      <w:pPr>
        <w:tabs>
          <w:tab w:val="num" w:pos="5040"/>
        </w:tabs>
        <w:ind w:left="5040" w:hanging="360"/>
      </w:pPr>
      <w:rPr>
        <w:rFonts w:ascii="Symbol" w:hAnsi="Symbol"/>
      </w:rPr>
    </w:lvl>
    <w:lvl w:ilvl="7" w:tplc="6D48BBF2">
      <w:start w:val="1"/>
      <w:numFmt w:val="bullet"/>
      <w:lvlText w:val="o"/>
      <w:lvlJc w:val="left"/>
      <w:pPr>
        <w:tabs>
          <w:tab w:val="num" w:pos="5760"/>
        </w:tabs>
        <w:ind w:left="5760" w:hanging="360"/>
      </w:pPr>
      <w:rPr>
        <w:rFonts w:ascii="Courier New" w:hAnsi="Courier New"/>
      </w:rPr>
    </w:lvl>
    <w:lvl w:ilvl="8" w:tplc="E12C109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E31C5BDE">
      <w:start w:val="1"/>
      <w:numFmt w:val="bullet"/>
      <w:lvlText w:val=""/>
      <w:lvlJc w:val="left"/>
      <w:pPr>
        <w:ind w:left="720" w:hanging="360"/>
      </w:pPr>
      <w:rPr>
        <w:rFonts w:ascii="Symbol" w:hAnsi="Symbol"/>
      </w:rPr>
    </w:lvl>
    <w:lvl w:ilvl="1" w:tplc="D790370C">
      <w:start w:val="1"/>
      <w:numFmt w:val="bullet"/>
      <w:lvlText w:val="o"/>
      <w:lvlJc w:val="left"/>
      <w:pPr>
        <w:tabs>
          <w:tab w:val="num" w:pos="1440"/>
        </w:tabs>
        <w:ind w:left="1440" w:hanging="360"/>
      </w:pPr>
      <w:rPr>
        <w:rFonts w:ascii="Courier New" w:hAnsi="Courier New"/>
      </w:rPr>
    </w:lvl>
    <w:lvl w:ilvl="2" w:tplc="1952A334">
      <w:start w:val="1"/>
      <w:numFmt w:val="bullet"/>
      <w:lvlText w:val=""/>
      <w:lvlJc w:val="left"/>
      <w:pPr>
        <w:tabs>
          <w:tab w:val="num" w:pos="2160"/>
        </w:tabs>
        <w:ind w:left="2160" w:hanging="360"/>
      </w:pPr>
      <w:rPr>
        <w:rFonts w:ascii="Wingdings" w:hAnsi="Wingdings"/>
      </w:rPr>
    </w:lvl>
    <w:lvl w:ilvl="3" w:tplc="A2BEC77E">
      <w:start w:val="1"/>
      <w:numFmt w:val="bullet"/>
      <w:lvlText w:val=""/>
      <w:lvlJc w:val="left"/>
      <w:pPr>
        <w:tabs>
          <w:tab w:val="num" w:pos="2880"/>
        </w:tabs>
        <w:ind w:left="2880" w:hanging="360"/>
      </w:pPr>
      <w:rPr>
        <w:rFonts w:ascii="Symbol" w:hAnsi="Symbol"/>
      </w:rPr>
    </w:lvl>
    <w:lvl w:ilvl="4" w:tplc="AC8263DA">
      <w:start w:val="1"/>
      <w:numFmt w:val="bullet"/>
      <w:lvlText w:val="o"/>
      <w:lvlJc w:val="left"/>
      <w:pPr>
        <w:tabs>
          <w:tab w:val="num" w:pos="3600"/>
        </w:tabs>
        <w:ind w:left="3600" w:hanging="360"/>
      </w:pPr>
      <w:rPr>
        <w:rFonts w:ascii="Courier New" w:hAnsi="Courier New"/>
      </w:rPr>
    </w:lvl>
    <w:lvl w:ilvl="5" w:tplc="4232DEEC">
      <w:start w:val="1"/>
      <w:numFmt w:val="bullet"/>
      <w:lvlText w:val=""/>
      <w:lvlJc w:val="left"/>
      <w:pPr>
        <w:tabs>
          <w:tab w:val="num" w:pos="4320"/>
        </w:tabs>
        <w:ind w:left="4320" w:hanging="360"/>
      </w:pPr>
      <w:rPr>
        <w:rFonts w:ascii="Wingdings" w:hAnsi="Wingdings"/>
      </w:rPr>
    </w:lvl>
    <w:lvl w:ilvl="6" w:tplc="7F0213C2">
      <w:start w:val="1"/>
      <w:numFmt w:val="bullet"/>
      <w:lvlText w:val=""/>
      <w:lvlJc w:val="left"/>
      <w:pPr>
        <w:tabs>
          <w:tab w:val="num" w:pos="5040"/>
        </w:tabs>
        <w:ind w:left="5040" w:hanging="360"/>
      </w:pPr>
      <w:rPr>
        <w:rFonts w:ascii="Symbol" w:hAnsi="Symbol"/>
      </w:rPr>
    </w:lvl>
    <w:lvl w:ilvl="7" w:tplc="3D368FBA">
      <w:start w:val="1"/>
      <w:numFmt w:val="bullet"/>
      <w:lvlText w:val="o"/>
      <w:lvlJc w:val="left"/>
      <w:pPr>
        <w:tabs>
          <w:tab w:val="num" w:pos="5760"/>
        </w:tabs>
        <w:ind w:left="5760" w:hanging="360"/>
      </w:pPr>
      <w:rPr>
        <w:rFonts w:ascii="Courier New" w:hAnsi="Courier New"/>
      </w:rPr>
    </w:lvl>
    <w:lvl w:ilvl="8" w:tplc="6D6E7FA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1A020DDC">
      <w:start w:val="1"/>
      <w:numFmt w:val="bullet"/>
      <w:lvlText w:val=""/>
      <w:lvlJc w:val="left"/>
      <w:pPr>
        <w:ind w:left="720" w:hanging="360"/>
      </w:pPr>
      <w:rPr>
        <w:rFonts w:ascii="Symbol" w:hAnsi="Symbol"/>
      </w:rPr>
    </w:lvl>
    <w:lvl w:ilvl="1" w:tplc="20A0F4E4">
      <w:start w:val="1"/>
      <w:numFmt w:val="bullet"/>
      <w:lvlText w:val="o"/>
      <w:lvlJc w:val="left"/>
      <w:pPr>
        <w:tabs>
          <w:tab w:val="num" w:pos="1440"/>
        </w:tabs>
        <w:ind w:left="1440" w:hanging="360"/>
      </w:pPr>
      <w:rPr>
        <w:rFonts w:ascii="Courier New" w:hAnsi="Courier New"/>
      </w:rPr>
    </w:lvl>
    <w:lvl w:ilvl="2" w:tplc="96A6F36E">
      <w:start w:val="1"/>
      <w:numFmt w:val="bullet"/>
      <w:lvlText w:val=""/>
      <w:lvlJc w:val="left"/>
      <w:pPr>
        <w:tabs>
          <w:tab w:val="num" w:pos="2160"/>
        </w:tabs>
        <w:ind w:left="2160" w:hanging="360"/>
      </w:pPr>
      <w:rPr>
        <w:rFonts w:ascii="Wingdings" w:hAnsi="Wingdings"/>
      </w:rPr>
    </w:lvl>
    <w:lvl w:ilvl="3" w:tplc="85EC17B4">
      <w:start w:val="1"/>
      <w:numFmt w:val="bullet"/>
      <w:lvlText w:val=""/>
      <w:lvlJc w:val="left"/>
      <w:pPr>
        <w:tabs>
          <w:tab w:val="num" w:pos="2880"/>
        </w:tabs>
        <w:ind w:left="2880" w:hanging="360"/>
      </w:pPr>
      <w:rPr>
        <w:rFonts w:ascii="Symbol" w:hAnsi="Symbol"/>
      </w:rPr>
    </w:lvl>
    <w:lvl w:ilvl="4" w:tplc="CF6CED3A">
      <w:start w:val="1"/>
      <w:numFmt w:val="bullet"/>
      <w:lvlText w:val="o"/>
      <w:lvlJc w:val="left"/>
      <w:pPr>
        <w:tabs>
          <w:tab w:val="num" w:pos="3600"/>
        </w:tabs>
        <w:ind w:left="3600" w:hanging="360"/>
      </w:pPr>
      <w:rPr>
        <w:rFonts w:ascii="Courier New" w:hAnsi="Courier New"/>
      </w:rPr>
    </w:lvl>
    <w:lvl w:ilvl="5" w:tplc="8FBCC606">
      <w:start w:val="1"/>
      <w:numFmt w:val="bullet"/>
      <w:lvlText w:val=""/>
      <w:lvlJc w:val="left"/>
      <w:pPr>
        <w:tabs>
          <w:tab w:val="num" w:pos="4320"/>
        </w:tabs>
        <w:ind w:left="4320" w:hanging="360"/>
      </w:pPr>
      <w:rPr>
        <w:rFonts w:ascii="Wingdings" w:hAnsi="Wingdings"/>
      </w:rPr>
    </w:lvl>
    <w:lvl w:ilvl="6" w:tplc="8248AAA2">
      <w:start w:val="1"/>
      <w:numFmt w:val="bullet"/>
      <w:lvlText w:val=""/>
      <w:lvlJc w:val="left"/>
      <w:pPr>
        <w:tabs>
          <w:tab w:val="num" w:pos="5040"/>
        </w:tabs>
        <w:ind w:left="5040" w:hanging="360"/>
      </w:pPr>
      <w:rPr>
        <w:rFonts w:ascii="Symbol" w:hAnsi="Symbol"/>
      </w:rPr>
    </w:lvl>
    <w:lvl w:ilvl="7" w:tplc="85AC7830">
      <w:start w:val="1"/>
      <w:numFmt w:val="bullet"/>
      <w:lvlText w:val="o"/>
      <w:lvlJc w:val="left"/>
      <w:pPr>
        <w:tabs>
          <w:tab w:val="num" w:pos="5760"/>
        </w:tabs>
        <w:ind w:left="5760" w:hanging="360"/>
      </w:pPr>
      <w:rPr>
        <w:rFonts w:ascii="Courier New" w:hAnsi="Courier New"/>
      </w:rPr>
    </w:lvl>
    <w:lvl w:ilvl="8" w:tplc="3E709F4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hybridMultilevel"/>
    <w:tmpl w:val="0000000C"/>
    <w:lvl w:ilvl="0" w:tplc="9B7A04FC">
      <w:start w:val="1"/>
      <w:numFmt w:val="bullet"/>
      <w:lvlText w:val=""/>
      <w:lvlJc w:val="left"/>
      <w:pPr>
        <w:ind w:left="720" w:hanging="360"/>
      </w:pPr>
      <w:rPr>
        <w:rFonts w:ascii="Symbol" w:hAnsi="Symbol"/>
      </w:rPr>
    </w:lvl>
    <w:lvl w:ilvl="1" w:tplc="B4720EC2">
      <w:start w:val="1"/>
      <w:numFmt w:val="bullet"/>
      <w:lvlText w:val="o"/>
      <w:lvlJc w:val="left"/>
      <w:pPr>
        <w:tabs>
          <w:tab w:val="num" w:pos="1440"/>
        </w:tabs>
        <w:ind w:left="1440" w:hanging="360"/>
      </w:pPr>
      <w:rPr>
        <w:rFonts w:ascii="Courier New" w:hAnsi="Courier New"/>
      </w:rPr>
    </w:lvl>
    <w:lvl w:ilvl="2" w:tplc="8E945AD6">
      <w:start w:val="1"/>
      <w:numFmt w:val="bullet"/>
      <w:lvlText w:val=""/>
      <w:lvlJc w:val="left"/>
      <w:pPr>
        <w:tabs>
          <w:tab w:val="num" w:pos="2160"/>
        </w:tabs>
        <w:ind w:left="2160" w:hanging="360"/>
      </w:pPr>
      <w:rPr>
        <w:rFonts w:ascii="Wingdings" w:hAnsi="Wingdings"/>
      </w:rPr>
    </w:lvl>
    <w:lvl w:ilvl="3" w:tplc="19C6411C">
      <w:start w:val="1"/>
      <w:numFmt w:val="bullet"/>
      <w:lvlText w:val=""/>
      <w:lvlJc w:val="left"/>
      <w:pPr>
        <w:tabs>
          <w:tab w:val="num" w:pos="2880"/>
        </w:tabs>
        <w:ind w:left="2880" w:hanging="360"/>
      </w:pPr>
      <w:rPr>
        <w:rFonts w:ascii="Symbol" w:hAnsi="Symbol"/>
      </w:rPr>
    </w:lvl>
    <w:lvl w:ilvl="4" w:tplc="561848D2">
      <w:start w:val="1"/>
      <w:numFmt w:val="bullet"/>
      <w:lvlText w:val="o"/>
      <w:lvlJc w:val="left"/>
      <w:pPr>
        <w:tabs>
          <w:tab w:val="num" w:pos="3600"/>
        </w:tabs>
        <w:ind w:left="3600" w:hanging="360"/>
      </w:pPr>
      <w:rPr>
        <w:rFonts w:ascii="Courier New" w:hAnsi="Courier New"/>
      </w:rPr>
    </w:lvl>
    <w:lvl w:ilvl="5" w:tplc="16F4CF96">
      <w:start w:val="1"/>
      <w:numFmt w:val="bullet"/>
      <w:lvlText w:val=""/>
      <w:lvlJc w:val="left"/>
      <w:pPr>
        <w:tabs>
          <w:tab w:val="num" w:pos="4320"/>
        </w:tabs>
        <w:ind w:left="4320" w:hanging="360"/>
      </w:pPr>
      <w:rPr>
        <w:rFonts w:ascii="Wingdings" w:hAnsi="Wingdings"/>
      </w:rPr>
    </w:lvl>
    <w:lvl w:ilvl="6" w:tplc="562C4400">
      <w:start w:val="1"/>
      <w:numFmt w:val="bullet"/>
      <w:lvlText w:val=""/>
      <w:lvlJc w:val="left"/>
      <w:pPr>
        <w:tabs>
          <w:tab w:val="num" w:pos="5040"/>
        </w:tabs>
        <w:ind w:left="5040" w:hanging="360"/>
      </w:pPr>
      <w:rPr>
        <w:rFonts w:ascii="Symbol" w:hAnsi="Symbol"/>
      </w:rPr>
    </w:lvl>
    <w:lvl w:ilvl="7" w:tplc="09623146">
      <w:start w:val="1"/>
      <w:numFmt w:val="bullet"/>
      <w:lvlText w:val="o"/>
      <w:lvlJc w:val="left"/>
      <w:pPr>
        <w:tabs>
          <w:tab w:val="num" w:pos="5760"/>
        </w:tabs>
        <w:ind w:left="5760" w:hanging="360"/>
      </w:pPr>
      <w:rPr>
        <w:rFonts w:ascii="Courier New" w:hAnsi="Courier New"/>
      </w:rPr>
    </w:lvl>
    <w:lvl w:ilvl="8" w:tplc="C02E4D6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AE06A6C">
      <w:start w:val="1"/>
      <w:numFmt w:val="bullet"/>
      <w:lvlText w:val=""/>
      <w:lvlJc w:val="left"/>
      <w:pPr>
        <w:ind w:left="720" w:hanging="360"/>
      </w:pPr>
      <w:rPr>
        <w:rFonts w:ascii="Symbol" w:hAnsi="Symbol"/>
      </w:rPr>
    </w:lvl>
    <w:lvl w:ilvl="1" w:tplc="53A6873A">
      <w:start w:val="1"/>
      <w:numFmt w:val="bullet"/>
      <w:lvlText w:val="o"/>
      <w:lvlJc w:val="left"/>
      <w:pPr>
        <w:tabs>
          <w:tab w:val="num" w:pos="1440"/>
        </w:tabs>
        <w:ind w:left="1440" w:hanging="360"/>
      </w:pPr>
      <w:rPr>
        <w:rFonts w:ascii="Courier New" w:hAnsi="Courier New"/>
      </w:rPr>
    </w:lvl>
    <w:lvl w:ilvl="2" w:tplc="2BF26660">
      <w:start w:val="1"/>
      <w:numFmt w:val="bullet"/>
      <w:lvlText w:val=""/>
      <w:lvlJc w:val="left"/>
      <w:pPr>
        <w:tabs>
          <w:tab w:val="num" w:pos="2160"/>
        </w:tabs>
        <w:ind w:left="2160" w:hanging="360"/>
      </w:pPr>
      <w:rPr>
        <w:rFonts w:ascii="Wingdings" w:hAnsi="Wingdings"/>
      </w:rPr>
    </w:lvl>
    <w:lvl w:ilvl="3" w:tplc="EB0846AE">
      <w:start w:val="1"/>
      <w:numFmt w:val="bullet"/>
      <w:lvlText w:val=""/>
      <w:lvlJc w:val="left"/>
      <w:pPr>
        <w:tabs>
          <w:tab w:val="num" w:pos="2880"/>
        </w:tabs>
        <w:ind w:left="2880" w:hanging="360"/>
      </w:pPr>
      <w:rPr>
        <w:rFonts w:ascii="Symbol" w:hAnsi="Symbol"/>
      </w:rPr>
    </w:lvl>
    <w:lvl w:ilvl="4" w:tplc="0D16630C">
      <w:start w:val="1"/>
      <w:numFmt w:val="bullet"/>
      <w:lvlText w:val="o"/>
      <w:lvlJc w:val="left"/>
      <w:pPr>
        <w:tabs>
          <w:tab w:val="num" w:pos="3600"/>
        </w:tabs>
        <w:ind w:left="3600" w:hanging="360"/>
      </w:pPr>
      <w:rPr>
        <w:rFonts w:ascii="Courier New" w:hAnsi="Courier New"/>
      </w:rPr>
    </w:lvl>
    <w:lvl w:ilvl="5" w:tplc="470E53E6">
      <w:start w:val="1"/>
      <w:numFmt w:val="bullet"/>
      <w:lvlText w:val=""/>
      <w:lvlJc w:val="left"/>
      <w:pPr>
        <w:tabs>
          <w:tab w:val="num" w:pos="4320"/>
        </w:tabs>
        <w:ind w:left="4320" w:hanging="360"/>
      </w:pPr>
      <w:rPr>
        <w:rFonts w:ascii="Wingdings" w:hAnsi="Wingdings"/>
      </w:rPr>
    </w:lvl>
    <w:lvl w:ilvl="6" w:tplc="F9689F86">
      <w:start w:val="1"/>
      <w:numFmt w:val="bullet"/>
      <w:lvlText w:val=""/>
      <w:lvlJc w:val="left"/>
      <w:pPr>
        <w:tabs>
          <w:tab w:val="num" w:pos="5040"/>
        </w:tabs>
        <w:ind w:left="5040" w:hanging="360"/>
      </w:pPr>
      <w:rPr>
        <w:rFonts w:ascii="Symbol" w:hAnsi="Symbol"/>
      </w:rPr>
    </w:lvl>
    <w:lvl w:ilvl="7" w:tplc="52F84E9E">
      <w:start w:val="1"/>
      <w:numFmt w:val="bullet"/>
      <w:lvlText w:val="o"/>
      <w:lvlJc w:val="left"/>
      <w:pPr>
        <w:tabs>
          <w:tab w:val="num" w:pos="5760"/>
        </w:tabs>
        <w:ind w:left="5760" w:hanging="360"/>
      </w:pPr>
      <w:rPr>
        <w:rFonts w:ascii="Courier New" w:hAnsi="Courier New"/>
      </w:rPr>
    </w:lvl>
    <w:lvl w:ilvl="8" w:tplc="5692A15E">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356281EC">
      <w:start w:val="1"/>
      <w:numFmt w:val="bullet"/>
      <w:lvlText w:val=""/>
      <w:lvlJc w:val="left"/>
      <w:pPr>
        <w:ind w:left="720" w:hanging="360"/>
      </w:pPr>
      <w:rPr>
        <w:rFonts w:ascii="Symbol" w:hAnsi="Symbol"/>
      </w:rPr>
    </w:lvl>
    <w:lvl w:ilvl="1" w:tplc="C13E170A">
      <w:start w:val="1"/>
      <w:numFmt w:val="bullet"/>
      <w:lvlText w:val="o"/>
      <w:lvlJc w:val="left"/>
      <w:pPr>
        <w:tabs>
          <w:tab w:val="num" w:pos="1440"/>
        </w:tabs>
        <w:ind w:left="1440" w:hanging="360"/>
      </w:pPr>
      <w:rPr>
        <w:rFonts w:ascii="Courier New" w:hAnsi="Courier New"/>
      </w:rPr>
    </w:lvl>
    <w:lvl w:ilvl="2" w:tplc="62421A8C">
      <w:start w:val="1"/>
      <w:numFmt w:val="bullet"/>
      <w:lvlText w:val=""/>
      <w:lvlJc w:val="left"/>
      <w:pPr>
        <w:tabs>
          <w:tab w:val="num" w:pos="2160"/>
        </w:tabs>
        <w:ind w:left="2160" w:hanging="360"/>
      </w:pPr>
      <w:rPr>
        <w:rFonts w:ascii="Wingdings" w:hAnsi="Wingdings"/>
      </w:rPr>
    </w:lvl>
    <w:lvl w:ilvl="3" w:tplc="C34CF57C">
      <w:start w:val="1"/>
      <w:numFmt w:val="bullet"/>
      <w:lvlText w:val=""/>
      <w:lvlJc w:val="left"/>
      <w:pPr>
        <w:tabs>
          <w:tab w:val="num" w:pos="2880"/>
        </w:tabs>
        <w:ind w:left="2880" w:hanging="360"/>
      </w:pPr>
      <w:rPr>
        <w:rFonts w:ascii="Symbol" w:hAnsi="Symbol"/>
      </w:rPr>
    </w:lvl>
    <w:lvl w:ilvl="4" w:tplc="34341D20">
      <w:start w:val="1"/>
      <w:numFmt w:val="bullet"/>
      <w:lvlText w:val="o"/>
      <w:lvlJc w:val="left"/>
      <w:pPr>
        <w:tabs>
          <w:tab w:val="num" w:pos="3600"/>
        </w:tabs>
        <w:ind w:left="3600" w:hanging="360"/>
      </w:pPr>
      <w:rPr>
        <w:rFonts w:ascii="Courier New" w:hAnsi="Courier New"/>
      </w:rPr>
    </w:lvl>
    <w:lvl w:ilvl="5" w:tplc="9990D2B0">
      <w:start w:val="1"/>
      <w:numFmt w:val="bullet"/>
      <w:lvlText w:val=""/>
      <w:lvlJc w:val="left"/>
      <w:pPr>
        <w:tabs>
          <w:tab w:val="num" w:pos="4320"/>
        </w:tabs>
        <w:ind w:left="4320" w:hanging="360"/>
      </w:pPr>
      <w:rPr>
        <w:rFonts w:ascii="Wingdings" w:hAnsi="Wingdings"/>
      </w:rPr>
    </w:lvl>
    <w:lvl w:ilvl="6" w:tplc="518AB106">
      <w:start w:val="1"/>
      <w:numFmt w:val="bullet"/>
      <w:lvlText w:val=""/>
      <w:lvlJc w:val="left"/>
      <w:pPr>
        <w:tabs>
          <w:tab w:val="num" w:pos="5040"/>
        </w:tabs>
        <w:ind w:left="5040" w:hanging="360"/>
      </w:pPr>
      <w:rPr>
        <w:rFonts w:ascii="Symbol" w:hAnsi="Symbol"/>
      </w:rPr>
    </w:lvl>
    <w:lvl w:ilvl="7" w:tplc="BB98528C">
      <w:start w:val="1"/>
      <w:numFmt w:val="bullet"/>
      <w:lvlText w:val="o"/>
      <w:lvlJc w:val="left"/>
      <w:pPr>
        <w:tabs>
          <w:tab w:val="num" w:pos="5760"/>
        </w:tabs>
        <w:ind w:left="5760" w:hanging="360"/>
      </w:pPr>
      <w:rPr>
        <w:rFonts w:ascii="Courier New" w:hAnsi="Courier New"/>
      </w:rPr>
    </w:lvl>
    <w:lvl w:ilvl="8" w:tplc="3C4A2BB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5AEA4FC">
      <w:start w:val="1"/>
      <w:numFmt w:val="bullet"/>
      <w:lvlText w:val=""/>
      <w:lvlJc w:val="left"/>
      <w:pPr>
        <w:ind w:left="720" w:hanging="360"/>
      </w:pPr>
      <w:rPr>
        <w:rFonts w:ascii="Symbol" w:hAnsi="Symbol"/>
      </w:rPr>
    </w:lvl>
    <w:lvl w:ilvl="1" w:tplc="F58A2F12">
      <w:start w:val="1"/>
      <w:numFmt w:val="bullet"/>
      <w:lvlText w:val="o"/>
      <w:lvlJc w:val="left"/>
      <w:pPr>
        <w:tabs>
          <w:tab w:val="num" w:pos="1440"/>
        </w:tabs>
        <w:ind w:left="1440" w:hanging="360"/>
      </w:pPr>
      <w:rPr>
        <w:rFonts w:ascii="Courier New" w:hAnsi="Courier New"/>
      </w:rPr>
    </w:lvl>
    <w:lvl w:ilvl="2" w:tplc="4B823808">
      <w:start w:val="1"/>
      <w:numFmt w:val="bullet"/>
      <w:lvlText w:val=""/>
      <w:lvlJc w:val="left"/>
      <w:pPr>
        <w:tabs>
          <w:tab w:val="num" w:pos="2160"/>
        </w:tabs>
        <w:ind w:left="2160" w:hanging="360"/>
      </w:pPr>
      <w:rPr>
        <w:rFonts w:ascii="Wingdings" w:hAnsi="Wingdings"/>
      </w:rPr>
    </w:lvl>
    <w:lvl w:ilvl="3" w:tplc="193467FC">
      <w:start w:val="1"/>
      <w:numFmt w:val="bullet"/>
      <w:lvlText w:val=""/>
      <w:lvlJc w:val="left"/>
      <w:pPr>
        <w:tabs>
          <w:tab w:val="num" w:pos="2880"/>
        </w:tabs>
        <w:ind w:left="2880" w:hanging="360"/>
      </w:pPr>
      <w:rPr>
        <w:rFonts w:ascii="Symbol" w:hAnsi="Symbol"/>
      </w:rPr>
    </w:lvl>
    <w:lvl w:ilvl="4" w:tplc="9EBC30C0">
      <w:start w:val="1"/>
      <w:numFmt w:val="bullet"/>
      <w:lvlText w:val="o"/>
      <w:lvlJc w:val="left"/>
      <w:pPr>
        <w:tabs>
          <w:tab w:val="num" w:pos="3600"/>
        </w:tabs>
        <w:ind w:left="3600" w:hanging="360"/>
      </w:pPr>
      <w:rPr>
        <w:rFonts w:ascii="Courier New" w:hAnsi="Courier New"/>
      </w:rPr>
    </w:lvl>
    <w:lvl w:ilvl="5" w:tplc="B7D02272">
      <w:start w:val="1"/>
      <w:numFmt w:val="bullet"/>
      <w:lvlText w:val=""/>
      <w:lvlJc w:val="left"/>
      <w:pPr>
        <w:tabs>
          <w:tab w:val="num" w:pos="4320"/>
        </w:tabs>
        <w:ind w:left="4320" w:hanging="360"/>
      </w:pPr>
      <w:rPr>
        <w:rFonts w:ascii="Wingdings" w:hAnsi="Wingdings"/>
      </w:rPr>
    </w:lvl>
    <w:lvl w:ilvl="6" w:tplc="C750D56A">
      <w:start w:val="1"/>
      <w:numFmt w:val="bullet"/>
      <w:lvlText w:val=""/>
      <w:lvlJc w:val="left"/>
      <w:pPr>
        <w:tabs>
          <w:tab w:val="num" w:pos="5040"/>
        </w:tabs>
        <w:ind w:left="5040" w:hanging="360"/>
      </w:pPr>
      <w:rPr>
        <w:rFonts w:ascii="Symbol" w:hAnsi="Symbol"/>
      </w:rPr>
    </w:lvl>
    <w:lvl w:ilvl="7" w:tplc="C5E2206E">
      <w:start w:val="1"/>
      <w:numFmt w:val="bullet"/>
      <w:lvlText w:val="o"/>
      <w:lvlJc w:val="left"/>
      <w:pPr>
        <w:tabs>
          <w:tab w:val="num" w:pos="5760"/>
        </w:tabs>
        <w:ind w:left="5760" w:hanging="360"/>
      </w:pPr>
      <w:rPr>
        <w:rFonts w:ascii="Courier New" w:hAnsi="Courier New"/>
      </w:rPr>
    </w:lvl>
    <w:lvl w:ilvl="8" w:tplc="87A653E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8620EC96">
      <w:start w:val="1"/>
      <w:numFmt w:val="bullet"/>
      <w:lvlText w:val=""/>
      <w:lvlJc w:val="left"/>
      <w:pPr>
        <w:ind w:left="720" w:hanging="360"/>
      </w:pPr>
      <w:rPr>
        <w:rFonts w:ascii="Symbol" w:hAnsi="Symbol"/>
      </w:rPr>
    </w:lvl>
    <w:lvl w:ilvl="1" w:tplc="C9321B2A">
      <w:start w:val="1"/>
      <w:numFmt w:val="bullet"/>
      <w:lvlText w:val="o"/>
      <w:lvlJc w:val="left"/>
      <w:pPr>
        <w:tabs>
          <w:tab w:val="num" w:pos="1440"/>
        </w:tabs>
        <w:ind w:left="1440" w:hanging="360"/>
      </w:pPr>
      <w:rPr>
        <w:rFonts w:ascii="Courier New" w:hAnsi="Courier New"/>
      </w:rPr>
    </w:lvl>
    <w:lvl w:ilvl="2" w:tplc="A1E8DD7E">
      <w:start w:val="1"/>
      <w:numFmt w:val="bullet"/>
      <w:lvlText w:val=""/>
      <w:lvlJc w:val="left"/>
      <w:pPr>
        <w:tabs>
          <w:tab w:val="num" w:pos="2160"/>
        </w:tabs>
        <w:ind w:left="2160" w:hanging="360"/>
      </w:pPr>
      <w:rPr>
        <w:rFonts w:ascii="Wingdings" w:hAnsi="Wingdings"/>
      </w:rPr>
    </w:lvl>
    <w:lvl w:ilvl="3" w:tplc="ADB8E518">
      <w:start w:val="1"/>
      <w:numFmt w:val="bullet"/>
      <w:lvlText w:val=""/>
      <w:lvlJc w:val="left"/>
      <w:pPr>
        <w:tabs>
          <w:tab w:val="num" w:pos="2880"/>
        </w:tabs>
        <w:ind w:left="2880" w:hanging="360"/>
      </w:pPr>
      <w:rPr>
        <w:rFonts w:ascii="Symbol" w:hAnsi="Symbol"/>
      </w:rPr>
    </w:lvl>
    <w:lvl w:ilvl="4" w:tplc="7996145C">
      <w:start w:val="1"/>
      <w:numFmt w:val="bullet"/>
      <w:lvlText w:val="o"/>
      <w:lvlJc w:val="left"/>
      <w:pPr>
        <w:tabs>
          <w:tab w:val="num" w:pos="3600"/>
        </w:tabs>
        <w:ind w:left="3600" w:hanging="360"/>
      </w:pPr>
      <w:rPr>
        <w:rFonts w:ascii="Courier New" w:hAnsi="Courier New"/>
      </w:rPr>
    </w:lvl>
    <w:lvl w:ilvl="5" w:tplc="87508538">
      <w:start w:val="1"/>
      <w:numFmt w:val="bullet"/>
      <w:lvlText w:val=""/>
      <w:lvlJc w:val="left"/>
      <w:pPr>
        <w:tabs>
          <w:tab w:val="num" w:pos="4320"/>
        </w:tabs>
        <w:ind w:left="4320" w:hanging="360"/>
      </w:pPr>
      <w:rPr>
        <w:rFonts w:ascii="Wingdings" w:hAnsi="Wingdings"/>
      </w:rPr>
    </w:lvl>
    <w:lvl w:ilvl="6" w:tplc="45D2DE42">
      <w:start w:val="1"/>
      <w:numFmt w:val="bullet"/>
      <w:lvlText w:val=""/>
      <w:lvlJc w:val="left"/>
      <w:pPr>
        <w:tabs>
          <w:tab w:val="num" w:pos="5040"/>
        </w:tabs>
        <w:ind w:left="5040" w:hanging="360"/>
      </w:pPr>
      <w:rPr>
        <w:rFonts w:ascii="Symbol" w:hAnsi="Symbol"/>
      </w:rPr>
    </w:lvl>
    <w:lvl w:ilvl="7" w:tplc="0B3A3406">
      <w:start w:val="1"/>
      <w:numFmt w:val="bullet"/>
      <w:lvlText w:val="o"/>
      <w:lvlJc w:val="left"/>
      <w:pPr>
        <w:tabs>
          <w:tab w:val="num" w:pos="5760"/>
        </w:tabs>
        <w:ind w:left="5760" w:hanging="360"/>
      </w:pPr>
      <w:rPr>
        <w:rFonts w:ascii="Courier New" w:hAnsi="Courier New"/>
      </w:rPr>
    </w:lvl>
    <w:lvl w:ilvl="8" w:tplc="313C4B2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CFE2404">
      <w:start w:val="1"/>
      <w:numFmt w:val="bullet"/>
      <w:lvlText w:val=""/>
      <w:lvlJc w:val="left"/>
      <w:pPr>
        <w:ind w:left="720" w:hanging="360"/>
      </w:pPr>
      <w:rPr>
        <w:rFonts w:ascii="Symbol" w:hAnsi="Symbol"/>
      </w:rPr>
    </w:lvl>
    <w:lvl w:ilvl="1" w:tplc="0F78AF16">
      <w:start w:val="1"/>
      <w:numFmt w:val="bullet"/>
      <w:lvlText w:val="o"/>
      <w:lvlJc w:val="left"/>
      <w:pPr>
        <w:tabs>
          <w:tab w:val="num" w:pos="1440"/>
        </w:tabs>
        <w:ind w:left="1440" w:hanging="360"/>
      </w:pPr>
      <w:rPr>
        <w:rFonts w:ascii="Courier New" w:hAnsi="Courier New"/>
      </w:rPr>
    </w:lvl>
    <w:lvl w:ilvl="2" w:tplc="6FF452E8">
      <w:start w:val="1"/>
      <w:numFmt w:val="bullet"/>
      <w:lvlText w:val=""/>
      <w:lvlJc w:val="left"/>
      <w:pPr>
        <w:tabs>
          <w:tab w:val="num" w:pos="2160"/>
        </w:tabs>
        <w:ind w:left="2160" w:hanging="360"/>
      </w:pPr>
      <w:rPr>
        <w:rFonts w:ascii="Wingdings" w:hAnsi="Wingdings"/>
      </w:rPr>
    </w:lvl>
    <w:lvl w:ilvl="3" w:tplc="E140F258">
      <w:start w:val="1"/>
      <w:numFmt w:val="bullet"/>
      <w:lvlText w:val=""/>
      <w:lvlJc w:val="left"/>
      <w:pPr>
        <w:tabs>
          <w:tab w:val="num" w:pos="2880"/>
        </w:tabs>
        <w:ind w:left="2880" w:hanging="360"/>
      </w:pPr>
      <w:rPr>
        <w:rFonts w:ascii="Symbol" w:hAnsi="Symbol"/>
      </w:rPr>
    </w:lvl>
    <w:lvl w:ilvl="4" w:tplc="DDAA4210">
      <w:start w:val="1"/>
      <w:numFmt w:val="bullet"/>
      <w:lvlText w:val="o"/>
      <w:lvlJc w:val="left"/>
      <w:pPr>
        <w:tabs>
          <w:tab w:val="num" w:pos="3600"/>
        </w:tabs>
        <w:ind w:left="3600" w:hanging="360"/>
      </w:pPr>
      <w:rPr>
        <w:rFonts w:ascii="Courier New" w:hAnsi="Courier New"/>
      </w:rPr>
    </w:lvl>
    <w:lvl w:ilvl="5" w:tplc="D18A19C8">
      <w:start w:val="1"/>
      <w:numFmt w:val="bullet"/>
      <w:lvlText w:val=""/>
      <w:lvlJc w:val="left"/>
      <w:pPr>
        <w:tabs>
          <w:tab w:val="num" w:pos="4320"/>
        </w:tabs>
        <w:ind w:left="4320" w:hanging="360"/>
      </w:pPr>
      <w:rPr>
        <w:rFonts w:ascii="Wingdings" w:hAnsi="Wingdings"/>
      </w:rPr>
    </w:lvl>
    <w:lvl w:ilvl="6" w:tplc="8B745344">
      <w:start w:val="1"/>
      <w:numFmt w:val="bullet"/>
      <w:lvlText w:val=""/>
      <w:lvlJc w:val="left"/>
      <w:pPr>
        <w:tabs>
          <w:tab w:val="num" w:pos="5040"/>
        </w:tabs>
        <w:ind w:left="5040" w:hanging="360"/>
      </w:pPr>
      <w:rPr>
        <w:rFonts w:ascii="Symbol" w:hAnsi="Symbol"/>
      </w:rPr>
    </w:lvl>
    <w:lvl w:ilvl="7" w:tplc="F1CCD50C">
      <w:start w:val="1"/>
      <w:numFmt w:val="bullet"/>
      <w:lvlText w:val="o"/>
      <w:lvlJc w:val="left"/>
      <w:pPr>
        <w:tabs>
          <w:tab w:val="num" w:pos="5760"/>
        </w:tabs>
        <w:ind w:left="5760" w:hanging="360"/>
      </w:pPr>
      <w:rPr>
        <w:rFonts w:ascii="Courier New" w:hAnsi="Courier New"/>
      </w:rPr>
    </w:lvl>
    <w:lvl w:ilvl="8" w:tplc="AE1AB8E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3EC20310">
      <w:start w:val="1"/>
      <w:numFmt w:val="bullet"/>
      <w:lvlText w:val=""/>
      <w:lvlJc w:val="left"/>
      <w:pPr>
        <w:ind w:left="720" w:hanging="360"/>
      </w:pPr>
      <w:rPr>
        <w:rFonts w:ascii="Symbol" w:hAnsi="Symbol"/>
      </w:rPr>
    </w:lvl>
    <w:lvl w:ilvl="1" w:tplc="C128990A">
      <w:start w:val="1"/>
      <w:numFmt w:val="bullet"/>
      <w:lvlText w:val="o"/>
      <w:lvlJc w:val="left"/>
      <w:pPr>
        <w:tabs>
          <w:tab w:val="num" w:pos="1440"/>
        </w:tabs>
        <w:ind w:left="1440" w:hanging="360"/>
      </w:pPr>
      <w:rPr>
        <w:rFonts w:ascii="Courier New" w:hAnsi="Courier New"/>
      </w:rPr>
    </w:lvl>
    <w:lvl w:ilvl="2" w:tplc="BF1C1D2A">
      <w:start w:val="1"/>
      <w:numFmt w:val="bullet"/>
      <w:lvlText w:val=""/>
      <w:lvlJc w:val="left"/>
      <w:pPr>
        <w:tabs>
          <w:tab w:val="num" w:pos="2160"/>
        </w:tabs>
        <w:ind w:left="2160" w:hanging="360"/>
      </w:pPr>
      <w:rPr>
        <w:rFonts w:ascii="Wingdings" w:hAnsi="Wingdings"/>
      </w:rPr>
    </w:lvl>
    <w:lvl w:ilvl="3" w:tplc="54BAD794">
      <w:start w:val="1"/>
      <w:numFmt w:val="bullet"/>
      <w:lvlText w:val=""/>
      <w:lvlJc w:val="left"/>
      <w:pPr>
        <w:tabs>
          <w:tab w:val="num" w:pos="2880"/>
        </w:tabs>
        <w:ind w:left="2880" w:hanging="360"/>
      </w:pPr>
      <w:rPr>
        <w:rFonts w:ascii="Symbol" w:hAnsi="Symbol"/>
      </w:rPr>
    </w:lvl>
    <w:lvl w:ilvl="4" w:tplc="BFC0A150">
      <w:start w:val="1"/>
      <w:numFmt w:val="bullet"/>
      <w:lvlText w:val="o"/>
      <w:lvlJc w:val="left"/>
      <w:pPr>
        <w:tabs>
          <w:tab w:val="num" w:pos="3600"/>
        </w:tabs>
        <w:ind w:left="3600" w:hanging="360"/>
      </w:pPr>
      <w:rPr>
        <w:rFonts w:ascii="Courier New" w:hAnsi="Courier New"/>
      </w:rPr>
    </w:lvl>
    <w:lvl w:ilvl="5" w:tplc="F18AC59E">
      <w:start w:val="1"/>
      <w:numFmt w:val="bullet"/>
      <w:lvlText w:val=""/>
      <w:lvlJc w:val="left"/>
      <w:pPr>
        <w:tabs>
          <w:tab w:val="num" w:pos="4320"/>
        </w:tabs>
        <w:ind w:left="4320" w:hanging="360"/>
      </w:pPr>
      <w:rPr>
        <w:rFonts w:ascii="Wingdings" w:hAnsi="Wingdings"/>
      </w:rPr>
    </w:lvl>
    <w:lvl w:ilvl="6" w:tplc="D1600FF2">
      <w:start w:val="1"/>
      <w:numFmt w:val="bullet"/>
      <w:lvlText w:val=""/>
      <w:lvlJc w:val="left"/>
      <w:pPr>
        <w:tabs>
          <w:tab w:val="num" w:pos="5040"/>
        </w:tabs>
        <w:ind w:left="5040" w:hanging="360"/>
      </w:pPr>
      <w:rPr>
        <w:rFonts w:ascii="Symbol" w:hAnsi="Symbol"/>
      </w:rPr>
    </w:lvl>
    <w:lvl w:ilvl="7" w:tplc="F6BE688C">
      <w:start w:val="1"/>
      <w:numFmt w:val="bullet"/>
      <w:lvlText w:val="o"/>
      <w:lvlJc w:val="left"/>
      <w:pPr>
        <w:tabs>
          <w:tab w:val="num" w:pos="5760"/>
        </w:tabs>
        <w:ind w:left="5760" w:hanging="360"/>
      </w:pPr>
      <w:rPr>
        <w:rFonts w:ascii="Courier New" w:hAnsi="Courier New"/>
      </w:rPr>
    </w:lvl>
    <w:lvl w:ilvl="8" w:tplc="2E0E277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2F228700">
      <w:start w:val="1"/>
      <w:numFmt w:val="bullet"/>
      <w:lvlText w:val=""/>
      <w:lvlJc w:val="left"/>
      <w:pPr>
        <w:ind w:left="720" w:hanging="360"/>
      </w:pPr>
      <w:rPr>
        <w:rFonts w:ascii="Symbol" w:hAnsi="Symbol"/>
      </w:rPr>
    </w:lvl>
    <w:lvl w:ilvl="1" w:tplc="8A44E582">
      <w:start w:val="1"/>
      <w:numFmt w:val="bullet"/>
      <w:lvlText w:val="o"/>
      <w:lvlJc w:val="left"/>
      <w:pPr>
        <w:tabs>
          <w:tab w:val="num" w:pos="1440"/>
        </w:tabs>
        <w:ind w:left="1440" w:hanging="360"/>
      </w:pPr>
      <w:rPr>
        <w:rFonts w:ascii="Courier New" w:hAnsi="Courier New"/>
      </w:rPr>
    </w:lvl>
    <w:lvl w:ilvl="2" w:tplc="35485178">
      <w:start w:val="1"/>
      <w:numFmt w:val="bullet"/>
      <w:lvlText w:val=""/>
      <w:lvlJc w:val="left"/>
      <w:pPr>
        <w:tabs>
          <w:tab w:val="num" w:pos="2160"/>
        </w:tabs>
        <w:ind w:left="2160" w:hanging="360"/>
      </w:pPr>
      <w:rPr>
        <w:rFonts w:ascii="Wingdings" w:hAnsi="Wingdings"/>
      </w:rPr>
    </w:lvl>
    <w:lvl w:ilvl="3" w:tplc="E236D366">
      <w:start w:val="1"/>
      <w:numFmt w:val="bullet"/>
      <w:lvlText w:val=""/>
      <w:lvlJc w:val="left"/>
      <w:pPr>
        <w:tabs>
          <w:tab w:val="num" w:pos="2880"/>
        </w:tabs>
        <w:ind w:left="2880" w:hanging="360"/>
      </w:pPr>
      <w:rPr>
        <w:rFonts w:ascii="Symbol" w:hAnsi="Symbol"/>
      </w:rPr>
    </w:lvl>
    <w:lvl w:ilvl="4" w:tplc="9A4CE0A2">
      <w:start w:val="1"/>
      <w:numFmt w:val="bullet"/>
      <w:lvlText w:val="o"/>
      <w:lvlJc w:val="left"/>
      <w:pPr>
        <w:tabs>
          <w:tab w:val="num" w:pos="3600"/>
        </w:tabs>
        <w:ind w:left="3600" w:hanging="360"/>
      </w:pPr>
      <w:rPr>
        <w:rFonts w:ascii="Courier New" w:hAnsi="Courier New"/>
      </w:rPr>
    </w:lvl>
    <w:lvl w:ilvl="5" w:tplc="2DF8FA1C">
      <w:start w:val="1"/>
      <w:numFmt w:val="bullet"/>
      <w:lvlText w:val=""/>
      <w:lvlJc w:val="left"/>
      <w:pPr>
        <w:tabs>
          <w:tab w:val="num" w:pos="4320"/>
        </w:tabs>
        <w:ind w:left="4320" w:hanging="360"/>
      </w:pPr>
      <w:rPr>
        <w:rFonts w:ascii="Wingdings" w:hAnsi="Wingdings"/>
      </w:rPr>
    </w:lvl>
    <w:lvl w:ilvl="6" w:tplc="A0684D54">
      <w:start w:val="1"/>
      <w:numFmt w:val="bullet"/>
      <w:lvlText w:val=""/>
      <w:lvlJc w:val="left"/>
      <w:pPr>
        <w:tabs>
          <w:tab w:val="num" w:pos="5040"/>
        </w:tabs>
        <w:ind w:left="5040" w:hanging="360"/>
      </w:pPr>
      <w:rPr>
        <w:rFonts w:ascii="Symbol" w:hAnsi="Symbol"/>
      </w:rPr>
    </w:lvl>
    <w:lvl w:ilvl="7" w:tplc="E12623C8">
      <w:start w:val="1"/>
      <w:numFmt w:val="bullet"/>
      <w:lvlText w:val="o"/>
      <w:lvlJc w:val="left"/>
      <w:pPr>
        <w:tabs>
          <w:tab w:val="num" w:pos="5760"/>
        </w:tabs>
        <w:ind w:left="5760" w:hanging="360"/>
      </w:pPr>
      <w:rPr>
        <w:rFonts w:ascii="Courier New" w:hAnsi="Courier New"/>
      </w:rPr>
    </w:lvl>
    <w:lvl w:ilvl="8" w:tplc="30A6ADDE">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8B0E3C12">
      <w:start w:val="1"/>
      <w:numFmt w:val="bullet"/>
      <w:lvlText w:val=""/>
      <w:lvlJc w:val="left"/>
      <w:pPr>
        <w:ind w:left="720" w:hanging="360"/>
      </w:pPr>
      <w:rPr>
        <w:rFonts w:ascii="Symbol" w:hAnsi="Symbol"/>
      </w:rPr>
    </w:lvl>
    <w:lvl w:ilvl="1" w:tplc="D68AE386">
      <w:start w:val="1"/>
      <w:numFmt w:val="bullet"/>
      <w:lvlText w:val="o"/>
      <w:lvlJc w:val="left"/>
      <w:pPr>
        <w:tabs>
          <w:tab w:val="num" w:pos="1440"/>
        </w:tabs>
        <w:ind w:left="1440" w:hanging="360"/>
      </w:pPr>
      <w:rPr>
        <w:rFonts w:ascii="Courier New" w:hAnsi="Courier New"/>
      </w:rPr>
    </w:lvl>
    <w:lvl w:ilvl="2" w:tplc="258AA9AE">
      <w:start w:val="1"/>
      <w:numFmt w:val="bullet"/>
      <w:lvlText w:val=""/>
      <w:lvlJc w:val="left"/>
      <w:pPr>
        <w:tabs>
          <w:tab w:val="num" w:pos="2160"/>
        </w:tabs>
        <w:ind w:left="2160" w:hanging="360"/>
      </w:pPr>
      <w:rPr>
        <w:rFonts w:ascii="Wingdings" w:hAnsi="Wingdings"/>
      </w:rPr>
    </w:lvl>
    <w:lvl w:ilvl="3" w:tplc="1FCC206E">
      <w:start w:val="1"/>
      <w:numFmt w:val="bullet"/>
      <w:lvlText w:val=""/>
      <w:lvlJc w:val="left"/>
      <w:pPr>
        <w:tabs>
          <w:tab w:val="num" w:pos="2880"/>
        </w:tabs>
        <w:ind w:left="2880" w:hanging="360"/>
      </w:pPr>
      <w:rPr>
        <w:rFonts w:ascii="Symbol" w:hAnsi="Symbol"/>
      </w:rPr>
    </w:lvl>
    <w:lvl w:ilvl="4" w:tplc="74C66820">
      <w:start w:val="1"/>
      <w:numFmt w:val="bullet"/>
      <w:lvlText w:val="o"/>
      <w:lvlJc w:val="left"/>
      <w:pPr>
        <w:tabs>
          <w:tab w:val="num" w:pos="3600"/>
        </w:tabs>
        <w:ind w:left="3600" w:hanging="360"/>
      </w:pPr>
      <w:rPr>
        <w:rFonts w:ascii="Courier New" w:hAnsi="Courier New"/>
      </w:rPr>
    </w:lvl>
    <w:lvl w:ilvl="5" w:tplc="FE303A58">
      <w:start w:val="1"/>
      <w:numFmt w:val="bullet"/>
      <w:lvlText w:val=""/>
      <w:lvlJc w:val="left"/>
      <w:pPr>
        <w:tabs>
          <w:tab w:val="num" w:pos="4320"/>
        </w:tabs>
        <w:ind w:left="4320" w:hanging="360"/>
      </w:pPr>
      <w:rPr>
        <w:rFonts w:ascii="Wingdings" w:hAnsi="Wingdings"/>
      </w:rPr>
    </w:lvl>
    <w:lvl w:ilvl="6" w:tplc="C5B07404">
      <w:start w:val="1"/>
      <w:numFmt w:val="bullet"/>
      <w:lvlText w:val=""/>
      <w:lvlJc w:val="left"/>
      <w:pPr>
        <w:tabs>
          <w:tab w:val="num" w:pos="5040"/>
        </w:tabs>
        <w:ind w:left="5040" w:hanging="360"/>
      </w:pPr>
      <w:rPr>
        <w:rFonts w:ascii="Symbol" w:hAnsi="Symbol"/>
      </w:rPr>
    </w:lvl>
    <w:lvl w:ilvl="7" w:tplc="5C7A2F22">
      <w:start w:val="1"/>
      <w:numFmt w:val="bullet"/>
      <w:lvlText w:val="o"/>
      <w:lvlJc w:val="left"/>
      <w:pPr>
        <w:tabs>
          <w:tab w:val="num" w:pos="5760"/>
        </w:tabs>
        <w:ind w:left="5760" w:hanging="360"/>
      </w:pPr>
      <w:rPr>
        <w:rFonts w:ascii="Courier New" w:hAnsi="Courier New"/>
      </w:rPr>
    </w:lvl>
    <w:lvl w:ilvl="8" w:tplc="AA54FF5A">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76C04004">
      <w:start w:val="1"/>
      <w:numFmt w:val="bullet"/>
      <w:lvlText w:val=""/>
      <w:lvlJc w:val="left"/>
      <w:pPr>
        <w:ind w:left="720" w:hanging="360"/>
      </w:pPr>
      <w:rPr>
        <w:rFonts w:ascii="Symbol" w:hAnsi="Symbol"/>
      </w:rPr>
    </w:lvl>
    <w:lvl w:ilvl="1" w:tplc="3C3C54CE">
      <w:start w:val="1"/>
      <w:numFmt w:val="bullet"/>
      <w:lvlText w:val="o"/>
      <w:lvlJc w:val="left"/>
      <w:pPr>
        <w:tabs>
          <w:tab w:val="num" w:pos="1440"/>
        </w:tabs>
        <w:ind w:left="1440" w:hanging="360"/>
      </w:pPr>
      <w:rPr>
        <w:rFonts w:ascii="Courier New" w:hAnsi="Courier New"/>
      </w:rPr>
    </w:lvl>
    <w:lvl w:ilvl="2" w:tplc="F7B8F622">
      <w:start w:val="1"/>
      <w:numFmt w:val="bullet"/>
      <w:lvlText w:val=""/>
      <w:lvlJc w:val="left"/>
      <w:pPr>
        <w:tabs>
          <w:tab w:val="num" w:pos="2160"/>
        </w:tabs>
        <w:ind w:left="2160" w:hanging="360"/>
      </w:pPr>
      <w:rPr>
        <w:rFonts w:ascii="Wingdings" w:hAnsi="Wingdings"/>
      </w:rPr>
    </w:lvl>
    <w:lvl w:ilvl="3" w:tplc="20FA8414">
      <w:start w:val="1"/>
      <w:numFmt w:val="bullet"/>
      <w:lvlText w:val=""/>
      <w:lvlJc w:val="left"/>
      <w:pPr>
        <w:tabs>
          <w:tab w:val="num" w:pos="2880"/>
        </w:tabs>
        <w:ind w:left="2880" w:hanging="360"/>
      </w:pPr>
      <w:rPr>
        <w:rFonts w:ascii="Symbol" w:hAnsi="Symbol"/>
      </w:rPr>
    </w:lvl>
    <w:lvl w:ilvl="4" w:tplc="81C2536A">
      <w:start w:val="1"/>
      <w:numFmt w:val="bullet"/>
      <w:lvlText w:val="o"/>
      <w:lvlJc w:val="left"/>
      <w:pPr>
        <w:tabs>
          <w:tab w:val="num" w:pos="3600"/>
        </w:tabs>
        <w:ind w:left="3600" w:hanging="360"/>
      </w:pPr>
      <w:rPr>
        <w:rFonts w:ascii="Courier New" w:hAnsi="Courier New"/>
      </w:rPr>
    </w:lvl>
    <w:lvl w:ilvl="5" w:tplc="7CA674E2">
      <w:start w:val="1"/>
      <w:numFmt w:val="bullet"/>
      <w:lvlText w:val=""/>
      <w:lvlJc w:val="left"/>
      <w:pPr>
        <w:tabs>
          <w:tab w:val="num" w:pos="4320"/>
        </w:tabs>
        <w:ind w:left="4320" w:hanging="360"/>
      </w:pPr>
      <w:rPr>
        <w:rFonts w:ascii="Wingdings" w:hAnsi="Wingdings"/>
      </w:rPr>
    </w:lvl>
    <w:lvl w:ilvl="6" w:tplc="A5FC28D6">
      <w:start w:val="1"/>
      <w:numFmt w:val="bullet"/>
      <w:lvlText w:val=""/>
      <w:lvlJc w:val="left"/>
      <w:pPr>
        <w:tabs>
          <w:tab w:val="num" w:pos="5040"/>
        </w:tabs>
        <w:ind w:left="5040" w:hanging="360"/>
      </w:pPr>
      <w:rPr>
        <w:rFonts w:ascii="Symbol" w:hAnsi="Symbol"/>
      </w:rPr>
    </w:lvl>
    <w:lvl w:ilvl="7" w:tplc="28465E1E">
      <w:start w:val="1"/>
      <w:numFmt w:val="bullet"/>
      <w:lvlText w:val="o"/>
      <w:lvlJc w:val="left"/>
      <w:pPr>
        <w:tabs>
          <w:tab w:val="num" w:pos="5760"/>
        </w:tabs>
        <w:ind w:left="5760" w:hanging="360"/>
      </w:pPr>
      <w:rPr>
        <w:rFonts w:ascii="Courier New" w:hAnsi="Courier New"/>
      </w:rPr>
    </w:lvl>
    <w:lvl w:ilvl="8" w:tplc="0E4E476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multilevel"/>
    <w:tmpl w:val="000000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hybridMultilevel"/>
    <w:tmpl w:val="00000018"/>
    <w:lvl w:ilvl="0" w:tplc="519C362E">
      <w:start w:val="1"/>
      <w:numFmt w:val="bullet"/>
      <w:lvlText w:val=""/>
      <w:lvlJc w:val="left"/>
      <w:pPr>
        <w:ind w:left="720" w:hanging="360"/>
      </w:pPr>
      <w:rPr>
        <w:rFonts w:ascii="Symbol" w:hAnsi="Symbol"/>
      </w:rPr>
    </w:lvl>
    <w:lvl w:ilvl="1" w:tplc="11B82ECC">
      <w:start w:val="1"/>
      <w:numFmt w:val="bullet"/>
      <w:lvlText w:val="o"/>
      <w:lvlJc w:val="left"/>
      <w:pPr>
        <w:tabs>
          <w:tab w:val="num" w:pos="1440"/>
        </w:tabs>
        <w:ind w:left="1440" w:hanging="360"/>
      </w:pPr>
      <w:rPr>
        <w:rFonts w:ascii="Courier New" w:hAnsi="Courier New"/>
      </w:rPr>
    </w:lvl>
    <w:lvl w:ilvl="2" w:tplc="9B882A6C">
      <w:start w:val="1"/>
      <w:numFmt w:val="bullet"/>
      <w:lvlText w:val=""/>
      <w:lvlJc w:val="left"/>
      <w:pPr>
        <w:tabs>
          <w:tab w:val="num" w:pos="2160"/>
        </w:tabs>
        <w:ind w:left="2160" w:hanging="360"/>
      </w:pPr>
      <w:rPr>
        <w:rFonts w:ascii="Wingdings" w:hAnsi="Wingdings"/>
      </w:rPr>
    </w:lvl>
    <w:lvl w:ilvl="3" w:tplc="F7DA0D66">
      <w:start w:val="1"/>
      <w:numFmt w:val="bullet"/>
      <w:lvlText w:val=""/>
      <w:lvlJc w:val="left"/>
      <w:pPr>
        <w:tabs>
          <w:tab w:val="num" w:pos="2880"/>
        </w:tabs>
        <w:ind w:left="2880" w:hanging="360"/>
      </w:pPr>
      <w:rPr>
        <w:rFonts w:ascii="Symbol" w:hAnsi="Symbol"/>
      </w:rPr>
    </w:lvl>
    <w:lvl w:ilvl="4" w:tplc="51EA17CC">
      <w:start w:val="1"/>
      <w:numFmt w:val="bullet"/>
      <w:lvlText w:val="o"/>
      <w:lvlJc w:val="left"/>
      <w:pPr>
        <w:tabs>
          <w:tab w:val="num" w:pos="3600"/>
        </w:tabs>
        <w:ind w:left="3600" w:hanging="360"/>
      </w:pPr>
      <w:rPr>
        <w:rFonts w:ascii="Courier New" w:hAnsi="Courier New"/>
      </w:rPr>
    </w:lvl>
    <w:lvl w:ilvl="5" w:tplc="5DCCEEC6">
      <w:start w:val="1"/>
      <w:numFmt w:val="bullet"/>
      <w:lvlText w:val=""/>
      <w:lvlJc w:val="left"/>
      <w:pPr>
        <w:tabs>
          <w:tab w:val="num" w:pos="4320"/>
        </w:tabs>
        <w:ind w:left="4320" w:hanging="360"/>
      </w:pPr>
      <w:rPr>
        <w:rFonts w:ascii="Wingdings" w:hAnsi="Wingdings"/>
      </w:rPr>
    </w:lvl>
    <w:lvl w:ilvl="6" w:tplc="A6381ED8">
      <w:start w:val="1"/>
      <w:numFmt w:val="bullet"/>
      <w:lvlText w:val=""/>
      <w:lvlJc w:val="left"/>
      <w:pPr>
        <w:tabs>
          <w:tab w:val="num" w:pos="5040"/>
        </w:tabs>
        <w:ind w:left="5040" w:hanging="360"/>
      </w:pPr>
      <w:rPr>
        <w:rFonts w:ascii="Symbol" w:hAnsi="Symbol"/>
      </w:rPr>
    </w:lvl>
    <w:lvl w:ilvl="7" w:tplc="8468228C">
      <w:start w:val="1"/>
      <w:numFmt w:val="bullet"/>
      <w:lvlText w:val="o"/>
      <w:lvlJc w:val="left"/>
      <w:pPr>
        <w:tabs>
          <w:tab w:val="num" w:pos="5760"/>
        </w:tabs>
        <w:ind w:left="5760" w:hanging="360"/>
      </w:pPr>
      <w:rPr>
        <w:rFonts w:ascii="Courier New" w:hAnsi="Courier New"/>
      </w:rPr>
    </w:lvl>
    <w:lvl w:ilvl="8" w:tplc="D6ECA316">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BB7ABE94">
      <w:start w:val="1"/>
      <w:numFmt w:val="bullet"/>
      <w:lvlText w:val=""/>
      <w:lvlJc w:val="left"/>
      <w:pPr>
        <w:ind w:left="720" w:hanging="360"/>
      </w:pPr>
      <w:rPr>
        <w:rFonts w:ascii="Symbol" w:hAnsi="Symbol"/>
      </w:rPr>
    </w:lvl>
    <w:lvl w:ilvl="1" w:tplc="A7C80FE6">
      <w:start w:val="1"/>
      <w:numFmt w:val="bullet"/>
      <w:lvlText w:val="o"/>
      <w:lvlJc w:val="left"/>
      <w:pPr>
        <w:tabs>
          <w:tab w:val="num" w:pos="1440"/>
        </w:tabs>
        <w:ind w:left="1440" w:hanging="360"/>
      </w:pPr>
      <w:rPr>
        <w:rFonts w:ascii="Courier New" w:hAnsi="Courier New"/>
      </w:rPr>
    </w:lvl>
    <w:lvl w:ilvl="2" w:tplc="2AC8C61A">
      <w:start w:val="1"/>
      <w:numFmt w:val="bullet"/>
      <w:lvlText w:val=""/>
      <w:lvlJc w:val="left"/>
      <w:pPr>
        <w:tabs>
          <w:tab w:val="num" w:pos="2160"/>
        </w:tabs>
        <w:ind w:left="2160" w:hanging="360"/>
      </w:pPr>
      <w:rPr>
        <w:rFonts w:ascii="Wingdings" w:hAnsi="Wingdings"/>
      </w:rPr>
    </w:lvl>
    <w:lvl w:ilvl="3" w:tplc="472605B4">
      <w:start w:val="1"/>
      <w:numFmt w:val="bullet"/>
      <w:lvlText w:val=""/>
      <w:lvlJc w:val="left"/>
      <w:pPr>
        <w:tabs>
          <w:tab w:val="num" w:pos="2880"/>
        </w:tabs>
        <w:ind w:left="2880" w:hanging="360"/>
      </w:pPr>
      <w:rPr>
        <w:rFonts w:ascii="Symbol" w:hAnsi="Symbol"/>
      </w:rPr>
    </w:lvl>
    <w:lvl w:ilvl="4" w:tplc="02945E80">
      <w:start w:val="1"/>
      <w:numFmt w:val="bullet"/>
      <w:lvlText w:val="o"/>
      <w:lvlJc w:val="left"/>
      <w:pPr>
        <w:tabs>
          <w:tab w:val="num" w:pos="3600"/>
        </w:tabs>
        <w:ind w:left="3600" w:hanging="360"/>
      </w:pPr>
      <w:rPr>
        <w:rFonts w:ascii="Courier New" w:hAnsi="Courier New"/>
      </w:rPr>
    </w:lvl>
    <w:lvl w:ilvl="5" w:tplc="C95C64EC">
      <w:start w:val="1"/>
      <w:numFmt w:val="bullet"/>
      <w:lvlText w:val=""/>
      <w:lvlJc w:val="left"/>
      <w:pPr>
        <w:tabs>
          <w:tab w:val="num" w:pos="4320"/>
        </w:tabs>
        <w:ind w:left="4320" w:hanging="360"/>
      </w:pPr>
      <w:rPr>
        <w:rFonts w:ascii="Wingdings" w:hAnsi="Wingdings"/>
      </w:rPr>
    </w:lvl>
    <w:lvl w:ilvl="6" w:tplc="41EA2E56">
      <w:start w:val="1"/>
      <w:numFmt w:val="bullet"/>
      <w:lvlText w:val=""/>
      <w:lvlJc w:val="left"/>
      <w:pPr>
        <w:tabs>
          <w:tab w:val="num" w:pos="5040"/>
        </w:tabs>
        <w:ind w:left="5040" w:hanging="360"/>
      </w:pPr>
      <w:rPr>
        <w:rFonts w:ascii="Symbol" w:hAnsi="Symbol"/>
      </w:rPr>
    </w:lvl>
    <w:lvl w:ilvl="7" w:tplc="231EBC4C">
      <w:start w:val="1"/>
      <w:numFmt w:val="bullet"/>
      <w:lvlText w:val="o"/>
      <w:lvlJc w:val="left"/>
      <w:pPr>
        <w:tabs>
          <w:tab w:val="num" w:pos="5760"/>
        </w:tabs>
        <w:ind w:left="5760" w:hanging="360"/>
      </w:pPr>
      <w:rPr>
        <w:rFonts w:ascii="Courier New" w:hAnsi="Courier New"/>
      </w:rPr>
    </w:lvl>
    <w:lvl w:ilvl="8" w:tplc="5F34C530">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E327678">
      <w:start w:val="1"/>
      <w:numFmt w:val="bullet"/>
      <w:lvlText w:val=""/>
      <w:lvlJc w:val="left"/>
      <w:pPr>
        <w:ind w:left="720" w:hanging="360"/>
      </w:pPr>
      <w:rPr>
        <w:rFonts w:ascii="Symbol" w:hAnsi="Symbol"/>
      </w:rPr>
    </w:lvl>
    <w:lvl w:ilvl="1" w:tplc="555C141C">
      <w:start w:val="1"/>
      <w:numFmt w:val="bullet"/>
      <w:lvlText w:val="o"/>
      <w:lvlJc w:val="left"/>
      <w:pPr>
        <w:tabs>
          <w:tab w:val="num" w:pos="1440"/>
        </w:tabs>
        <w:ind w:left="1440" w:hanging="360"/>
      </w:pPr>
      <w:rPr>
        <w:rFonts w:ascii="Courier New" w:hAnsi="Courier New"/>
      </w:rPr>
    </w:lvl>
    <w:lvl w:ilvl="2" w:tplc="E5F8ECB2">
      <w:start w:val="1"/>
      <w:numFmt w:val="bullet"/>
      <w:lvlText w:val=""/>
      <w:lvlJc w:val="left"/>
      <w:pPr>
        <w:tabs>
          <w:tab w:val="num" w:pos="2160"/>
        </w:tabs>
        <w:ind w:left="2160" w:hanging="360"/>
      </w:pPr>
      <w:rPr>
        <w:rFonts w:ascii="Wingdings" w:hAnsi="Wingdings"/>
      </w:rPr>
    </w:lvl>
    <w:lvl w:ilvl="3" w:tplc="2B141F1C">
      <w:start w:val="1"/>
      <w:numFmt w:val="bullet"/>
      <w:lvlText w:val=""/>
      <w:lvlJc w:val="left"/>
      <w:pPr>
        <w:tabs>
          <w:tab w:val="num" w:pos="2880"/>
        </w:tabs>
        <w:ind w:left="2880" w:hanging="360"/>
      </w:pPr>
      <w:rPr>
        <w:rFonts w:ascii="Symbol" w:hAnsi="Symbol"/>
      </w:rPr>
    </w:lvl>
    <w:lvl w:ilvl="4" w:tplc="D5EAF924">
      <w:start w:val="1"/>
      <w:numFmt w:val="bullet"/>
      <w:lvlText w:val="o"/>
      <w:lvlJc w:val="left"/>
      <w:pPr>
        <w:tabs>
          <w:tab w:val="num" w:pos="3600"/>
        </w:tabs>
        <w:ind w:left="3600" w:hanging="360"/>
      </w:pPr>
      <w:rPr>
        <w:rFonts w:ascii="Courier New" w:hAnsi="Courier New"/>
      </w:rPr>
    </w:lvl>
    <w:lvl w:ilvl="5" w:tplc="A46E9324">
      <w:start w:val="1"/>
      <w:numFmt w:val="bullet"/>
      <w:lvlText w:val=""/>
      <w:lvlJc w:val="left"/>
      <w:pPr>
        <w:tabs>
          <w:tab w:val="num" w:pos="4320"/>
        </w:tabs>
        <w:ind w:left="4320" w:hanging="360"/>
      </w:pPr>
      <w:rPr>
        <w:rFonts w:ascii="Wingdings" w:hAnsi="Wingdings"/>
      </w:rPr>
    </w:lvl>
    <w:lvl w:ilvl="6" w:tplc="3370B2A8">
      <w:start w:val="1"/>
      <w:numFmt w:val="bullet"/>
      <w:lvlText w:val=""/>
      <w:lvlJc w:val="left"/>
      <w:pPr>
        <w:tabs>
          <w:tab w:val="num" w:pos="5040"/>
        </w:tabs>
        <w:ind w:left="5040" w:hanging="360"/>
      </w:pPr>
      <w:rPr>
        <w:rFonts w:ascii="Symbol" w:hAnsi="Symbol"/>
      </w:rPr>
    </w:lvl>
    <w:lvl w:ilvl="7" w:tplc="86306224">
      <w:start w:val="1"/>
      <w:numFmt w:val="bullet"/>
      <w:lvlText w:val="o"/>
      <w:lvlJc w:val="left"/>
      <w:pPr>
        <w:tabs>
          <w:tab w:val="num" w:pos="5760"/>
        </w:tabs>
        <w:ind w:left="5760" w:hanging="360"/>
      </w:pPr>
      <w:rPr>
        <w:rFonts w:ascii="Courier New" w:hAnsi="Courier New"/>
      </w:rPr>
    </w:lvl>
    <w:lvl w:ilvl="8" w:tplc="6C324F7A">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24B6DB74">
      <w:start w:val="1"/>
      <w:numFmt w:val="bullet"/>
      <w:lvlText w:val=""/>
      <w:lvlJc w:val="left"/>
      <w:pPr>
        <w:ind w:left="720" w:hanging="360"/>
      </w:pPr>
      <w:rPr>
        <w:rFonts w:ascii="Symbol" w:hAnsi="Symbol"/>
      </w:rPr>
    </w:lvl>
    <w:lvl w:ilvl="1" w:tplc="929CE2F2">
      <w:start w:val="1"/>
      <w:numFmt w:val="bullet"/>
      <w:lvlText w:val="o"/>
      <w:lvlJc w:val="left"/>
      <w:pPr>
        <w:tabs>
          <w:tab w:val="num" w:pos="1440"/>
        </w:tabs>
        <w:ind w:left="1440" w:hanging="360"/>
      </w:pPr>
      <w:rPr>
        <w:rFonts w:ascii="Courier New" w:hAnsi="Courier New"/>
      </w:rPr>
    </w:lvl>
    <w:lvl w:ilvl="2" w:tplc="FF1ECCD8">
      <w:start w:val="1"/>
      <w:numFmt w:val="bullet"/>
      <w:lvlText w:val=""/>
      <w:lvlJc w:val="left"/>
      <w:pPr>
        <w:tabs>
          <w:tab w:val="num" w:pos="2160"/>
        </w:tabs>
        <w:ind w:left="2160" w:hanging="360"/>
      </w:pPr>
      <w:rPr>
        <w:rFonts w:ascii="Wingdings" w:hAnsi="Wingdings"/>
      </w:rPr>
    </w:lvl>
    <w:lvl w:ilvl="3" w:tplc="1F0E9D10">
      <w:start w:val="1"/>
      <w:numFmt w:val="bullet"/>
      <w:lvlText w:val=""/>
      <w:lvlJc w:val="left"/>
      <w:pPr>
        <w:tabs>
          <w:tab w:val="num" w:pos="2880"/>
        </w:tabs>
        <w:ind w:left="2880" w:hanging="360"/>
      </w:pPr>
      <w:rPr>
        <w:rFonts w:ascii="Symbol" w:hAnsi="Symbol"/>
      </w:rPr>
    </w:lvl>
    <w:lvl w:ilvl="4" w:tplc="E5884AD2">
      <w:start w:val="1"/>
      <w:numFmt w:val="bullet"/>
      <w:lvlText w:val="o"/>
      <w:lvlJc w:val="left"/>
      <w:pPr>
        <w:tabs>
          <w:tab w:val="num" w:pos="3600"/>
        </w:tabs>
        <w:ind w:left="3600" w:hanging="360"/>
      </w:pPr>
      <w:rPr>
        <w:rFonts w:ascii="Courier New" w:hAnsi="Courier New"/>
      </w:rPr>
    </w:lvl>
    <w:lvl w:ilvl="5" w:tplc="EE4A4B0C">
      <w:start w:val="1"/>
      <w:numFmt w:val="bullet"/>
      <w:lvlText w:val=""/>
      <w:lvlJc w:val="left"/>
      <w:pPr>
        <w:tabs>
          <w:tab w:val="num" w:pos="4320"/>
        </w:tabs>
        <w:ind w:left="4320" w:hanging="360"/>
      </w:pPr>
      <w:rPr>
        <w:rFonts w:ascii="Wingdings" w:hAnsi="Wingdings"/>
      </w:rPr>
    </w:lvl>
    <w:lvl w:ilvl="6" w:tplc="7FEE4882">
      <w:start w:val="1"/>
      <w:numFmt w:val="bullet"/>
      <w:lvlText w:val=""/>
      <w:lvlJc w:val="left"/>
      <w:pPr>
        <w:tabs>
          <w:tab w:val="num" w:pos="5040"/>
        </w:tabs>
        <w:ind w:left="5040" w:hanging="360"/>
      </w:pPr>
      <w:rPr>
        <w:rFonts w:ascii="Symbol" w:hAnsi="Symbol"/>
      </w:rPr>
    </w:lvl>
    <w:lvl w:ilvl="7" w:tplc="FFEE19FC">
      <w:start w:val="1"/>
      <w:numFmt w:val="bullet"/>
      <w:lvlText w:val="o"/>
      <w:lvlJc w:val="left"/>
      <w:pPr>
        <w:tabs>
          <w:tab w:val="num" w:pos="5760"/>
        </w:tabs>
        <w:ind w:left="5760" w:hanging="360"/>
      </w:pPr>
      <w:rPr>
        <w:rFonts w:ascii="Courier New" w:hAnsi="Courier New"/>
      </w:rPr>
    </w:lvl>
    <w:lvl w:ilvl="8" w:tplc="2870B45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477272CC">
      <w:start w:val="1"/>
      <w:numFmt w:val="bullet"/>
      <w:lvlText w:val=""/>
      <w:lvlJc w:val="left"/>
      <w:pPr>
        <w:ind w:left="720" w:hanging="360"/>
      </w:pPr>
      <w:rPr>
        <w:rFonts w:ascii="Symbol" w:hAnsi="Symbol"/>
      </w:rPr>
    </w:lvl>
    <w:lvl w:ilvl="1" w:tplc="6EC84E76">
      <w:start w:val="1"/>
      <w:numFmt w:val="bullet"/>
      <w:lvlText w:val="o"/>
      <w:lvlJc w:val="left"/>
      <w:pPr>
        <w:tabs>
          <w:tab w:val="num" w:pos="1440"/>
        </w:tabs>
        <w:ind w:left="1440" w:hanging="360"/>
      </w:pPr>
      <w:rPr>
        <w:rFonts w:ascii="Courier New" w:hAnsi="Courier New"/>
      </w:rPr>
    </w:lvl>
    <w:lvl w:ilvl="2" w:tplc="5A446908">
      <w:start w:val="1"/>
      <w:numFmt w:val="bullet"/>
      <w:lvlText w:val=""/>
      <w:lvlJc w:val="left"/>
      <w:pPr>
        <w:tabs>
          <w:tab w:val="num" w:pos="2160"/>
        </w:tabs>
        <w:ind w:left="2160" w:hanging="360"/>
      </w:pPr>
      <w:rPr>
        <w:rFonts w:ascii="Wingdings" w:hAnsi="Wingdings"/>
      </w:rPr>
    </w:lvl>
    <w:lvl w:ilvl="3" w:tplc="BBB6E518">
      <w:start w:val="1"/>
      <w:numFmt w:val="bullet"/>
      <w:lvlText w:val=""/>
      <w:lvlJc w:val="left"/>
      <w:pPr>
        <w:tabs>
          <w:tab w:val="num" w:pos="2880"/>
        </w:tabs>
        <w:ind w:left="2880" w:hanging="360"/>
      </w:pPr>
      <w:rPr>
        <w:rFonts w:ascii="Symbol" w:hAnsi="Symbol"/>
      </w:rPr>
    </w:lvl>
    <w:lvl w:ilvl="4" w:tplc="8034DCE2">
      <w:start w:val="1"/>
      <w:numFmt w:val="bullet"/>
      <w:lvlText w:val="o"/>
      <w:lvlJc w:val="left"/>
      <w:pPr>
        <w:tabs>
          <w:tab w:val="num" w:pos="3600"/>
        </w:tabs>
        <w:ind w:left="3600" w:hanging="360"/>
      </w:pPr>
      <w:rPr>
        <w:rFonts w:ascii="Courier New" w:hAnsi="Courier New"/>
      </w:rPr>
    </w:lvl>
    <w:lvl w:ilvl="5" w:tplc="448038CA">
      <w:start w:val="1"/>
      <w:numFmt w:val="bullet"/>
      <w:lvlText w:val=""/>
      <w:lvlJc w:val="left"/>
      <w:pPr>
        <w:tabs>
          <w:tab w:val="num" w:pos="4320"/>
        </w:tabs>
        <w:ind w:left="4320" w:hanging="360"/>
      </w:pPr>
      <w:rPr>
        <w:rFonts w:ascii="Wingdings" w:hAnsi="Wingdings"/>
      </w:rPr>
    </w:lvl>
    <w:lvl w:ilvl="6" w:tplc="EF58C9B4">
      <w:start w:val="1"/>
      <w:numFmt w:val="bullet"/>
      <w:lvlText w:val=""/>
      <w:lvlJc w:val="left"/>
      <w:pPr>
        <w:tabs>
          <w:tab w:val="num" w:pos="5040"/>
        </w:tabs>
        <w:ind w:left="5040" w:hanging="360"/>
      </w:pPr>
      <w:rPr>
        <w:rFonts w:ascii="Symbol" w:hAnsi="Symbol"/>
      </w:rPr>
    </w:lvl>
    <w:lvl w:ilvl="7" w:tplc="87B82B5E">
      <w:start w:val="1"/>
      <w:numFmt w:val="bullet"/>
      <w:lvlText w:val="o"/>
      <w:lvlJc w:val="left"/>
      <w:pPr>
        <w:tabs>
          <w:tab w:val="num" w:pos="5760"/>
        </w:tabs>
        <w:ind w:left="5760" w:hanging="360"/>
      </w:pPr>
      <w:rPr>
        <w:rFonts w:ascii="Courier New" w:hAnsi="Courier New"/>
      </w:rPr>
    </w:lvl>
    <w:lvl w:ilvl="8" w:tplc="2DD84220">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1A4420BE">
      <w:start w:val="1"/>
      <w:numFmt w:val="bullet"/>
      <w:lvlText w:val=""/>
      <w:lvlJc w:val="left"/>
      <w:pPr>
        <w:ind w:left="720" w:hanging="360"/>
      </w:pPr>
      <w:rPr>
        <w:rFonts w:ascii="Symbol" w:hAnsi="Symbol"/>
      </w:rPr>
    </w:lvl>
    <w:lvl w:ilvl="1" w:tplc="88549372">
      <w:start w:val="1"/>
      <w:numFmt w:val="bullet"/>
      <w:lvlText w:val="o"/>
      <w:lvlJc w:val="left"/>
      <w:pPr>
        <w:tabs>
          <w:tab w:val="num" w:pos="1440"/>
        </w:tabs>
        <w:ind w:left="1440" w:hanging="360"/>
      </w:pPr>
      <w:rPr>
        <w:rFonts w:ascii="Courier New" w:hAnsi="Courier New"/>
      </w:rPr>
    </w:lvl>
    <w:lvl w:ilvl="2" w:tplc="EB6C5074">
      <w:start w:val="1"/>
      <w:numFmt w:val="bullet"/>
      <w:lvlText w:val=""/>
      <w:lvlJc w:val="left"/>
      <w:pPr>
        <w:tabs>
          <w:tab w:val="num" w:pos="2160"/>
        </w:tabs>
        <w:ind w:left="2160" w:hanging="360"/>
      </w:pPr>
      <w:rPr>
        <w:rFonts w:ascii="Wingdings" w:hAnsi="Wingdings"/>
      </w:rPr>
    </w:lvl>
    <w:lvl w:ilvl="3" w:tplc="F9A01302">
      <w:start w:val="1"/>
      <w:numFmt w:val="bullet"/>
      <w:lvlText w:val=""/>
      <w:lvlJc w:val="left"/>
      <w:pPr>
        <w:tabs>
          <w:tab w:val="num" w:pos="2880"/>
        </w:tabs>
        <w:ind w:left="2880" w:hanging="360"/>
      </w:pPr>
      <w:rPr>
        <w:rFonts w:ascii="Symbol" w:hAnsi="Symbol"/>
      </w:rPr>
    </w:lvl>
    <w:lvl w:ilvl="4" w:tplc="B2B445E0">
      <w:start w:val="1"/>
      <w:numFmt w:val="bullet"/>
      <w:lvlText w:val="o"/>
      <w:lvlJc w:val="left"/>
      <w:pPr>
        <w:tabs>
          <w:tab w:val="num" w:pos="3600"/>
        </w:tabs>
        <w:ind w:left="3600" w:hanging="360"/>
      </w:pPr>
      <w:rPr>
        <w:rFonts w:ascii="Courier New" w:hAnsi="Courier New"/>
      </w:rPr>
    </w:lvl>
    <w:lvl w:ilvl="5" w:tplc="2C202D86">
      <w:start w:val="1"/>
      <w:numFmt w:val="bullet"/>
      <w:lvlText w:val=""/>
      <w:lvlJc w:val="left"/>
      <w:pPr>
        <w:tabs>
          <w:tab w:val="num" w:pos="4320"/>
        </w:tabs>
        <w:ind w:left="4320" w:hanging="360"/>
      </w:pPr>
      <w:rPr>
        <w:rFonts w:ascii="Wingdings" w:hAnsi="Wingdings"/>
      </w:rPr>
    </w:lvl>
    <w:lvl w:ilvl="6" w:tplc="F4C4AE6C">
      <w:start w:val="1"/>
      <w:numFmt w:val="bullet"/>
      <w:lvlText w:val=""/>
      <w:lvlJc w:val="left"/>
      <w:pPr>
        <w:tabs>
          <w:tab w:val="num" w:pos="5040"/>
        </w:tabs>
        <w:ind w:left="5040" w:hanging="360"/>
      </w:pPr>
      <w:rPr>
        <w:rFonts w:ascii="Symbol" w:hAnsi="Symbol"/>
      </w:rPr>
    </w:lvl>
    <w:lvl w:ilvl="7" w:tplc="D988B4E2">
      <w:start w:val="1"/>
      <w:numFmt w:val="bullet"/>
      <w:lvlText w:val="o"/>
      <w:lvlJc w:val="left"/>
      <w:pPr>
        <w:tabs>
          <w:tab w:val="num" w:pos="5760"/>
        </w:tabs>
        <w:ind w:left="5760" w:hanging="360"/>
      </w:pPr>
      <w:rPr>
        <w:rFonts w:ascii="Courier New" w:hAnsi="Courier New"/>
      </w:rPr>
    </w:lvl>
    <w:lvl w:ilvl="8" w:tplc="DEB0A0B6">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4678E86A">
      <w:start w:val="1"/>
      <w:numFmt w:val="bullet"/>
      <w:lvlText w:val=""/>
      <w:lvlJc w:val="left"/>
      <w:pPr>
        <w:ind w:left="720" w:hanging="360"/>
      </w:pPr>
      <w:rPr>
        <w:rFonts w:ascii="Symbol" w:hAnsi="Symbol"/>
      </w:rPr>
    </w:lvl>
    <w:lvl w:ilvl="1" w:tplc="CF9E83E8">
      <w:start w:val="1"/>
      <w:numFmt w:val="bullet"/>
      <w:lvlText w:val="o"/>
      <w:lvlJc w:val="left"/>
      <w:pPr>
        <w:tabs>
          <w:tab w:val="num" w:pos="1440"/>
        </w:tabs>
        <w:ind w:left="1440" w:hanging="360"/>
      </w:pPr>
      <w:rPr>
        <w:rFonts w:ascii="Courier New" w:hAnsi="Courier New"/>
      </w:rPr>
    </w:lvl>
    <w:lvl w:ilvl="2" w:tplc="0344B476">
      <w:start w:val="1"/>
      <w:numFmt w:val="bullet"/>
      <w:lvlText w:val=""/>
      <w:lvlJc w:val="left"/>
      <w:pPr>
        <w:tabs>
          <w:tab w:val="num" w:pos="2160"/>
        </w:tabs>
        <w:ind w:left="2160" w:hanging="360"/>
      </w:pPr>
      <w:rPr>
        <w:rFonts w:ascii="Wingdings" w:hAnsi="Wingdings"/>
      </w:rPr>
    </w:lvl>
    <w:lvl w:ilvl="3" w:tplc="C96EFCDA">
      <w:start w:val="1"/>
      <w:numFmt w:val="bullet"/>
      <w:lvlText w:val=""/>
      <w:lvlJc w:val="left"/>
      <w:pPr>
        <w:tabs>
          <w:tab w:val="num" w:pos="2880"/>
        </w:tabs>
        <w:ind w:left="2880" w:hanging="360"/>
      </w:pPr>
      <w:rPr>
        <w:rFonts w:ascii="Symbol" w:hAnsi="Symbol"/>
      </w:rPr>
    </w:lvl>
    <w:lvl w:ilvl="4" w:tplc="DA5A68A0">
      <w:start w:val="1"/>
      <w:numFmt w:val="bullet"/>
      <w:lvlText w:val="o"/>
      <w:lvlJc w:val="left"/>
      <w:pPr>
        <w:tabs>
          <w:tab w:val="num" w:pos="3600"/>
        </w:tabs>
        <w:ind w:left="3600" w:hanging="360"/>
      </w:pPr>
      <w:rPr>
        <w:rFonts w:ascii="Courier New" w:hAnsi="Courier New"/>
      </w:rPr>
    </w:lvl>
    <w:lvl w:ilvl="5" w:tplc="1CF8CCC2">
      <w:start w:val="1"/>
      <w:numFmt w:val="bullet"/>
      <w:lvlText w:val=""/>
      <w:lvlJc w:val="left"/>
      <w:pPr>
        <w:tabs>
          <w:tab w:val="num" w:pos="4320"/>
        </w:tabs>
        <w:ind w:left="4320" w:hanging="360"/>
      </w:pPr>
      <w:rPr>
        <w:rFonts w:ascii="Wingdings" w:hAnsi="Wingdings"/>
      </w:rPr>
    </w:lvl>
    <w:lvl w:ilvl="6" w:tplc="A24A84E8">
      <w:start w:val="1"/>
      <w:numFmt w:val="bullet"/>
      <w:lvlText w:val=""/>
      <w:lvlJc w:val="left"/>
      <w:pPr>
        <w:tabs>
          <w:tab w:val="num" w:pos="5040"/>
        </w:tabs>
        <w:ind w:left="5040" w:hanging="360"/>
      </w:pPr>
      <w:rPr>
        <w:rFonts w:ascii="Symbol" w:hAnsi="Symbol"/>
      </w:rPr>
    </w:lvl>
    <w:lvl w:ilvl="7" w:tplc="1D68A2B0">
      <w:start w:val="1"/>
      <w:numFmt w:val="bullet"/>
      <w:lvlText w:val="o"/>
      <w:lvlJc w:val="left"/>
      <w:pPr>
        <w:tabs>
          <w:tab w:val="num" w:pos="5760"/>
        </w:tabs>
        <w:ind w:left="5760" w:hanging="360"/>
      </w:pPr>
      <w:rPr>
        <w:rFonts w:ascii="Courier New" w:hAnsi="Courier New"/>
      </w:rPr>
    </w:lvl>
    <w:lvl w:ilvl="8" w:tplc="EA86D67C">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F5F4595A">
      <w:start w:val="1"/>
      <w:numFmt w:val="bullet"/>
      <w:lvlText w:val=""/>
      <w:lvlJc w:val="left"/>
      <w:pPr>
        <w:ind w:left="720" w:hanging="360"/>
      </w:pPr>
      <w:rPr>
        <w:rFonts w:ascii="Symbol" w:hAnsi="Symbol"/>
      </w:rPr>
    </w:lvl>
    <w:lvl w:ilvl="1" w:tplc="27C879D6">
      <w:start w:val="1"/>
      <w:numFmt w:val="bullet"/>
      <w:lvlText w:val="o"/>
      <w:lvlJc w:val="left"/>
      <w:pPr>
        <w:tabs>
          <w:tab w:val="num" w:pos="1440"/>
        </w:tabs>
        <w:ind w:left="1440" w:hanging="360"/>
      </w:pPr>
      <w:rPr>
        <w:rFonts w:ascii="Courier New" w:hAnsi="Courier New"/>
      </w:rPr>
    </w:lvl>
    <w:lvl w:ilvl="2" w:tplc="96523A5C">
      <w:start w:val="1"/>
      <w:numFmt w:val="bullet"/>
      <w:lvlText w:val=""/>
      <w:lvlJc w:val="left"/>
      <w:pPr>
        <w:tabs>
          <w:tab w:val="num" w:pos="2160"/>
        </w:tabs>
        <w:ind w:left="2160" w:hanging="360"/>
      </w:pPr>
      <w:rPr>
        <w:rFonts w:ascii="Wingdings" w:hAnsi="Wingdings"/>
      </w:rPr>
    </w:lvl>
    <w:lvl w:ilvl="3" w:tplc="458C9766">
      <w:start w:val="1"/>
      <w:numFmt w:val="bullet"/>
      <w:lvlText w:val=""/>
      <w:lvlJc w:val="left"/>
      <w:pPr>
        <w:tabs>
          <w:tab w:val="num" w:pos="2880"/>
        </w:tabs>
        <w:ind w:left="2880" w:hanging="360"/>
      </w:pPr>
      <w:rPr>
        <w:rFonts w:ascii="Symbol" w:hAnsi="Symbol"/>
      </w:rPr>
    </w:lvl>
    <w:lvl w:ilvl="4" w:tplc="BCF6D4DE">
      <w:start w:val="1"/>
      <w:numFmt w:val="bullet"/>
      <w:lvlText w:val="o"/>
      <w:lvlJc w:val="left"/>
      <w:pPr>
        <w:tabs>
          <w:tab w:val="num" w:pos="3600"/>
        </w:tabs>
        <w:ind w:left="3600" w:hanging="360"/>
      </w:pPr>
      <w:rPr>
        <w:rFonts w:ascii="Courier New" w:hAnsi="Courier New"/>
      </w:rPr>
    </w:lvl>
    <w:lvl w:ilvl="5" w:tplc="CFFEF64E">
      <w:start w:val="1"/>
      <w:numFmt w:val="bullet"/>
      <w:lvlText w:val=""/>
      <w:lvlJc w:val="left"/>
      <w:pPr>
        <w:tabs>
          <w:tab w:val="num" w:pos="4320"/>
        </w:tabs>
        <w:ind w:left="4320" w:hanging="360"/>
      </w:pPr>
      <w:rPr>
        <w:rFonts w:ascii="Wingdings" w:hAnsi="Wingdings"/>
      </w:rPr>
    </w:lvl>
    <w:lvl w:ilvl="6" w:tplc="C518CF3E">
      <w:start w:val="1"/>
      <w:numFmt w:val="bullet"/>
      <w:lvlText w:val=""/>
      <w:lvlJc w:val="left"/>
      <w:pPr>
        <w:tabs>
          <w:tab w:val="num" w:pos="5040"/>
        </w:tabs>
        <w:ind w:left="5040" w:hanging="360"/>
      </w:pPr>
      <w:rPr>
        <w:rFonts w:ascii="Symbol" w:hAnsi="Symbol"/>
      </w:rPr>
    </w:lvl>
    <w:lvl w:ilvl="7" w:tplc="336AB9EA">
      <w:start w:val="1"/>
      <w:numFmt w:val="bullet"/>
      <w:lvlText w:val="o"/>
      <w:lvlJc w:val="left"/>
      <w:pPr>
        <w:tabs>
          <w:tab w:val="num" w:pos="5760"/>
        </w:tabs>
        <w:ind w:left="5760" w:hanging="360"/>
      </w:pPr>
      <w:rPr>
        <w:rFonts w:ascii="Courier New" w:hAnsi="Courier New"/>
      </w:rPr>
    </w:lvl>
    <w:lvl w:ilvl="8" w:tplc="DF1E27F4">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69045EC8">
      <w:start w:val="1"/>
      <w:numFmt w:val="bullet"/>
      <w:lvlText w:val=""/>
      <w:lvlJc w:val="left"/>
      <w:pPr>
        <w:ind w:left="720" w:hanging="360"/>
      </w:pPr>
      <w:rPr>
        <w:rFonts w:ascii="Symbol" w:hAnsi="Symbol"/>
      </w:rPr>
    </w:lvl>
    <w:lvl w:ilvl="1" w:tplc="82E401DC">
      <w:start w:val="1"/>
      <w:numFmt w:val="bullet"/>
      <w:lvlText w:val="o"/>
      <w:lvlJc w:val="left"/>
      <w:pPr>
        <w:tabs>
          <w:tab w:val="num" w:pos="1440"/>
        </w:tabs>
        <w:ind w:left="1440" w:hanging="360"/>
      </w:pPr>
      <w:rPr>
        <w:rFonts w:ascii="Courier New" w:hAnsi="Courier New"/>
      </w:rPr>
    </w:lvl>
    <w:lvl w:ilvl="2" w:tplc="B4D4D6B8">
      <w:start w:val="1"/>
      <w:numFmt w:val="bullet"/>
      <w:lvlText w:val=""/>
      <w:lvlJc w:val="left"/>
      <w:pPr>
        <w:tabs>
          <w:tab w:val="num" w:pos="2160"/>
        </w:tabs>
        <w:ind w:left="2160" w:hanging="360"/>
      </w:pPr>
      <w:rPr>
        <w:rFonts w:ascii="Wingdings" w:hAnsi="Wingdings"/>
      </w:rPr>
    </w:lvl>
    <w:lvl w:ilvl="3" w:tplc="DCF89F70">
      <w:start w:val="1"/>
      <w:numFmt w:val="bullet"/>
      <w:lvlText w:val=""/>
      <w:lvlJc w:val="left"/>
      <w:pPr>
        <w:tabs>
          <w:tab w:val="num" w:pos="2880"/>
        </w:tabs>
        <w:ind w:left="2880" w:hanging="360"/>
      </w:pPr>
      <w:rPr>
        <w:rFonts w:ascii="Symbol" w:hAnsi="Symbol"/>
      </w:rPr>
    </w:lvl>
    <w:lvl w:ilvl="4" w:tplc="2F986988">
      <w:start w:val="1"/>
      <w:numFmt w:val="bullet"/>
      <w:lvlText w:val="o"/>
      <w:lvlJc w:val="left"/>
      <w:pPr>
        <w:tabs>
          <w:tab w:val="num" w:pos="3600"/>
        </w:tabs>
        <w:ind w:left="3600" w:hanging="360"/>
      </w:pPr>
      <w:rPr>
        <w:rFonts w:ascii="Courier New" w:hAnsi="Courier New"/>
      </w:rPr>
    </w:lvl>
    <w:lvl w:ilvl="5" w:tplc="F568584C">
      <w:start w:val="1"/>
      <w:numFmt w:val="bullet"/>
      <w:lvlText w:val=""/>
      <w:lvlJc w:val="left"/>
      <w:pPr>
        <w:tabs>
          <w:tab w:val="num" w:pos="4320"/>
        </w:tabs>
        <w:ind w:left="4320" w:hanging="360"/>
      </w:pPr>
      <w:rPr>
        <w:rFonts w:ascii="Wingdings" w:hAnsi="Wingdings"/>
      </w:rPr>
    </w:lvl>
    <w:lvl w:ilvl="6" w:tplc="CF4ADD46">
      <w:start w:val="1"/>
      <w:numFmt w:val="bullet"/>
      <w:lvlText w:val=""/>
      <w:lvlJc w:val="left"/>
      <w:pPr>
        <w:tabs>
          <w:tab w:val="num" w:pos="5040"/>
        </w:tabs>
        <w:ind w:left="5040" w:hanging="360"/>
      </w:pPr>
      <w:rPr>
        <w:rFonts w:ascii="Symbol" w:hAnsi="Symbol"/>
      </w:rPr>
    </w:lvl>
    <w:lvl w:ilvl="7" w:tplc="806ACB50">
      <w:start w:val="1"/>
      <w:numFmt w:val="bullet"/>
      <w:lvlText w:val="o"/>
      <w:lvlJc w:val="left"/>
      <w:pPr>
        <w:tabs>
          <w:tab w:val="num" w:pos="5760"/>
        </w:tabs>
        <w:ind w:left="5760" w:hanging="360"/>
      </w:pPr>
      <w:rPr>
        <w:rFonts w:ascii="Courier New" w:hAnsi="Courier New"/>
      </w:rPr>
    </w:lvl>
    <w:lvl w:ilvl="8" w:tplc="4DE23A7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D47E6F9A">
      <w:start w:val="1"/>
      <w:numFmt w:val="bullet"/>
      <w:lvlText w:val=""/>
      <w:lvlJc w:val="left"/>
      <w:pPr>
        <w:ind w:left="720" w:hanging="360"/>
      </w:pPr>
      <w:rPr>
        <w:rFonts w:ascii="Symbol" w:hAnsi="Symbol"/>
      </w:rPr>
    </w:lvl>
    <w:lvl w:ilvl="1" w:tplc="CB46B24A">
      <w:start w:val="1"/>
      <w:numFmt w:val="bullet"/>
      <w:lvlText w:val="o"/>
      <w:lvlJc w:val="left"/>
      <w:pPr>
        <w:tabs>
          <w:tab w:val="num" w:pos="1440"/>
        </w:tabs>
        <w:ind w:left="1440" w:hanging="360"/>
      </w:pPr>
      <w:rPr>
        <w:rFonts w:ascii="Courier New" w:hAnsi="Courier New"/>
      </w:rPr>
    </w:lvl>
    <w:lvl w:ilvl="2" w:tplc="375E85E6">
      <w:start w:val="1"/>
      <w:numFmt w:val="bullet"/>
      <w:lvlText w:val=""/>
      <w:lvlJc w:val="left"/>
      <w:pPr>
        <w:tabs>
          <w:tab w:val="num" w:pos="2160"/>
        </w:tabs>
        <w:ind w:left="2160" w:hanging="360"/>
      </w:pPr>
      <w:rPr>
        <w:rFonts w:ascii="Wingdings" w:hAnsi="Wingdings"/>
      </w:rPr>
    </w:lvl>
    <w:lvl w:ilvl="3" w:tplc="6A2451FE">
      <w:start w:val="1"/>
      <w:numFmt w:val="bullet"/>
      <w:lvlText w:val=""/>
      <w:lvlJc w:val="left"/>
      <w:pPr>
        <w:tabs>
          <w:tab w:val="num" w:pos="2880"/>
        </w:tabs>
        <w:ind w:left="2880" w:hanging="360"/>
      </w:pPr>
      <w:rPr>
        <w:rFonts w:ascii="Symbol" w:hAnsi="Symbol"/>
      </w:rPr>
    </w:lvl>
    <w:lvl w:ilvl="4" w:tplc="0468449C">
      <w:start w:val="1"/>
      <w:numFmt w:val="bullet"/>
      <w:lvlText w:val="o"/>
      <w:lvlJc w:val="left"/>
      <w:pPr>
        <w:tabs>
          <w:tab w:val="num" w:pos="3600"/>
        </w:tabs>
        <w:ind w:left="3600" w:hanging="360"/>
      </w:pPr>
      <w:rPr>
        <w:rFonts w:ascii="Courier New" w:hAnsi="Courier New"/>
      </w:rPr>
    </w:lvl>
    <w:lvl w:ilvl="5" w:tplc="9FC602E6">
      <w:start w:val="1"/>
      <w:numFmt w:val="bullet"/>
      <w:lvlText w:val=""/>
      <w:lvlJc w:val="left"/>
      <w:pPr>
        <w:tabs>
          <w:tab w:val="num" w:pos="4320"/>
        </w:tabs>
        <w:ind w:left="4320" w:hanging="360"/>
      </w:pPr>
      <w:rPr>
        <w:rFonts w:ascii="Wingdings" w:hAnsi="Wingdings"/>
      </w:rPr>
    </w:lvl>
    <w:lvl w:ilvl="6" w:tplc="722C6B4C">
      <w:start w:val="1"/>
      <w:numFmt w:val="bullet"/>
      <w:lvlText w:val=""/>
      <w:lvlJc w:val="left"/>
      <w:pPr>
        <w:tabs>
          <w:tab w:val="num" w:pos="5040"/>
        </w:tabs>
        <w:ind w:left="5040" w:hanging="360"/>
      </w:pPr>
      <w:rPr>
        <w:rFonts w:ascii="Symbol" w:hAnsi="Symbol"/>
      </w:rPr>
    </w:lvl>
    <w:lvl w:ilvl="7" w:tplc="A0B0EE58">
      <w:start w:val="1"/>
      <w:numFmt w:val="bullet"/>
      <w:lvlText w:val="o"/>
      <w:lvlJc w:val="left"/>
      <w:pPr>
        <w:tabs>
          <w:tab w:val="num" w:pos="5760"/>
        </w:tabs>
        <w:ind w:left="5760" w:hanging="360"/>
      </w:pPr>
      <w:rPr>
        <w:rFonts w:ascii="Courier New" w:hAnsi="Courier New"/>
      </w:rPr>
    </w:lvl>
    <w:lvl w:ilvl="8" w:tplc="400A4B54">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4530C7F2">
      <w:start w:val="1"/>
      <w:numFmt w:val="bullet"/>
      <w:lvlText w:val=""/>
      <w:lvlJc w:val="left"/>
      <w:pPr>
        <w:ind w:left="720" w:hanging="360"/>
      </w:pPr>
      <w:rPr>
        <w:rFonts w:ascii="Symbol" w:hAnsi="Symbol"/>
      </w:rPr>
    </w:lvl>
    <w:lvl w:ilvl="1" w:tplc="0F8A8AA2">
      <w:start w:val="1"/>
      <w:numFmt w:val="bullet"/>
      <w:lvlText w:val="o"/>
      <w:lvlJc w:val="left"/>
      <w:pPr>
        <w:tabs>
          <w:tab w:val="num" w:pos="1440"/>
        </w:tabs>
        <w:ind w:left="1440" w:hanging="360"/>
      </w:pPr>
      <w:rPr>
        <w:rFonts w:ascii="Courier New" w:hAnsi="Courier New"/>
      </w:rPr>
    </w:lvl>
    <w:lvl w:ilvl="2" w:tplc="CA1622F2">
      <w:start w:val="1"/>
      <w:numFmt w:val="bullet"/>
      <w:lvlText w:val=""/>
      <w:lvlJc w:val="left"/>
      <w:pPr>
        <w:tabs>
          <w:tab w:val="num" w:pos="2160"/>
        </w:tabs>
        <w:ind w:left="2160" w:hanging="360"/>
      </w:pPr>
      <w:rPr>
        <w:rFonts w:ascii="Wingdings" w:hAnsi="Wingdings"/>
      </w:rPr>
    </w:lvl>
    <w:lvl w:ilvl="3" w:tplc="28B283BE">
      <w:start w:val="1"/>
      <w:numFmt w:val="bullet"/>
      <w:lvlText w:val=""/>
      <w:lvlJc w:val="left"/>
      <w:pPr>
        <w:tabs>
          <w:tab w:val="num" w:pos="2880"/>
        </w:tabs>
        <w:ind w:left="2880" w:hanging="360"/>
      </w:pPr>
      <w:rPr>
        <w:rFonts w:ascii="Symbol" w:hAnsi="Symbol"/>
      </w:rPr>
    </w:lvl>
    <w:lvl w:ilvl="4" w:tplc="884EA420">
      <w:start w:val="1"/>
      <w:numFmt w:val="bullet"/>
      <w:lvlText w:val="o"/>
      <w:lvlJc w:val="left"/>
      <w:pPr>
        <w:tabs>
          <w:tab w:val="num" w:pos="3600"/>
        </w:tabs>
        <w:ind w:left="3600" w:hanging="360"/>
      </w:pPr>
      <w:rPr>
        <w:rFonts w:ascii="Courier New" w:hAnsi="Courier New"/>
      </w:rPr>
    </w:lvl>
    <w:lvl w:ilvl="5" w:tplc="016E2032">
      <w:start w:val="1"/>
      <w:numFmt w:val="bullet"/>
      <w:lvlText w:val=""/>
      <w:lvlJc w:val="left"/>
      <w:pPr>
        <w:tabs>
          <w:tab w:val="num" w:pos="4320"/>
        </w:tabs>
        <w:ind w:left="4320" w:hanging="360"/>
      </w:pPr>
      <w:rPr>
        <w:rFonts w:ascii="Wingdings" w:hAnsi="Wingdings"/>
      </w:rPr>
    </w:lvl>
    <w:lvl w:ilvl="6" w:tplc="A35A47DA">
      <w:start w:val="1"/>
      <w:numFmt w:val="bullet"/>
      <w:lvlText w:val=""/>
      <w:lvlJc w:val="left"/>
      <w:pPr>
        <w:tabs>
          <w:tab w:val="num" w:pos="5040"/>
        </w:tabs>
        <w:ind w:left="5040" w:hanging="360"/>
      </w:pPr>
      <w:rPr>
        <w:rFonts w:ascii="Symbol" w:hAnsi="Symbol"/>
      </w:rPr>
    </w:lvl>
    <w:lvl w:ilvl="7" w:tplc="CC3CABE8">
      <w:start w:val="1"/>
      <w:numFmt w:val="bullet"/>
      <w:lvlText w:val="o"/>
      <w:lvlJc w:val="left"/>
      <w:pPr>
        <w:tabs>
          <w:tab w:val="num" w:pos="5760"/>
        </w:tabs>
        <w:ind w:left="5760" w:hanging="360"/>
      </w:pPr>
      <w:rPr>
        <w:rFonts w:ascii="Courier New" w:hAnsi="Courier New"/>
      </w:rPr>
    </w:lvl>
    <w:lvl w:ilvl="8" w:tplc="69DE0010">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338AB452">
      <w:start w:val="1"/>
      <w:numFmt w:val="bullet"/>
      <w:lvlText w:val=""/>
      <w:lvlJc w:val="left"/>
      <w:pPr>
        <w:ind w:left="720" w:hanging="360"/>
      </w:pPr>
      <w:rPr>
        <w:rFonts w:ascii="Symbol" w:hAnsi="Symbol"/>
      </w:rPr>
    </w:lvl>
    <w:lvl w:ilvl="1" w:tplc="57526DBE">
      <w:start w:val="1"/>
      <w:numFmt w:val="bullet"/>
      <w:lvlText w:val="o"/>
      <w:lvlJc w:val="left"/>
      <w:pPr>
        <w:tabs>
          <w:tab w:val="num" w:pos="1440"/>
        </w:tabs>
        <w:ind w:left="1440" w:hanging="360"/>
      </w:pPr>
      <w:rPr>
        <w:rFonts w:ascii="Courier New" w:hAnsi="Courier New"/>
      </w:rPr>
    </w:lvl>
    <w:lvl w:ilvl="2" w:tplc="71CC218C">
      <w:start w:val="1"/>
      <w:numFmt w:val="bullet"/>
      <w:lvlText w:val=""/>
      <w:lvlJc w:val="left"/>
      <w:pPr>
        <w:tabs>
          <w:tab w:val="num" w:pos="2160"/>
        </w:tabs>
        <w:ind w:left="2160" w:hanging="360"/>
      </w:pPr>
      <w:rPr>
        <w:rFonts w:ascii="Wingdings" w:hAnsi="Wingdings"/>
      </w:rPr>
    </w:lvl>
    <w:lvl w:ilvl="3" w:tplc="590A664A">
      <w:start w:val="1"/>
      <w:numFmt w:val="bullet"/>
      <w:lvlText w:val=""/>
      <w:lvlJc w:val="left"/>
      <w:pPr>
        <w:tabs>
          <w:tab w:val="num" w:pos="2880"/>
        </w:tabs>
        <w:ind w:left="2880" w:hanging="360"/>
      </w:pPr>
      <w:rPr>
        <w:rFonts w:ascii="Symbol" w:hAnsi="Symbol"/>
      </w:rPr>
    </w:lvl>
    <w:lvl w:ilvl="4" w:tplc="BDF2920E">
      <w:start w:val="1"/>
      <w:numFmt w:val="bullet"/>
      <w:lvlText w:val="o"/>
      <w:lvlJc w:val="left"/>
      <w:pPr>
        <w:tabs>
          <w:tab w:val="num" w:pos="3600"/>
        </w:tabs>
        <w:ind w:left="3600" w:hanging="360"/>
      </w:pPr>
      <w:rPr>
        <w:rFonts w:ascii="Courier New" w:hAnsi="Courier New"/>
      </w:rPr>
    </w:lvl>
    <w:lvl w:ilvl="5" w:tplc="D0A6FB18">
      <w:start w:val="1"/>
      <w:numFmt w:val="bullet"/>
      <w:lvlText w:val=""/>
      <w:lvlJc w:val="left"/>
      <w:pPr>
        <w:tabs>
          <w:tab w:val="num" w:pos="4320"/>
        </w:tabs>
        <w:ind w:left="4320" w:hanging="360"/>
      </w:pPr>
      <w:rPr>
        <w:rFonts w:ascii="Wingdings" w:hAnsi="Wingdings"/>
      </w:rPr>
    </w:lvl>
    <w:lvl w:ilvl="6" w:tplc="8EAE3102">
      <w:start w:val="1"/>
      <w:numFmt w:val="bullet"/>
      <w:lvlText w:val=""/>
      <w:lvlJc w:val="left"/>
      <w:pPr>
        <w:tabs>
          <w:tab w:val="num" w:pos="5040"/>
        </w:tabs>
        <w:ind w:left="5040" w:hanging="360"/>
      </w:pPr>
      <w:rPr>
        <w:rFonts w:ascii="Symbol" w:hAnsi="Symbol"/>
      </w:rPr>
    </w:lvl>
    <w:lvl w:ilvl="7" w:tplc="75D61776">
      <w:start w:val="1"/>
      <w:numFmt w:val="bullet"/>
      <w:lvlText w:val="o"/>
      <w:lvlJc w:val="left"/>
      <w:pPr>
        <w:tabs>
          <w:tab w:val="num" w:pos="5760"/>
        </w:tabs>
        <w:ind w:left="5760" w:hanging="360"/>
      </w:pPr>
      <w:rPr>
        <w:rFonts w:ascii="Courier New" w:hAnsi="Courier New"/>
      </w:rPr>
    </w:lvl>
    <w:lvl w:ilvl="8" w:tplc="667C16F2">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88A49DB6">
      <w:start w:val="1"/>
      <w:numFmt w:val="bullet"/>
      <w:lvlText w:val=""/>
      <w:lvlJc w:val="left"/>
      <w:pPr>
        <w:ind w:left="720" w:hanging="360"/>
      </w:pPr>
      <w:rPr>
        <w:rFonts w:ascii="Symbol" w:hAnsi="Symbol"/>
      </w:rPr>
    </w:lvl>
    <w:lvl w:ilvl="1" w:tplc="C862CA34">
      <w:start w:val="1"/>
      <w:numFmt w:val="bullet"/>
      <w:lvlText w:val="o"/>
      <w:lvlJc w:val="left"/>
      <w:pPr>
        <w:tabs>
          <w:tab w:val="num" w:pos="1440"/>
        </w:tabs>
        <w:ind w:left="1440" w:hanging="360"/>
      </w:pPr>
      <w:rPr>
        <w:rFonts w:ascii="Courier New" w:hAnsi="Courier New"/>
      </w:rPr>
    </w:lvl>
    <w:lvl w:ilvl="2" w:tplc="C2826D06">
      <w:start w:val="1"/>
      <w:numFmt w:val="bullet"/>
      <w:lvlText w:val=""/>
      <w:lvlJc w:val="left"/>
      <w:pPr>
        <w:tabs>
          <w:tab w:val="num" w:pos="2160"/>
        </w:tabs>
        <w:ind w:left="2160" w:hanging="360"/>
      </w:pPr>
      <w:rPr>
        <w:rFonts w:ascii="Wingdings" w:hAnsi="Wingdings"/>
      </w:rPr>
    </w:lvl>
    <w:lvl w:ilvl="3" w:tplc="1480E7FA">
      <w:start w:val="1"/>
      <w:numFmt w:val="bullet"/>
      <w:lvlText w:val=""/>
      <w:lvlJc w:val="left"/>
      <w:pPr>
        <w:tabs>
          <w:tab w:val="num" w:pos="2880"/>
        </w:tabs>
        <w:ind w:left="2880" w:hanging="360"/>
      </w:pPr>
      <w:rPr>
        <w:rFonts w:ascii="Symbol" w:hAnsi="Symbol"/>
      </w:rPr>
    </w:lvl>
    <w:lvl w:ilvl="4" w:tplc="15106516">
      <w:start w:val="1"/>
      <w:numFmt w:val="bullet"/>
      <w:lvlText w:val="o"/>
      <w:lvlJc w:val="left"/>
      <w:pPr>
        <w:tabs>
          <w:tab w:val="num" w:pos="3600"/>
        </w:tabs>
        <w:ind w:left="3600" w:hanging="360"/>
      </w:pPr>
      <w:rPr>
        <w:rFonts w:ascii="Courier New" w:hAnsi="Courier New"/>
      </w:rPr>
    </w:lvl>
    <w:lvl w:ilvl="5" w:tplc="9A06463E">
      <w:start w:val="1"/>
      <w:numFmt w:val="bullet"/>
      <w:lvlText w:val=""/>
      <w:lvlJc w:val="left"/>
      <w:pPr>
        <w:tabs>
          <w:tab w:val="num" w:pos="4320"/>
        </w:tabs>
        <w:ind w:left="4320" w:hanging="360"/>
      </w:pPr>
      <w:rPr>
        <w:rFonts w:ascii="Wingdings" w:hAnsi="Wingdings"/>
      </w:rPr>
    </w:lvl>
    <w:lvl w:ilvl="6" w:tplc="1444E164">
      <w:start w:val="1"/>
      <w:numFmt w:val="bullet"/>
      <w:lvlText w:val=""/>
      <w:lvlJc w:val="left"/>
      <w:pPr>
        <w:tabs>
          <w:tab w:val="num" w:pos="5040"/>
        </w:tabs>
        <w:ind w:left="5040" w:hanging="360"/>
      </w:pPr>
      <w:rPr>
        <w:rFonts w:ascii="Symbol" w:hAnsi="Symbol"/>
      </w:rPr>
    </w:lvl>
    <w:lvl w:ilvl="7" w:tplc="5BF06D96">
      <w:start w:val="1"/>
      <w:numFmt w:val="bullet"/>
      <w:lvlText w:val="o"/>
      <w:lvlJc w:val="left"/>
      <w:pPr>
        <w:tabs>
          <w:tab w:val="num" w:pos="5760"/>
        </w:tabs>
        <w:ind w:left="5760" w:hanging="360"/>
      </w:pPr>
      <w:rPr>
        <w:rFonts w:ascii="Courier New" w:hAnsi="Courier New"/>
      </w:rPr>
    </w:lvl>
    <w:lvl w:ilvl="8" w:tplc="8578BB1C">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AFCA8B70">
      <w:start w:val="1"/>
      <w:numFmt w:val="bullet"/>
      <w:lvlText w:val=""/>
      <w:lvlJc w:val="left"/>
      <w:pPr>
        <w:ind w:left="720" w:hanging="360"/>
      </w:pPr>
      <w:rPr>
        <w:rFonts w:ascii="Symbol" w:hAnsi="Symbol"/>
      </w:rPr>
    </w:lvl>
    <w:lvl w:ilvl="1" w:tplc="D818B13E">
      <w:start w:val="1"/>
      <w:numFmt w:val="bullet"/>
      <w:lvlText w:val="o"/>
      <w:lvlJc w:val="left"/>
      <w:pPr>
        <w:tabs>
          <w:tab w:val="num" w:pos="1440"/>
        </w:tabs>
        <w:ind w:left="1440" w:hanging="360"/>
      </w:pPr>
      <w:rPr>
        <w:rFonts w:ascii="Courier New" w:hAnsi="Courier New"/>
      </w:rPr>
    </w:lvl>
    <w:lvl w:ilvl="2" w:tplc="15A832EA">
      <w:start w:val="1"/>
      <w:numFmt w:val="bullet"/>
      <w:lvlText w:val=""/>
      <w:lvlJc w:val="left"/>
      <w:pPr>
        <w:tabs>
          <w:tab w:val="num" w:pos="2160"/>
        </w:tabs>
        <w:ind w:left="2160" w:hanging="360"/>
      </w:pPr>
      <w:rPr>
        <w:rFonts w:ascii="Wingdings" w:hAnsi="Wingdings"/>
      </w:rPr>
    </w:lvl>
    <w:lvl w:ilvl="3" w:tplc="B4E43466">
      <w:start w:val="1"/>
      <w:numFmt w:val="bullet"/>
      <w:lvlText w:val=""/>
      <w:lvlJc w:val="left"/>
      <w:pPr>
        <w:tabs>
          <w:tab w:val="num" w:pos="2880"/>
        </w:tabs>
        <w:ind w:left="2880" w:hanging="360"/>
      </w:pPr>
      <w:rPr>
        <w:rFonts w:ascii="Symbol" w:hAnsi="Symbol"/>
      </w:rPr>
    </w:lvl>
    <w:lvl w:ilvl="4" w:tplc="B9104824">
      <w:start w:val="1"/>
      <w:numFmt w:val="bullet"/>
      <w:lvlText w:val="o"/>
      <w:lvlJc w:val="left"/>
      <w:pPr>
        <w:tabs>
          <w:tab w:val="num" w:pos="3600"/>
        </w:tabs>
        <w:ind w:left="3600" w:hanging="360"/>
      </w:pPr>
      <w:rPr>
        <w:rFonts w:ascii="Courier New" w:hAnsi="Courier New"/>
      </w:rPr>
    </w:lvl>
    <w:lvl w:ilvl="5" w:tplc="E0CEF40A">
      <w:start w:val="1"/>
      <w:numFmt w:val="bullet"/>
      <w:lvlText w:val=""/>
      <w:lvlJc w:val="left"/>
      <w:pPr>
        <w:tabs>
          <w:tab w:val="num" w:pos="4320"/>
        </w:tabs>
        <w:ind w:left="4320" w:hanging="360"/>
      </w:pPr>
      <w:rPr>
        <w:rFonts w:ascii="Wingdings" w:hAnsi="Wingdings"/>
      </w:rPr>
    </w:lvl>
    <w:lvl w:ilvl="6" w:tplc="A8B25D5C">
      <w:start w:val="1"/>
      <w:numFmt w:val="bullet"/>
      <w:lvlText w:val=""/>
      <w:lvlJc w:val="left"/>
      <w:pPr>
        <w:tabs>
          <w:tab w:val="num" w:pos="5040"/>
        </w:tabs>
        <w:ind w:left="5040" w:hanging="360"/>
      </w:pPr>
      <w:rPr>
        <w:rFonts w:ascii="Symbol" w:hAnsi="Symbol"/>
      </w:rPr>
    </w:lvl>
    <w:lvl w:ilvl="7" w:tplc="E7402D22">
      <w:start w:val="1"/>
      <w:numFmt w:val="bullet"/>
      <w:lvlText w:val="o"/>
      <w:lvlJc w:val="left"/>
      <w:pPr>
        <w:tabs>
          <w:tab w:val="num" w:pos="5760"/>
        </w:tabs>
        <w:ind w:left="5760" w:hanging="360"/>
      </w:pPr>
      <w:rPr>
        <w:rFonts w:ascii="Courier New" w:hAnsi="Courier New"/>
      </w:rPr>
    </w:lvl>
    <w:lvl w:ilvl="8" w:tplc="E29C18AC">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6F40869C">
      <w:start w:val="1"/>
      <w:numFmt w:val="bullet"/>
      <w:lvlText w:val=""/>
      <w:lvlJc w:val="left"/>
      <w:pPr>
        <w:ind w:left="720" w:hanging="360"/>
      </w:pPr>
      <w:rPr>
        <w:rFonts w:ascii="Symbol" w:hAnsi="Symbol"/>
      </w:rPr>
    </w:lvl>
    <w:lvl w:ilvl="1" w:tplc="85EE82D2">
      <w:start w:val="1"/>
      <w:numFmt w:val="bullet"/>
      <w:lvlText w:val="o"/>
      <w:lvlJc w:val="left"/>
      <w:pPr>
        <w:tabs>
          <w:tab w:val="num" w:pos="1440"/>
        </w:tabs>
        <w:ind w:left="1440" w:hanging="360"/>
      </w:pPr>
      <w:rPr>
        <w:rFonts w:ascii="Courier New" w:hAnsi="Courier New"/>
      </w:rPr>
    </w:lvl>
    <w:lvl w:ilvl="2" w:tplc="3D7650DA">
      <w:start w:val="1"/>
      <w:numFmt w:val="bullet"/>
      <w:lvlText w:val=""/>
      <w:lvlJc w:val="left"/>
      <w:pPr>
        <w:tabs>
          <w:tab w:val="num" w:pos="2160"/>
        </w:tabs>
        <w:ind w:left="2160" w:hanging="360"/>
      </w:pPr>
      <w:rPr>
        <w:rFonts w:ascii="Wingdings" w:hAnsi="Wingdings"/>
      </w:rPr>
    </w:lvl>
    <w:lvl w:ilvl="3" w:tplc="20E2CAF0">
      <w:start w:val="1"/>
      <w:numFmt w:val="bullet"/>
      <w:lvlText w:val=""/>
      <w:lvlJc w:val="left"/>
      <w:pPr>
        <w:tabs>
          <w:tab w:val="num" w:pos="2880"/>
        </w:tabs>
        <w:ind w:left="2880" w:hanging="360"/>
      </w:pPr>
      <w:rPr>
        <w:rFonts w:ascii="Symbol" w:hAnsi="Symbol"/>
      </w:rPr>
    </w:lvl>
    <w:lvl w:ilvl="4" w:tplc="10DAEECE">
      <w:start w:val="1"/>
      <w:numFmt w:val="bullet"/>
      <w:lvlText w:val="o"/>
      <w:lvlJc w:val="left"/>
      <w:pPr>
        <w:tabs>
          <w:tab w:val="num" w:pos="3600"/>
        </w:tabs>
        <w:ind w:left="3600" w:hanging="360"/>
      </w:pPr>
      <w:rPr>
        <w:rFonts w:ascii="Courier New" w:hAnsi="Courier New"/>
      </w:rPr>
    </w:lvl>
    <w:lvl w:ilvl="5" w:tplc="0D3040E2">
      <w:start w:val="1"/>
      <w:numFmt w:val="bullet"/>
      <w:lvlText w:val=""/>
      <w:lvlJc w:val="left"/>
      <w:pPr>
        <w:tabs>
          <w:tab w:val="num" w:pos="4320"/>
        </w:tabs>
        <w:ind w:left="4320" w:hanging="360"/>
      </w:pPr>
      <w:rPr>
        <w:rFonts w:ascii="Wingdings" w:hAnsi="Wingdings"/>
      </w:rPr>
    </w:lvl>
    <w:lvl w:ilvl="6" w:tplc="B18E0F22">
      <w:start w:val="1"/>
      <w:numFmt w:val="bullet"/>
      <w:lvlText w:val=""/>
      <w:lvlJc w:val="left"/>
      <w:pPr>
        <w:tabs>
          <w:tab w:val="num" w:pos="5040"/>
        </w:tabs>
        <w:ind w:left="5040" w:hanging="360"/>
      </w:pPr>
      <w:rPr>
        <w:rFonts w:ascii="Symbol" w:hAnsi="Symbol"/>
      </w:rPr>
    </w:lvl>
    <w:lvl w:ilvl="7" w:tplc="FD4AAE90">
      <w:start w:val="1"/>
      <w:numFmt w:val="bullet"/>
      <w:lvlText w:val="o"/>
      <w:lvlJc w:val="left"/>
      <w:pPr>
        <w:tabs>
          <w:tab w:val="num" w:pos="5760"/>
        </w:tabs>
        <w:ind w:left="5760" w:hanging="360"/>
      </w:pPr>
      <w:rPr>
        <w:rFonts w:ascii="Courier New" w:hAnsi="Courier New"/>
      </w:rPr>
    </w:lvl>
    <w:lvl w:ilvl="8" w:tplc="43B6004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811A3792">
      <w:start w:val="1"/>
      <w:numFmt w:val="bullet"/>
      <w:lvlText w:val=""/>
      <w:lvlJc w:val="left"/>
      <w:pPr>
        <w:ind w:left="720" w:hanging="360"/>
      </w:pPr>
      <w:rPr>
        <w:rFonts w:ascii="Symbol" w:hAnsi="Symbol"/>
      </w:rPr>
    </w:lvl>
    <w:lvl w:ilvl="1" w:tplc="35F2FA8A">
      <w:start w:val="1"/>
      <w:numFmt w:val="bullet"/>
      <w:lvlText w:val="o"/>
      <w:lvlJc w:val="left"/>
      <w:pPr>
        <w:tabs>
          <w:tab w:val="num" w:pos="1440"/>
        </w:tabs>
        <w:ind w:left="1440" w:hanging="360"/>
      </w:pPr>
      <w:rPr>
        <w:rFonts w:ascii="Courier New" w:hAnsi="Courier New"/>
      </w:rPr>
    </w:lvl>
    <w:lvl w:ilvl="2" w:tplc="3870A2CE">
      <w:start w:val="1"/>
      <w:numFmt w:val="bullet"/>
      <w:lvlText w:val=""/>
      <w:lvlJc w:val="left"/>
      <w:pPr>
        <w:tabs>
          <w:tab w:val="num" w:pos="2160"/>
        </w:tabs>
        <w:ind w:left="2160" w:hanging="360"/>
      </w:pPr>
      <w:rPr>
        <w:rFonts w:ascii="Wingdings" w:hAnsi="Wingdings"/>
      </w:rPr>
    </w:lvl>
    <w:lvl w:ilvl="3" w:tplc="38FA529E">
      <w:start w:val="1"/>
      <w:numFmt w:val="bullet"/>
      <w:lvlText w:val=""/>
      <w:lvlJc w:val="left"/>
      <w:pPr>
        <w:tabs>
          <w:tab w:val="num" w:pos="2880"/>
        </w:tabs>
        <w:ind w:left="2880" w:hanging="360"/>
      </w:pPr>
      <w:rPr>
        <w:rFonts w:ascii="Symbol" w:hAnsi="Symbol"/>
      </w:rPr>
    </w:lvl>
    <w:lvl w:ilvl="4" w:tplc="0C0C6EC4">
      <w:start w:val="1"/>
      <w:numFmt w:val="bullet"/>
      <w:lvlText w:val="o"/>
      <w:lvlJc w:val="left"/>
      <w:pPr>
        <w:tabs>
          <w:tab w:val="num" w:pos="3600"/>
        </w:tabs>
        <w:ind w:left="3600" w:hanging="360"/>
      </w:pPr>
      <w:rPr>
        <w:rFonts w:ascii="Courier New" w:hAnsi="Courier New"/>
      </w:rPr>
    </w:lvl>
    <w:lvl w:ilvl="5" w:tplc="BB4E1902">
      <w:start w:val="1"/>
      <w:numFmt w:val="bullet"/>
      <w:lvlText w:val=""/>
      <w:lvlJc w:val="left"/>
      <w:pPr>
        <w:tabs>
          <w:tab w:val="num" w:pos="4320"/>
        </w:tabs>
        <w:ind w:left="4320" w:hanging="360"/>
      </w:pPr>
      <w:rPr>
        <w:rFonts w:ascii="Wingdings" w:hAnsi="Wingdings"/>
      </w:rPr>
    </w:lvl>
    <w:lvl w:ilvl="6" w:tplc="CDB8B652">
      <w:start w:val="1"/>
      <w:numFmt w:val="bullet"/>
      <w:lvlText w:val=""/>
      <w:lvlJc w:val="left"/>
      <w:pPr>
        <w:tabs>
          <w:tab w:val="num" w:pos="5040"/>
        </w:tabs>
        <w:ind w:left="5040" w:hanging="360"/>
      </w:pPr>
      <w:rPr>
        <w:rFonts w:ascii="Symbol" w:hAnsi="Symbol"/>
      </w:rPr>
    </w:lvl>
    <w:lvl w:ilvl="7" w:tplc="E716E33A">
      <w:start w:val="1"/>
      <w:numFmt w:val="bullet"/>
      <w:lvlText w:val="o"/>
      <w:lvlJc w:val="left"/>
      <w:pPr>
        <w:tabs>
          <w:tab w:val="num" w:pos="5760"/>
        </w:tabs>
        <w:ind w:left="5760" w:hanging="360"/>
      </w:pPr>
      <w:rPr>
        <w:rFonts w:ascii="Courier New" w:hAnsi="Courier New"/>
      </w:rPr>
    </w:lvl>
    <w:lvl w:ilvl="8" w:tplc="E2E64290">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E47037A0">
      <w:start w:val="1"/>
      <w:numFmt w:val="bullet"/>
      <w:lvlText w:val=""/>
      <w:lvlJc w:val="left"/>
      <w:pPr>
        <w:ind w:left="720" w:hanging="360"/>
      </w:pPr>
      <w:rPr>
        <w:rFonts w:ascii="Symbol" w:hAnsi="Symbol"/>
      </w:rPr>
    </w:lvl>
    <w:lvl w:ilvl="1" w:tplc="82A46B46">
      <w:start w:val="1"/>
      <w:numFmt w:val="bullet"/>
      <w:lvlText w:val="o"/>
      <w:lvlJc w:val="left"/>
      <w:pPr>
        <w:tabs>
          <w:tab w:val="num" w:pos="1440"/>
        </w:tabs>
        <w:ind w:left="1440" w:hanging="360"/>
      </w:pPr>
      <w:rPr>
        <w:rFonts w:ascii="Courier New" w:hAnsi="Courier New"/>
      </w:rPr>
    </w:lvl>
    <w:lvl w:ilvl="2" w:tplc="E8827484">
      <w:start w:val="1"/>
      <w:numFmt w:val="bullet"/>
      <w:lvlText w:val=""/>
      <w:lvlJc w:val="left"/>
      <w:pPr>
        <w:tabs>
          <w:tab w:val="num" w:pos="2160"/>
        </w:tabs>
        <w:ind w:left="2160" w:hanging="360"/>
      </w:pPr>
      <w:rPr>
        <w:rFonts w:ascii="Wingdings" w:hAnsi="Wingdings"/>
      </w:rPr>
    </w:lvl>
    <w:lvl w:ilvl="3" w:tplc="6FC8BAEC">
      <w:start w:val="1"/>
      <w:numFmt w:val="bullet"/>
      <w:lvlText w:val=""/>
      <w:lvlJc w:val="left"/>
      <w:pPr>
        <w:tabs>
          <w:tab w:val="num" w:pos="2880"/>
        </w:tabs>
        <w:ind w:left="2880" w:hanging="360"/>
      </w:pPr>
      <w:rPr>
        <w:rFonts w:ascii="Symbol" w:hAnsi="Symbol"/>
      </w:rPr>
    </w:lvl>
    <w:lvl w:ilvl="4" w:tplc="6AD61C88">
      <w:start w:val="1"/>
      <w:numFmt w:val="bullet"/>
      <w:lvlText w:val="o"/>
      <w:lvlJc w:val="left"/>
      <w:pPr>
        <w:tabs>
          <w:tab w:val="num" w:pos="3600"/>
        </w:tabs>
        <w:ind w:left="3600" w:hanging="360"/>
      </w:pPr>
      <w:rPr>
        <w:rFonts w:ascii="Courier New" w:hAnsi="Courier New"/>
      </w:rPr>
    </w:lvl>
    <w:lvl w:ilvl="5" w:tplc="112652CC">
      <w:start w:val="1"/>
      <w:numFmt w:val="bullet"/>
      <w:lvlText w:val=""/>
      <w:lvlJc w:val="left"/>
      <w:pPr>
        <w:tabs>
          <w:tab w:val="num" w:pos="4320"/>
        </w:tabs>
        <w:ind w:left="4320" w:hanging="360"/>
      </w:pPr>
      <w:rPr>
        <w:rFonts w:ascii="Wingdings" w:hAnsi="Wingdings"/>
      </w:rPr>
    </w:lvl>
    <w:lvl w:ilvl="6" w:tplc="F454F2B2">
      <w:start w:val="1"/>
      <w:numFmt w:val="bullet"/>
      <w:lvlText w:val=""/>
      <w:lvlJc w:val="left"/>
      <w:pPr>
        <w:tabs>
          <w:tab w:val="num" w:pos="5040"/>
        </w:tabs>
        <w:ind w:left="5040" w:hanging="360"/>
      </w:pPr>
      <w:rPr>
        <w:rFonts w:ascii="Symbol" w:hAnsi="Symbol"/>
      </w:rPr>
    </w:lvl>
    <w:lvl w:ilvl="7" w:tplc="4C3A9A12">
      <w:start w:val="1"/>
      <w:numFmt w:val="bullet"/>
      <w:lvlText w:val="o"/>
      <w:lvlJc w:val="left"/>
      <w:pPr>
        <w:tabs>
          <w:tab w:val="num" w:pos="5760"/>
        </w:tabs>
        <w:ind w:left="5760" w:hanging="360"/>
      </w:pPr>
      <w:rPr>
        <w:rFonts w:ascii="Courier New" w:hAnsi="Courier New"/>
      </w:rPr>
    </w:lvl>
    <w:lvl w:ilvl="8" w:tplc="26285104">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multilevel"/>
    <w:tmpl w:val="000000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hybridMultilevel"/>
    <w:tmpl w:val="0000002A"/>
    <w:lvl w:ilvl="0" w:tplc="C7FCAE2C">
      <w:start w:val="1"/>
      <w:numFmt w:val="bullet"/>
      <w:lvlText w:val=""/>
      <w:lvlJc w:val="left"/>
      <w:pPr>
        <w:ind w:left="720" w:hanging="360"/>
      </w:pPr>
      <w:rPr>
        <w:rFonts w:ascii="Symbol" w:hAnsi="Symbol"/>
      </w:rPr>
    </w:lvl>
    <w:lvl w:ilvl="1" w:tplc="81E0057A">
      <w:start w:val="1"/>
      <w:numFmt w:val="bullet"/>
      <w:lvlText w:val="o"/>
      <w:lvlJc w:val="left"/>
      <w:pPr>
        <w:tabs>
          <w:tab w:val="num" w:pos="1440"/>
        </w:tabs>
        <w:ind w:left="1440" w:hanging="360"/>
      </w:pPr>
      <w:rPr>
        <w:rFonts w:ascii="Courier New" w:hAnsi="Courier New"/>
      </w:rPr>
    </w:lvl>
    <w:lvl w:ilvl="2" w:tplc="66D472DC">
      <w:start w:val="1"/>
      <w:numFmt w:val="bullet"/>
      <w:lvlText w:val=""/>
      <w:lvlJc w:val="left"/>
      <w:pPr>
        <w:tabs>
          <w:tab w:val="num" w:pos="2160"/>
        </w:tabs>
        <w:ind w:left="2160" w:hanging="360"/>
      </w:pPr>
      <w:rPr>
        <w:rFonts w:ascii="Wingdings" w:hAnsi="Wingdings"/>
      </w:rPr>
    </w:lvl>
    <w:lvl w:ilvl="3" w:tplc="E6D06928">
      <w:start w:val="1"/>
      <w:numFmt w:val="bullet"/>
      <w:lvlText w:val=""/>
      <w:lvlJc w:val="left"/>
      <w:pPr>
        <w:tabs>
          <w:tab w:val="num" w:pos="2880"/>
        </w:tabs>
        <w:ind w:left="2880" w:hanging="360"/>
      </w:pPr>
      <w:rPr>
        <w:rFonts w:ascii="Symbol" w:hAnsi="Symbol"/>
      </w:rPr>
    </w:lvl>
    <w:lvl w:ilvl="4" w:tplc="7D7685DE">
      <w:start w:val="1"/>
      <w:numFmt w:val="bullet"/>
      <w:lvlText w:val="o"/>
      <w:lvlJc w:val="left"/>
      <w:pPr>
        <w:tabs>
          <w:tab w:val="num" w:pos="3600"/>
        </w:tabs>
        <w:ind w:left="3600" w:hanging="360"/>
      </w:pPr>
      <w:rPr>
        <w:rFonts w:ascii="Courier New" w:hAnsi="Courier New"/>
      </w:rPr>
    </w:lvl>
    <w:lvl w:ilvl="5" w:tplc="13EED094">
      <w:start w:val="1"/>
      <w:numFmt w:val="bullet"/>
      <w:lvlText w:val=""/>
      <w:lvlJc w:val="left"/>
      <w:pPr>
        <w:tabs>
          <w:tab w:val="num" w:pos="4320"/>
        </w:tabs>
        <w:ind w:left="4320" w:hanging="360"/>
      </w:pPr>
      <w:rPr>
        <w:rFonts w:ascii="Wingdings" w:hAnsi="Wingdings"/>
      </w:rPr>
    </w:lvl>
    <w:lvl w:ilvl="6" w:tplc="75747AFC">
      <w:start w:val="1"/>
      <w:numFmt w:val="bullet"/>
      <w:lvlText w:val=""/>
      <w:lvlJc w:val="left"/>
      <w:pPr>
        <w:tabs>
          <w:tab w:val="num" w:pos="5040"/>
        </w:tabs>
        <w:ind w:left="5040" w:hanging="360"/>
      </w:pPr>
      <w:rPr>
        <w:rFonts w:ascii="Symbol" w:hAnsi="Symbol"/>
      </w:rPr>
    </w:lvl>
    <w:lvl w:ilvl="7" w:tplc="8B4C8278">
      <w:start w:val="1"/>
      <w:numFmt w:val="bullet"/>
      <w:lvlText w:val="o"/>
      <w:lvlJc w:val="left"/>
      <w:pPr>
        <w:tabs>
          <w:tab w:val="num" w:pos="5760"/>
        </w:tabs>
        <w:ind w:left="5760" w:hanging="360"/>
      </w:pPr>
      <w:rPr>
        <w:rFonts w:ascii="Courier New" w:hAnsi="Courier New"/>
      </w:rPr>
    </w:lvl>
    <w:lvl w:ilvl="8" w:tplc="A90E189A">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multilevel"/>
    <w:tmpl w:val="0000002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hybridMultilevel"/>
    <w:tmpl w:val="0000002C"/>
    <w:lvl w:ilvl="0" w:tplc="19869D2C">
      <w:start w:val="1"/>
      <w:numFmt w:val="bullet"/>
      <w:lvlText w:val=""/>
      <w:lvlJc w:val="left"/>
      <w:pPr>
        <w:ind w:left="720" w:hanging="360"/>
      </w:pPr>
      <w:rPr>
        <w:rFonts w:ascii="Symbol" w:hAnsi="Symbol"/>
      </w:rPr>
    </w:lvl>
    <w:lvl w:ilvl="1" w:tplc="17161106">
      <w:start w:val="1"/>
      <w:numFmt w:val="bullet"/>
      <w:lvlText w:val="o"/>
      <w:lvlJc w:val="left"/>
      <w:pPr>
        <w:tabs>
          <w:tab w:val="num" w:pos="1440"/>
        </w:tabs>
        <w:ind w:left="1440" w:hanging="360"/>
      </w:pPr>
      <w:rPr>
        <w:rFonts w:ascii="Courier New" w:hAnsi="Courier New"/>
      </w:rPr>
    </w:lvl>
    <w:lvl w:ilvl="2" w:tplc="769E104C">
      <w:start w:val="1"/>
      <w:numFmt w:val="bullet"/>
      <w:lvlText w:val=""/>
      <w:lvlJc w:val="left"/>
      <w:pPr>
        <w:tabs>
          <w:tab w:val="num" w:pos="2160"/>
        </w:tabs>
        <w:ind w:left="2160" w:hanging="360"/>
      </w:pPr>
      <w:rPr>
        <w:rFonts w:ascii="Wingdings" w:hAnsi="Wingdings"/>
      </w:rPr>
    </w:lvl>
    <w:lvl w:ilvl="3" w:tplc="746831BE">
      <w:start w:val="1"/>
      <w:numFmt w:val="bullet"/>
      <w:lvlText w:val=""/>
      <w:lvlJc w:val="left"/>
      <w:pPr>
        <w:tabs>
          <w:tab w:val="num" w:pos="2880"/>
        </w:tabs>
        <w:ind w:left="2880" w:hanging="360"/>
      </w:pPr>
      <w:rPr>
        <w:rFonts w:ascii="Symbol" w:hAnsi="Symbol"/>
      </w:rPr>
    </w:lvl>
    <w:lvl w:ilvl="4" w:tplc="8ED2784E">
      <w:start w:val="1"/>
      <w:numFmt w:val="bullet"/>
      <w:lvlText w:val="o"/>
      <w:lvlJc w:val="left"/>
      <w:pPr>
        <w:tabs>
          <w:tab w:val="num" w:pos="3600"/>
        </w:tabs>
        <w:ind w:left="3600" w:hanging="360"/>
      </w:pPr>
      <w:rPr>
        <w:rFonts w:ascii="Courier New" w:hAnsi="Courier New"/>
      </w:rPr>
    </w:lvl>
    <w:lvl w:ilvl="5" w:tplc="C292EE70">
      <w:start w:val="1"/>
      <w:numFmt w:val="bullet"/>
      <w:lvlText w:val=""/>
      <w:lvlJc w:val="left"/>
      <w:pPr>
        <w:tabs>
          <w:tab w:val="num" w:pos="4320"/>
        </w:tabs>
        <w:ind w:left="4320" w:hanging="360"/>
      </w:pPr>
      <w:rPr>
        <w:rFonts w:ascii="Wingdings" w:hAnsi="Wingdings"/>
      </w:rPr>
    </w:lvl>
    <w:lvl w:ilvl="6" w:tplc="F036D40A">
      <w:start w:val="1"/>
      <w:numFmt w:val="bullet"/>
      <w:lvlText w:val=""/>
      <w:lvlJc w:val="left"/>
      <w:pPr>
        <w:tabs>
          <w:tab w:val="num" w:pos="5040"/>
        </w:tabs>
        <w:ind w:left="5040" w:hanging="360"/>
      </w:pPr>
      <w:rPr>
        <w:rFonts w:ascii="Symbol" w:hAnsi="Symbol"/>
      </w:rPr>
    </w:lvl>
    <w:lvl w:ilvl="7" w:tplc="381AC01E">
      <w:start w:val="1"/>
      <w:numFmt w:val="bullet"/>
      <w:lvlText w:val="o"/>
      <w:lvlJc w:val="left"/>
      <w:pPr>
        <w:tabs>
          <w:tab w:val="num" w:pos="5760"/>
        </w:tabs>
        <w:ind w:left="5760" w:hanging="360"/>
      </w:pPr>
      <w:rPr>
        <w:rFonts w:ascii="Courier New" w:hAnsi="Courier New"/>
      </w:rPr>
    </w:lvl>
    <w:lvl w:ilvl="8" w:tplc="CE74BA9A">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multilevel"/>
    <w:tmpl w:val="0000002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0000002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2F"/>
    <w:multiLevelType w:val="multilevel"/>
    <w:tmpl w:val="0000002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0000003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1"/>
    <w:multiLevelType w:val="multilevel"/>
    <w:tmpl w:val="0000003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hybridMultilevel"/>
    <w:tmpl w:val="00000032"/>
    <w:lvl w:ilvl="0" w:tplc="5D20328C">
      <w:start w:val="1"/>
      <w:numFmt w:val="bullet"/>
      <w:lvlText w:val=""/>
      <w:lvlJc w:val="left"/>
      <w:pPr>
        <w:ind w:left="720" w:hanging="360"/>
      </w:pPr>
      <w:rPr>
        <w:rFonts w:ascii="Symbol" w:hAnsi="Symbol"/>
      </w:rPr>
    </w:lvl>
    <w:lvl w:ilvl="1" w:tplc="A94099E8">
      <w:start w:val="1"/>
      <w:numFmt w:val="bullet"/>
      <w:lvlText w:val="o"/>
      <w:lvlJc w:val="left"/>
      <w:pPr>
        <w:tabs>
          <w:tab w:val="num" w:pos="1440"/>
        </w:tabs>
        <w:ind w:left="1440" w:hanging="360"/>
      </w:pPr>
      <w:rPr>
        <w:rFonts w:ascii="Courier New" w:hAnsi="Courier New"/>
      </w:rPr>
    </w:lvl>
    <w:lvl w:ilvl="2" w:tplc="D8F81C70">
      <w:start w:val="1"/>
      <w:numFmt w:val="bullet"/>
      <w:lvlText w:val=""/>
      <w:lvlJc w:val="left"/>
      <w:pPr>
        <w:tabs>
          <w:tab w:val="num" w:pos="2160"/>
        </w:tabs>
        <w:ind w:left="2160" w:hanging="360"/>
      </w:pPr>
      <w:rPr>
        <w:rFonts w:ascii="Wingdings" w:hAnsi="Wingdings"/>
      </w:rPr>
    </w:lvl>
    <w:lvl w:ilvl="3" w:tplc="5532D5B4">
      <w:start w:val="1"/>
      <w:numFmt w:val="bullet"/>
      <w:lvlText w:val=""/>
      <w:lvlJc w:val="left"/>
      <w:pPr>
        <w:tabs>
          <w:tab w:val="num" w:pos="2880"/>
        </w:tabs>
        <w:ind w:left="2880" w:hanging="360"/>
      </w:pPr>
      <w:rPr>
        <w:rFonts w:ascii="Symbol" w:hAnsi="Symbol"/>
      </w:rPr>
    </w:lvl>
    <w:lvl w:ilvl="4" w:tplc="13BA250C">
      <w:start w:val="1"/>
      <w:numFmt w:val="bullet"/>
      <w:lvlText w:val="o"/>
      <w:lvlJc w:val="left"/>
      <w:pPr>
        <w:tabs>
          <w:tab w:val="num" w:pos="3600"/>
        </w:tabs>
        <w:ind w:left="3600" w:hanging="360"/>
      </w:pPr>
      <w:rPr>
        <w:rFonts w:ascii="Courier New" w:hAnsi="Courier New"/>
      </w:rPr>
    </w:lvl>
    <w:lvl w:ilvl="5" w:tplc="94DEAB7E">
      <w:start w:val="1"/>
      <w:numFmt w:val="bullet"/>
      <w:lvlText w:val=""/>
      <w:lvlJc w:val="left"/>
      <w:pPr>
        <w:tabs>
          <w:tab w:val="num" w:pos="4320"/>
        </w:tabs>
        <w:ind w:left="4320" w:hanging="360"/>
      </w:pPr>
      <w:rPr>
        <w:rFonts w:ascii="Wingdings" w:hAnsi="Wingdings"/>
      </w:rPr>
    </w:lvl>
    <w:lvl w:ilvl="6" w:tplc="7EA63248">
      <w:start w:val="1"/>
      <w:numFmt w:val="bullet"/>
      <w:lvlText w:val=""/>
      <w:lvlJc w:val="left"/>
      <w:pPr>
        <w:tabs>
          <w:tab w:val="num" w:pos="5040"/>
        </w:tabs>
        <w:ind w:left="5040" w:hanging="360"/>
      </w:pPr>
      <w:rPr>
        <w:rFonts w:ascii="Symbol" w:hAnsi="Symbol"/>
      </w:rPr>
    </w:lvl>
    <w:lvl w:ilvl="7" w:tplc="6A78028C">
      <w:start w:val="1"/>
      <w:numFmt w:val="bullet"/>
      <w:lvlText w:val="o"/>
      <w:lvlJc w:val="left"/>
      <w:pPr>
        <w:tabs>
          <w:tab w:val="num" w:pos="5760"/>
        </w:tabs>
        <w:ind w:left="5760" w:hanging="360"/>
      </w:pPr>
      <w:rPr>
        <w:rFonts w:ascii="Courier New" w:hAnsi="Courier New"/>
      </w:rPr>
    </w:lvl>
    <w:lvl w:ilvl="8" w:tplc="11F8DB06">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E3CA3F4A">
      <w:start w:val="1"/>
      <w:numFmt w:val="bullet"/>
      <w:lvlText w:val=""/>
      <w:lvlJc w:val="left"/>
      <w:pPr>
        <w:ind w:left="720" w:hanging="360"/>
      </w:pPr>
      <w:rPr>
        <w:rFonts w:ascii="Symbol" w:hAnsi="Symbol"/>
      </w:rPr>
    </w:lvl>
    <w:lvl w:ilvl="1" w:tplc="442840CE">
      <w:start w:val="1"/>
      <w:numFmt w:val="bullet"/>
      <w:lvlText w:val="o"/>
      <w:lvlJc w:val="left"/>
      <w:pPr>
        <w:tabs>
          <w:tab w:val="num" w:pos="1440"/>
        </w:tabs>
        <w:ind w:left="1440" w:hanging="360"/>
      </w:pPr>
      <w:rPr>
        <w:rFonts w:ascii="Courier New" w:hAnsi="Courier New"/>
      </w:rPr>
    </w:lvl>
    <w:lvl w:ilvl="2" w:tplc="96DE3F72">
      <w:start w:val="1"/>
      <w:numFmt w:val="bullet"/>
      <w:lvlText w:val=""/>
      <w:lvlJc w:val="left"/>
      <w:pPr>
        <w:tabs>
          <w:tab w:val="num" w:pos="2160"/>
        </w:tabs>
        <w:ind w:left="2160" w:hanging="360"/>
      </w:pPr>
      <w:rPr>
        <w:rFonts w:ascii="Wingdings" w:hAnsi="Wingdings"/>
      </w:rPr>
    </w:lvl>
    <w:lvl w:ilvl="3" w:tplc="6F92A31E">
      <w:start w:val="1"/>
      <w:numFmt w:val="bullet"/>
      <w:lvlText w:val=""/>
      <w:lvlJc w:val="left"/>
      <w:pPr>
        <w:tabs>
          <w:tab w:val="num" w:pos="2880"/>
        </w:tabs>
        <w:ind w:left="2880" w:hanging="360"/>
      </w:pPr>
      <w:rPr>
        <w:rFonts w:ascii="Symbol" w:hAnsi="Symbol"/>
      </w:rPr>
    </w:lvl>
    <w:lvl w:ilvl="4" w:tplc="4972065C">
      <w:start w:val="1"/>
      <w:numFmt w:val="bullet"/>
      <w:lvlText w:val="o"/>
      <w:lvlJc w:val="left"/>
      <w:pPr>
        <w:tabs>
          <w:tab w:val="num" w:pos="3600"/>
        </w:tabs>
        <w:ind w:left="3600" w:hanging="360"/>
      </w:pPr>
      <w:rPr>
        <w:rFonts w:ascii="Courier New" w:hAnsi="Courier New"/>
      </w:rPr>
    </w:lvl>
    <w:lvl w:ilvl="5" w:tplc="68B6AB86">
      <w:start w:val="1"/>
      <w:numFmt w:val="bullet"/>
      <w:lvlText w:val=""/>
      <w:lvlJc w:val="left"/>
      <w:pPr>
        <w:tabs>
          <w:tab w:val="num" w:pos="4320"/>
        </w:tabs>
        <w:ind w:left="4320" w:hanging="360"/>
      </w:pPr>
      <w:rPr>
        <w:rFonts w:ascii="Wingdings" w:hAnsi="Wingdings"/>
      </w:rPr>
    </w:lvl>
    <w:lvl w:ilvl="6" w:tplc="AEB49A84">
      <w:start w:val="1"/>
      <w:numFmt w:val="bullet"/>
      <w:lvlText w:val=""/>
      <w:lvlJc w:val="left"/>
      <w:pPr>
        <w:tabs>
          <w:tab w:val="num" w:pos="5040"/>
        </w:tabs>
        <w:ind w:left="5040" w:hanging="360"/>
      </w:pPr>
      <w:rPr>
        <w:rFonts w:ascii="Symbol" w:hAnsi="Symbol"/>
      </w:rPr>
    </w:lvl>
    <w:lvl w:ilvl="7" w:tplc="2E865744">
      <w:start w:val="1"/>
      <w:numFmt w:val="bullet"/>
      <w:lvlText w:val="o"/>
      <w:lvlJc w:val="left"/>
      <w:pPr>
        <w:tabs>
          <w:tab w:val="num" w:pos="5760"/>
        </w:tabs>
        <w:ind w:left="5760" w:hanging="360"/>
      </w:pPr>
      <w:rPr>
        <w:rFonts w:ascii="Courier New" w:hAnsi="Courier New"/>
      </w:rPr>
    </w:lvl>
    <w:lvl w:ilvl="8" w:tplc="26EA6294">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097C256E">
      <w:start w:val="1"/>
      <w:numFmt w:val="bullet"/>
      <w:lvlText w:val=""/>
      <w:lvlJc w:val="left"/>
      <w:pPr>
        <w:ind w:left="720" w:hanging="360"/>
      </w:pPr>
      <w:rPr>
        <w:rFonts w:ascii="Symbol" w:hAnsi="Symbol"/>
      </w:rPr>
    </w:lvl>
    <w:lvl w:ilvl="1" w:tplc="5B1816AE">
      <w:start w:val="1"/>
      <w:numFmt w:val="bullet"/>
      <w:lvlText w:val="o"/>
      <w:lvlJc w:val="left"/>
      <w:pPr>
        <w:tabs>
          <w:tab w:val="num" w:pos="1440"/>
        </w:tabs>
        <w:ind w:left="1440" w:hanging="360"/>
      </w:pPr>
      <w:rPr>
        <w:rFonts w:ascii="Courier New" w:hAnsi="Courier New"/>
      </w:rPr>
    </w:lvl>
    <w:lvl w:ilvl="2" w:tplc="508C5CAA">
      <w:start w:val="1"/>
      <w:numFmt w:val="bullet"/>
      <w:lvlText w:val=""/>
      <w:lvlJc w:val="left"/>
      <w:pPr>
        <w:tabs>
          <w:tab w:val="num" w:pos="2160"/>
        </w:tabs>
        <w:ind w:left="2160" w:hanging="360"/>
      </w:pPr>
      <w:rPr>
        <w:rFonts w:ascii="Wingdings" w:hAnsi="Wingdings"/>
      </w:rPr>
    </w:lvl>
    <w:lvl w:ilvl="3" w:tplc="7AD81458">
      <w:start w:val="1"/>
      <w:numFmt w:val="bullet"/>
      <w:lvlText w:val=""/>
      <w:lvlJc w:val="left"/>
      <w:pPr>
        <w:tabs>
          <w:tab w:val="num" w:pos="2880"/>
        </w:tabs>
        <w:ind w:left="2880" w:hanging="360"/>
      </w:pPr>
      <w:rPr>
        <w:rFonts w:ascii="Symbol" w:hAnsi="Symbol"/>
      </w:rPr>
    </w:lvl>
    <w:lvl w:ilvl="4" w:tplc="FB28D180">
      <w:start w:val="1"/>
      <w:numFmt w:val="bullet"/>
      <w:lvlText w:val="o"/>
      <w:lvlJc w:val="left"/>
      <w:pPr>
        <w:tabs>
          <w:tab w:val="num" w:pos="3600"/>
        </w:tabs>
        <w:ind w:left="3600" w:hanging="360"/>
      </w:pPr>
      <w:rPr>
        <w:rFonts w:ascii="Courier New" w:hAnsi="Courier New"/>
      </w:rPr>
    </w:lvl>
    <w:lvl w:ilvl="5" w:tplc="977AC272">
      <w:start w:val="1"/>
      <w:numFmt w:val="bullet"/>
      <w:lvlText w:val=""/>
      <w:lvlJc w:val="left"/>
      <w:pPr>
        <w:tabs>
          <w:tab w:val="num" w:pos="4320"/>
        </w:tabs>
        <w:ind w:left="4320" w:hanging="360"/>
      </w:pPr>
      <w:rPr>
        <w:rFonts w:ascii="Wingdings" w:hAnsi="Wingdings"/>
      </w:rPr>
    </w:lvl>
    <w:lvl w:ilvl="6" w:tplc="349CAF38">
      <w:start w:val="1"/>
      <w:numFmt w:val="bullet"/>
      <w:lvlText w:val=""/>
      <w:lvlJc w:val="left"/>
      <w:pPr>
        <w:tabs>
          <w:tab w:val="num" w:pos="5040"/>
        </w:tabs>
        <w:ind w:left="5040" w:hanging="360"/>
      </w:pPr>
      <w:rPr>
        <w:rFonts w:ascii="Symbol" w:hAnsi="Symbol"/>
      </w:rPr>
    </w:lvl>
    <w:lvl w:ilvl="7" w:tplc="7C6E12CA">
      <w:start w:val="1"/>
      <w:numFmt w:val="bullet"/>
      <w:lvlText w:val="o"/>
      <w:lvlJc w:val="left"/>
      <w:pPr>
        <w:tabs>
          <w:tab w:val="num" w:pos="5760"/>
        </w:tabs>
        <w:ind w:left="5760" w:hanging="360"/>
      </w:pPr>
      <w:rPr>
        <w:rFonts w:ascii="Courier New" w:hAnsi="Courier New"/>
      </w:rPr>
    </w:lvl>
    <w:lvl w:ilvl="8" w:tplc="4A147938">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404AA718">
      <w:start w:val="1"/>
      <w:numFmt w:val="bullet"/>
      <w:lvlText w:val=""/>
      <w:lvlJc w:val="left"/>
      <w:pPr>
        <w:ind w:left="720" w:hanging="360"/>
      </w:pPr>
      <w:rPr>
        <w:rFonts w:ascii="Symbol" w:hAnsi="Symbol"/>
      </w:rPr>
    </w:lvl>
    <w:lvl w:ilvl="1" w:tplc="F4B8024C">
      <w:start w:val="1"/>
      <w:numFmt w:val="bullet"/>
      <w:lvlText w:val="o"/>
      <w:lvlJc w:val="left"/>
      <w:pPr>
        <w:tabs>
          <w:tab w:val="num" w:pos="1440"/>
        </w:tabs>
        <w:ind w:left="1440" w:hanging="360"/>
      </w:pPr>
      <w:rPr>
        <w:rFonts w:ascii="Courier New" w:hAnsi="Courier New"/>
      </w:rPr>
    </w:lvl>
    <w:lvl w:ilvl="2" w:tplc="5CFA4CE6">
      <w:start w:val="1"/>
      <w:numFmt w:val="bullet"/>
      <w:lvlText w:val=""/>
      <w:lvlJc w:val="left"/>
      <w:pPr>
        <w:tabs>
          <w:tab w:val="num" w:pos="2160"/>
        </w:tabs>
        <w:ind w:left="2160" w:hanging="360"/>
      </w:pPr>
      <w:rPr>
        <w:rFonts w:ascii="Wingdings" w:hAnsi="Wingdings"/>
      </w:rPr>
    </w:lvl>
    <w:lvl w:ilvl="3" w:tplc="695AFFE8">
      <w:start w:val="1"/>
      <w:numFmt w:val="bullet"/>
      <w:lvlText w:val=""/>
      <w:lvlJc w:val="left"/>
      <w:pPr>
        <w:tabs>
          <w:tab w:val="num" w:pos="2880"/>
        </w:tabs>
        <w:ind w:left="2880" w:hanging="360"/>
      </w:pPr>
      <w:rPr>
        <w:rFonts w:ascii="Symbol" w:hAnsi="Symbol"/>
      </w:rPr>
    </w:lvl>
    <w:lvl w:ilvl="4" w:tplc="098EDE12">
      <w:start w:val="1"/>
      <w:numFmt w:val="bullet"/>
      <w:lvlText w:val="o"/>
      <w:lvlJc w:val="left"/>
      <w:pPr>
        <w:tabs>
          <w:tab w:val="num" w:pos="3600"/>
        </w:tabs>
        <w:ind w:left="3600" w:hanging="360"/>
      </w:pPr>
      <w:rPr>
        <w:rFonts w:ascii="Courier New" w:hAnsi="Courier New"/>
      </w:rPr>
    </w:lvl>
    <w:lvl w:ilvl="5" w:tplc="E90E3E3E">
      <w:start w:val="1"/>
      <w:numFmt w:val="bullet"/>
      <w:lvlText w:val=""/>
      <w:lvlJc w:val="left"/>
      <w:pPr>
        <w:tabs>
          <w:tab w:val="num" w:pos="4320"/>
        </w:tabs>
        <w:ind w:left="4320" w:hanging="360"/>
      </w:pPr>
      <w:rPr>
        <w:rFonts w:ascii="Wingdings" w:hAnsi="Wingdings"/>
      </w:rPr>
    </w:lvl>
    <w:lvl w:ilvl="6" w:tplc="36DCE472">
      <w:start w:val="1"/>
      <w:numFmt w:val="bullet"/>
      <w:lvlText w:val=""/>
      <w:lvlJc w:val="left"/>
      <w:pPr>
        <w:tabs>
          <w:tab w:val="num" w:pos="5040"/>
        </w:tabs>
        <w:ind w:left="5040" w:hanging="360"/>
      </w:pPr>
      <w:rPr>
        <w:rFonts w:ascii="Symbol" w:hAnsi="Symbol"/>
      </w:rPr>
    </w:lvl>
    <w:lvl w:ilvl="7" w:tplc="A72CB0B0">
      <w:start w:val="1"/>
      <w:numFmt w:val="bullet"/>
      <w:lvlText w:val="o"/>
      <w:lvlJc w:val="left"/>
      <w:pPr>
        <w:tabs>
          <w:tab w:val="num" w:pos="5760"/>
        </w:tabs>
        <w:ind w:left="5760" w:hanging="360"/>
      </w:pPr>
      <w:rPr>
        <w:rFonts w:ascii="Courier New" w:hAnsi="Courier New"/>
      </w:rPr>
    </w:lvl>
    <w:lvl w:ilvl="8" w:tplc="CD5A935A">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3628E862">
      <w:start w:val="1"/>
      <w:numFmt w:val="bullet"/>
      <w:lvlText w:val=""/>
      <w:lvlJc w:val="left"/>
      <w:pPr>
        <w:ind w:left="720" w:hanging="360"/>
      </w:pPr>
      <w:rPr>
        <w:rFonts w:ascii="Symbol" w:hAnsi="Symbol"/>
      </w:rPr>
    </w:lvl>
    <w:lvl w:ilvl="1" w:tplc="ABCC3C02">
      <w:start w:val="1"/>
      <w:numFmt w:val="bullet"/>
      <w:lvlText w:val="o"/>
      <w:lvlJc w:val="left"/>
      <w:pPr>
        <w:tabs>
          <w:tab w:val="num" w:pos="1440"/>
        </w:tabs>
        <w:ind w:left="1440" w:hanging="360"/>
      </w:pPr>
      <w:rPr>
        <w:rFonts w:ascii="Courier New" w:hAnsi="Courier New"/>
      </w:rPr>
    </w:lvl>
    <w:lvl w:ilvl="2" w:tplc="6344B9DA">
      <w:start w:val="1"/>
      <w:numFmt w:val="bullet"/>
      <w:lvlText w:val=""/>
      <w:lvlJc w:val="left"/>
      <w:pPr>
        <w:tabs>
          <w:tab w:val="num" w:pos="2160"/>
        </w:tabs>
        <w:ind w:left="2160" w:hanging="360"/>
      </w:pPr>
      <w:rPr>
        <w:rFonts w:ascii="Wingdings" w:hAnsi="Wingdings"/>
      </w:rPr>
    </w:lvl>
    <w:lvl w:ilvl="3" w:tplc="60342F82">
      <w:start w:val="1"/>
      <w:numFmt w:val="bullet"/>
      <w:lvlText w:val=""/>
      <w:lvlJc w:val="left"/>
      <w:pPr>
        <w:tabs>
          <w:tab w:val="num" w:pos="2880"/>
        </w:tabs>
        <w:ind w:left="2880" w:hanging="360"/>
      </w:pPr>
      <w:rPr>
        <w:rFonts w:ascii="Symbol" w:hAnsi="Symbol"/>
      </w:rPr>
    </w:lvl>
    <w:lvl w:ilvl="4" w:tplc="DBCA70AC">
      <w:start w:val="1"/>
      <w:numFmt w:val="bullet"/>
      <w:lvlText w:val="o"/>
      <w:lvlJc w:val="left"/>
      <w:pPr>
        <w:tabs>
          <w:tab w:val="num" w:pos="3600"/>
        </w:tabs>
        <w:ind w:left="3600" w:hanging="360"/>
      </w:pPr>
      <w:rPr>
        <w:rFonts w:ascii="Courier New" w:hAnsi="Courier New"/>
      </w:rPr>
    </w:lvl>
    <w:lvl w:ilvl="5" w:tplc="0E681346">
      <w:start w:val="1"/>
      <w:numFmt w:val="bullet"/>
      <w:lvlText w:val=""/>
      <w:lvlJc w:val="left"/>
      <w:pPr>
        <w:tabs>
          <w:tab w:val="num" w:pos="4320"/>
        </w:tabs>
        <w:ind w:left="4320" w:hanging="360"/>
      </w:pPr>
      <w:rPr>
        <w:rFonts w:ascii="Wingdings" w:hAnsi="Wingdings"/>
      </w:rPr>
    </w:lvl>
    <w:lvl w:ilvl="6" w:tplc="EC2E42E2">
      <w:start w:val="1"/>
      <w:numFmt w:val="bullet"/>
      <w:lvlText w:val=""/>
      <w:lvlJc w:val="left"/>
      <w:pPr>
        <w:tabs>
          <w:tab w:val="num" w:pos="5040"/>
        </w:tabs>
        <w:ind w:left="5040" w:hanging="360"/>
      </w:pPr>
      <w:rPr>
        <w:rFonts w:ascii="Symbol" w:hAnsi="Symbol"/>
      </w:rPr>
    </w:lvl>
    <w:lvl w:ilvl="7" w:tplc="2594FCB4">
      <w:start w:val="1"/>
      <w:numFmt w:val="bullet"/>
      <w:lvlText w:val="o"/>
      <w:lvlJc w:val="left"/>
      <w:pPr>
        <w:tabs>
          <w:tab w:val="num" w:pos="5760"/>
        </w:tabs>
        <w:ind w:left="5760" w:hanging="360"/>
      </w:pPr>
      <w:rPr>
        <w:rFonts w:ascii="Courier New" w:hAnsi="Courier New"/>
      </w:rPr>
    </w:lvl>
    <w:lvl w:ilvl="8" w:tplc="31889CB0">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8"/>
    <w:multiLevelType w:val="multilevel"/>
    <w:tmpl w:val="0000003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9"/>
    <w:multiLevelType w:val="hybridMultilevel"/>
    <w:tmpl w:val="00000039"/>
    <w:lvl w:ilvl="0" w:tplc="6A969D12">
      <w:start w:val="1"/>
      <w:numFmt w:val="bullet"/>
      <w:lvlText w:val=""/>
      <w:lvlJc w:val="left"/>
      <w:pPr>
        <w:ind w:left="720" w:hanging="360"/>
      </w:pPr>
      <w:rPr>
        <w:rFonts w:ascii="Symbol" w:hAnsi="Symbol"/>
      </w:rPr>
    </w:lvl>
    <w:lvl w:ilvl="1" w:tplc="5CA21832">
      <w:start w:val="1"/>
      <w:numFmt w:val="bullet"/>
      <w:lvlText w:val="o"/>
      <w:lvlJc w:val="left"/>
      <w:pPr>
        <w:tabs>
          <w:tab w:val="num" w:pos="1440"/>
        </w:tabs>
        <w:ind w:left="1440" w:hanging="360"/>
      </w:pPr>
      <w:rPr>
        <w:rFonts w:ascii="Courier New" w:hAnsi="Courier New"/>
      </w:rPr>
    </w:lvl>
    <w:lvl w:ilvl="2" w:tplc="9F9A6288">
      <w:start w:val="1"/>
      <w:numFmt w:val="bullet"/>
      <w:lvlText w:val=""/>
      <w:lvlJc w:val="left"/>
      <w:pPr>
        <w:tabs>
          <w:tab w:val="num" w:pos="2160"/>
        </w:tabs>
        <w:ind w:left="2160" w:hanging="360"/>
      </w:pPr>
      <w:rPr>
        <w:rFonts w:ascii="Wingdings" w:hAnsi="Wingdings"/>
      </w:rPr>
    </w:lvl>
    <w:lvl w:ilvl="3" w:tplc="5BAA2468">
      <w:start w:val="1"/>
      <w:numFmt w:val="bullet"/>
      <w:lvlText w:val=""/>
      <w:lvlJc w:val="left"/>
      <w:pPr>
        <w:tabs>
          <w:tab w:val="num" w:pos="2880"/>
        </w:tabs>
        <w:ind w:left="2880" w:hanging="360"/>
      </w:pPr>
      <w:rPr>
        <w:rFonts w:ascii="Symbol" w:hAnsi="Symbol"/>
      </w:rPr>
    </w:lvl>
    <w:lvl w:ilvl="4" w:tplc="2B4686AC">
      <w:start w:val="1"/>
      <w:numFmt w:val="bullet"/>
      <w:lvlText w:val="o"/>
      <w:lvlJc w:val="left"/>
      <w:pPr>
        <w:tabs>
          <w:tab w:val="num" w:pos="3600"/>
        </w:tabs>
        <w:ind w:left="3600" w:hanging="360"/>
      </w:pPr>
      <w:rPr>
        <w:rFonts w:ascii="Courier New" w:hAnsi="Courier New"/>
      </w:rPr>
    </w:lvl>
    <w:lvl w:ilvl="5" w:tplc="1A98ACB8">
      <w:start w:val="1"/>
      <w:numFmt w:val="bullet"/>
      <w:lvlText w:val=""/>
      <w:lvlJc w:val="left"/>
      <w:pPr>
        <w:tabs>
          <w:tab w:val="num" w:pos="4320"/>
        </w:tabs>
        <w:ind w:left="4320" w:hanging="360"/>
      </w:pPr>
      <w:rPr>
        <w:rFonts w:ascii="Wingdings" w:hAnsi="Wingdings"/>
      </w:rPr>
    </w:lvl>
    <w:lvl w:ilvl="6" w:tplc="A5BCCD3E">
      <w:start w:val="1"/>
      <w:numFmt w:val="bullet"/>
      <w:lvlText w:val=""/>
      <w:lvlJc w:val="left"/>
      <w:pPr>
        <w:tabs>
          <w:tab w:val="num" w:pos="5040"/>
        </w:tabs>
        <w:ind w:left="5040" w:hanging="360"/>
      </w:pPr>
      <w:rPr>
        <w:rFonts w:ascii="Symbol" w:hAnsi="Symbol"/>
      </w:rPr>
    </w:lvl>
    <w:lvl w:ilvl="7" w:tplc="3DF8D242">
      <w:start w:val="1"/>
      <w:numFmt w:val="bullet"/>
      <w:lvlText w:val="o"/>
      <w:lvlJc w:val="left"/>
      <w:pPr>
        <w:tabs>
          <w:tab w:val="num" w:pos="5760"/>
        </w:tabs>
        <w:ind w:left="5760" w:hanging="360"/>
      </w:pPr>
      <w:rPr>
        <w:rFonts w:ascii="Courier New" w:hAnsi="Courier New"/>
      </w:rPr>
    </w:lvl>
    <w:lvl w:ilvl="8" w:tplc="B77A6AD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A"/>
    <w:multiLevelType w:val="hybridMultilevel"/>
    <w:tmpl w:val="0000003A"/>
    <w:lvl w:ilvl="0" w:tplc="1F3C9FC2">
      <w:start w:val="1"/>
      <w:numFmt w:val="bullet"/>
      <w:lvlText w:val=""/>
      <w:lvlJc w:val="left"/>
      <w:pPr>
        <w:ind w:left="720" w:hanging="360"/>
      </w:pPr>
      <w:rPr>
        <w:rFonts w:ascii="Symbol" w:hAnsi="Symbol"/>
      </w:rPr>
    </w:lvl>
    <w:lvl w:ilvl="1" w:tplc="880CAC3A">
      <w:start w:val="1"/>
      <w:numFmt w:val="bullet"/>
      <w:lvlText w:val="o"/>
      <w:lvlJc w:val="left"/>
      <w:pPr>
        <w:ind w:left="1440" w:hanging="360"/>
      </w:pPr>
      <w:rPr>
        <w:rFonts w:ascii="Courier New" w:hAnsi="Courier New"/>
      </w:rPr>
    </w:lvl>
    <w:lvl w:ilvl="2" w:tplc="BF4E8B8A">
      <w:start w:val="1"/>
      <w:numFmt w:val="bullet"/>
      <w:lvlText w:val=""/>
      <w:lvlJc w:val="left"/>
      <w:pPr>
        <w:tabs>
          <w:tab w:val="num" w:pos="2160"/>
        </w:tabs>
        <w:ind w:left="2160" w:hanging="360"/>
      </w:pPr>
      <w:rPr>
        <w:rFonts w:ascii="Wingdings" w:hAnsi="Wingdings"/>
      </w:rPr>
    </w:lvl>
    <w:lvl w:ilvl="3" w:tplc="A386D00A">
      <w:start w:val="1"/>
      <w:numFmt w:val="bullet"/>
      <w:lvlText w:val=""/>
      <w:lvlJc w:val="left"/>
      <w:pPr>
        <w:tabs>
          <w:tab w:val="num" w:pos="2880"/>
        </w:tabs>
        <w:ind w:left="2880" w:hanging="360"/>
      </w:pPr>
      <w:rPr>
        <w:rFonts w:ascii="Symbol" w:hAnsi="Symbol"/>
      </w:rPr>
    </w:lvl>
    <w:lvl w:ilvl="4" w:tplc="CCE4F218">
      <w:start w:val="1"/>
      <w:numFmt w:val="bullet"/>
      <w:lvlText w:val="o"/>
      <w:lvlJc w:val="left"/>
      <w:pPr>
        <w:tabs>
          <w:tab w:val="num" w:pos="3600"/>
        </w:tabs>
        <w:ind w:left="3600" w:hanging="360"/>
      </w:pPr>
      <w:rPr>
        <w:rFonts w:ascii="Courier New" w:hAnsi="Courier New"/>
      </w:rPr>
    </w:lvl>
    <w:lvl w:ilvl="5" w:tplc="0FC0B450">
      <w:start w:val="1"/>
      <w:numFmt w:val="bullet"/>
      <w:lvlText w:val=""/>
      <w:lvlJc w:val="left"/>
      <w:pPr>
        <w:tabs>
          <w:tab w:val="num" w:pos="4320"/>
        </w:tabs>
        <w:ind w:left="4320" w:hanging="360"/>
      </w:pPr>
      <w:rPr>
        <w:rFonts w:ascii="Wingdings" w:hAnsi="Wingdings"/>
      </w:rPr>
    </w:lvl>
    <w:lvl w:ilvl="6" w:tplc="0C3A756C">
      <w:start w:val="1"/>
      <w:numFmt w:val="bullet"/>
      <w:lvlText w:val=""/>
      <w:lvlJc w:val="left"/>
      <w:pPr>
        <w:tabs>
          <w:tab w:val="num" w:pos="5040"/>
        </w:tabs>
        <w:ind w:left="5040" w:hanging="360"/>
      </w:pPr>
      <w:rPr>
        <w:rFonts w:ascii="Symbol" w:hAnsi="Symbol"/>
      </w:rPr>
    </w:lvl>
    <w:lvl w:ilvl="7" w:tplc="4992EB0C">
      <w:start w:val="1"/>
      <w:numFmt w:val="bullet"/>
      <w:lvlText w:val="o"/>
      <w:lvlJc w:val="left"/>
      <w:pPr>
        <w:tabs>
          <w:tab w:val="num" w:pos="5760"/>
        </w:tabs>
        <w:ind w:left="5760" w:hanging="360"/>
      </w:pPr>
      <w:rPr>
        <w:rFonts w:ascii="Courier New" w:hAnsi="Courier New"/>
      </w:rPr>
    </w:lvl>
    <w:lvl w:ilvl="8" w:tplc="B766509C">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B"/>
    <w:multiLevelType w:val="hybridMultilevel"/>
    <w:tmpl w:val="0000003B"/>
    <w:lvl w:ilvl="0" w:tplc="23608C3A">
      <w:start w:val="1"/>
      <w:numFmt w:val="bullet"/>
      <w:lvlText w:val=""/>
      <w:lvlJc w:val="left"/>
      <w:pPr>
        <w:ind w:left="720" w:hanging="360"/>
      </w:pPr>
      <w:rPr>
        <w:rFonts w:ascii="Symbol" w:hAnsi="Symbol"/>
      </w:rPr>
    </w:lvl>
    <w:lvl w:ilvl="1" w:tplc="32B4A484">
      <w:start w:val="1"/>
      <w:numFmt w:val="bullet"/>
      <w:lvlText w:val="o"/>
      <w:lvlJc w:val="left"/>
      <w:pPr>
        <w:ind w:left="1440" w:hanging="360"/>
      </w:pPr>
      <w:rPr>
        <w:rFonts w:ascii="Courier New" w:hAnsi="Courier New"/>
      </w:rPr>
    </w:lvl>
    <w:lvl w:ilvl="2" w:tplc="DE120EBC">
      <w:start w:val="1"/>
      <w:numFmt w:val="bullet"/>
      <w:lvlText w:val=""/>
      <w:lvlJc w:val="left"/>
      <w:pPr>
        <w:tabs>
          <w:tab w:val="num" w:pos="2160"/>
        </w:tabs>
        <w:ind w:left="2160" w:hanging="360"/>
      </w:pPr>
      <w:rPr>
        <w:rFonts w:ascii="Wingdings" w:hAnsi="Wingdings"/>
      </w:rPr>
    </w:lvl>
    <w:lvl w:ilvl="3" w:tplc="BF1E5970">
      <w:start w:val="1"/>
      <w:numFmt w:val="bullet"/>
      <w:lvlText w:val=""/>
      <w:lvlJc w:val="left"/>
      <w:pPr>
        <w:tabs>
          <w:tab w:val="num" w:pos="2880"/>
        </w:tabs>
        <w:ind w:left="2880" w:hanging="360"/>
      </w:pPr>
      <w:rPr>
        <w:rFonts w:ascii="Symbol" w:hAnsi="Symbol"/>
      </w:rPr>
    </w:lvl>
    <w:lvl w:ilvl="4" w:tplc="AE6602DA">
      <w:start w:val="1"/>
      <w:numFmt w:val="bullet"/>
      <w:lvlText w:val="o"/>
      <w:lvlJc w:val="left"/>
      <w:pPr>
        <w:tabs>
          <w:tab w:val="num" w:pos="3600"/>
        </w:tabs>
        <w:ind w:left="3600" w:hanging="360"/>
      </w:pPr>
      <w:rPr>
        <w:rFonts w:ascii="Courier New" w:hAnsi="Courier New"/>
      </w:rPr>
    </w:lvl>
    <w:lvl w:ilvl="5" w:tplc="B01CB7DE">
      <w:start w:val="1"/>
      <w:numFmt w:val="bullet"/>
      <w:lvlText w:val=""/>
      <w:lvlJc w:val="left"/>
      <w:pPr>
        <w:tabs>
          <w:tab w:val="num" w:pos="4320"/>
        </w:tabs>
        <w:ind w:left="4320" w:hanging="360"/>
      </w:pPr>
      <w:rPr>
        <w:rFonts w:ascii="Wingdings" w:hAnsi="Wingdings"/>
      </w:rPr>
    </w:lvl>
    <w:lvl w:ilvl="6" w:tplc="7528201A">
      <w:start w:val="1"/>
      <w:numFmt w:val="bullet"/>
      <w:lvlText w:val=""/>
      <w:lvlJc w:val="left"/>
      <w:pPr>
        <w:tabs>
          <w:tab w:val="num" w:pos="5040"/>
        </w:tabs>
        <w:ind w:left="5040" w:hanging="360"/>
      </w:pPr>
      <w:rPr>
        <w:rFonts w:ascii="Symbol" w:hAnsi="Symbol"/>
      </w:rPr>
    </w:lvl>
    <w:lvl w:ilvl="7" w:tplc="E696C72C">
      <w:start w:val="1"/>
      <w:numFmt w:val="bullet"/>
      <w:lvlText w:val="o"/>
      <w:lvlJc w:val="left"/>
      <w:pPr>
        <w:tabs>
          <w:tab w:val="num" w:pos="5760"/>
        </w:tabs>
        <w:ind w:left="5760" w:hanging="360"/>
      </w:pPr>
      <w:rPr>
        <w:rFonts w:ascii="Courier New" w:hAnsi="Courier New"/>
      </w:rPr>
    </w:lvl>
    <w:lvl w:ilvl="8" w:tplc="9838048C">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C"/>
    <w:multiLevelType w:val="hybridMultilevel"/>
    <w:tmpl w:val="0000003C"/>
    <w:lvl w:ilvl="0" w:tplc="A51E0828">
      <w:start w:val="1"/>
      <w:numFmt w:val="bullet"/>
      <w:lvlText w:val=""/>
      <w:lvlJc w:val="left"/>
      <w:pPr>
        <w:ind w:left="720" w:hanging="360"/>
      </w:pPr>
      <w:rPr>
        <w:rFonts w:ascii="Symbol" w:hAnsi="Symbol"/>
      </w:rPr>
    </w:lvl>
    <w:lvl w:ilvl="1" w:tplc="2FB6DE1C">
      <w:start w:val="1"/>
      <w:numFmt w:val="bullet"/>
      <w:lvlText w:val="o"/>
      <w:lvlJc w:val="left"/>
      <w:pPr>
        <w:tabs>
          <w:tab w:val="num" w:pos="1440"/>
        </w:tabs>
        <w:ind w:left="1440" w:hanging="360"/>
      </w:pPr>
      <w:rPr>
        <w:rFonts w:ascii="Courier New" w:hAnsi="Courier New"/>
      </w:rPr>
    </w:lvl>
    <w:lvl w:ilvl="2" w:tplc="9ADA3AD8">
      <w:start w:val="1"/>
      <w:numFmt w:val="bullet"/>
      <w:lvlText w:val=""/>
      <w:lvlJc w:val="left"/>
      <w:pPr>
        <w:tabs>
          <w:tab w:val="num" w:pos="2160"/>
        </w:tabs>
        <w:ind w:left="2160" w:hanging="360"/>
      </w:pPr>
      <w:rPr>
        <w:rFonts w:ascii="Wingdings" w:hAnsi="Wingdings"/>
      </w:rPr>
    </w:lvl>
    <w:lvl w:ilvl="3" w:tplc="C15EC2DA">
      <w:start w:val="1"/>
      <w:numFmt w:val="bullet"/>
      <w:lvlText w:val=""/>
      <w:lvlJc w:val="left"/>
      <w:pPr>
        <w:tabs>
          <w:tab w:val="num" w:pos="2880"/>
        </w:tabs>
        <w:ind w:left="2880" w:hanging="360"/>
      </w:pPr>
      <w:rPr>
        <w:rFonts w:ascii="Symbol" w:hAnsi="Symbol"/>
      </w:rPr>
    </w:lvl>
    <w:lvl w:ilvl="4" w:tplc="D2D4CA1A">
      <w:start w:val="1"/>
      <w:numFmt w:val="bullet"/>
      <w:lvlText w:val="o"/>
      <w:lvlJc w:val="left"/>
      <w:pPr>
        <w:tabs>
          <w:tab w:val="num" w:pos="3600"/>
        </w:tabs>
        <w:ind w:left="3600" w:hanging="360"/>
      </w:pPr>
      <w:rPr>
        <w:rFonts w:ascii="Courier New" w:hAnsi="Courier New"/>
      </w:rPr>
    </w:lvl>
    <w:lvl w:ilvl="5" w:tplc="052CD272">
      <w:start w:val="1"/>
      <w:numFmt w:val="bullet"/>
      <w:lvlText w:val=""/>
      <w:lvlJc w:val="left"/>
      <w:pPr>
        <w:tabs>
          <w:tab w:val="num" w:pos="4320"/>
        </w:tabs>
        <w:ind w:left="4320" w:hanging="360"/>
      </w:pPr>
      <w:rPr>
        <w:rFonts w:ascii="Wingdings" w:hAnsi="Wingdings"/>
      </w:rPr>
    </w:lvl>
    <w:lvl w:ilvl="6" w:tplc="1FE4CEA4">
      <w:start w:val="1"/>
      <w:numFmt w:val="bullet"/>
      <w:lvlText w:val=""/>
      <w:lvlJc w:val="left"/>
      <w:pPr>
        <w:tabs>
          <w:tab w:val="num" w:pos="5040"/>
        </w:tabs>
        <w:ind w:left="5040" w:hanging="360"/>
      </w:pPr>
      <w:rPr>
        <w:rFonts w:ascii="Symbol" w:hAnsi="Symbol"/>
      </w:rPr>
    </w:lvl>
    <w:lvl w:ilvl="7" w:tplc="027A5EB2">
      <w:start w:val="1"/>
      <w:numFmt w:val="bullet"/>
      <w:lvlText w:val="o"/>
      <w:lvlJc w:val="left"/>
      <w:pPr>
        <w:tabs>
          <w:tab w:val="num" w:pos="5760"/>
        </w:tabs>
        <w:ind w:left="5760" w:hanging="360"/>
      </w:pPr>
      <w:rPr>
        <w:rFonts w:ascii="Courier New" w:hAnsi="Courier New"/>
      </w:rPr>
    </w:lvl>
    <w:lvl w:ilvl="8" w:tplc="5A783052">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D"/>
    <w:multiLevelType w:val="hybridMultilevel"/>
    <w:tmpl w:val="0000003D"/>
    <w:lvl w:ilvl="0" w:tplc="87A401CC">
      <w:start w:val="1"/>
      <w:numFmt w:val="bullet"/>
      <w:lvlText w:val=""/>
      <w:lvlJc w:val="left"/>
      <w:pPr>
        <w:ind w:left="720" w:hanging="360"/>
      </w:pPr>
      <w:rPr>
        <w:rFonts w:ascii="Symbol" w:hAnsi="Symbol"/>
      </w:rPr>
    </w:lvl>
    <w:lvl w:ilvl="1" w:tplc="6DD02E02">
      <w:start w:val="1"/>
      <w:numFmt w:val="bullet"/>
      <w:lvlText w:val="o"/>
      <w:lvlJc w:val="left"/>
      <w:pPr>
        <w:tabs>
          <w:tab w:val="num" w:pos="1440"/>
        </w:tabs>
        <w:ind w:left="1440" w:hanging="360"/>
      </w:pPr>
      <w:rPr>
        <w:rFonts w:ascii="Courier New" w:hAnsi="Courier New"/>
      </w:rPr>
    </w:lvl>
    <w:lvl w:ilvl="2" w:tplc="7E82CBA0">
      <w:start w:val="1"/>
      <w:numFmt w:val="bullet"/>
      <w:lvlText w:val=""/>
      <w:lvlJc w:val="left"/>
      <w:pPr>
        <w:tabs>
          <w:tab w:val="num" w:pos="2160"/>
        </w:tabs>
        <w:ind w:left="2160" w:hanging="360"/>
      </w:pPr>
      <w:rPr>
        <w:rFonts w:ascii="Wingdings" w:hAnsi="Wingdings"/>
      </w:rPr>
    </w:lvl>
    <w:lvl w:ilvl="3" w:tplc="540CE4D8">
      <w:start w:val="1"/>
      <w:numFmt w:val="bullet"/>
      <w:lvlText w:val=""/>
      <w:lvlJc w:val="left"/>
      <w:pPr>
        <w:tabs>
          <w:tab w:val="num" w:pos="2880"/>
        </w:tabs>
        <w:ind w:left="2880" w:hanging="360"/>
      </w:pPr>
      <w:rPr>
        <w:rFonts w:ascii="Symbol" w:hAnsi="Symbol"/>
      </w:rPr>
    </w:lvl>
    <w:lvl w:ilvl="4" w:tplc="B6D22A9C">
      <w:start w:val="1"/>
      <w:numFmt w:val="bullet"/>
      <w:lvlText w:val="o"/>
      <w:lvlJc w:val="left"/>
      <w:pPr>
        <w:tabs>
          <w:tab w:val="num" w:pos="3600"/>
        </w:tabs>
        <w:ind w:left="3600" w:hanging="360"/>
      </w:pPr>
      <w:rPr>
        <w:rFonts w:ascii="Courier New" w:hAnsi="Courier New"/>
      </w:rPr>
    </w:lvl>
    <w:lvl w:ilvl="5" w:tplc="E6283A2C">
      <w:start w:val="1"/>
      <w:numFmt w:val="bullet"/>
      <w:lvlText w:val=""/>
      <w:lvlJc w:val="left"/>
      <w:pPr>
        <w:tabs>
          <w:tab w:val="num" w:pos="4320"/>
        </w:tabs>
        <w:ind w:left="4320" w:hanging="360"/>
      </w:pPr>
      <w:rPr>
        <w:rFonts w:ascii="Wingdings" w:hAnsi="Wingdings"/>
      </w:rPr>
    </w:lvl>
    <w:lvl w:ilvl="6" w:tplc="13644024">
      <w:start w:val="1"/>
      <w:numFmt w:val="bullet"/>
      <w:lvlText w:val=""/>
      <w:lvlJc w:val="left"/>
      <w:pPr>
        <w:tabs>
          <w:tab w:val="num" w:pos="5040"/>
        </w:tabs>
        <w:ind w:left="5040" w:hanging="360"/>
      </w:pPr>
      <w:rPr>
        <w:rFonts w:ascii="Symbol" w:hAnsi="Symbol"/>
      </w:rPr>
    </w:lvl>
    <w:lvl w:ilvl="7" w:tplc="31ECABFE">
      <w:start w:val="1"/>
      <w:numFmt w:val="bullet"/>
      <w:lvlText w:val="o"/>
      <w:lvlJc w:val="left"/>
      <w:pPr>
        <w:tabs>
          <w:tab w:val="num" w:pos="5760"/>
        </w:tabs>
        <w:ind w:left="5760" w:hanging="360"/>
      </w:pPr>
      <w:rPr>
        <w:rFonts w:ascii="Courier New" w:hAnsi="Courier New"/>
      </w:rPr>
    </w:lvl>
    <w:lvl w:ilvl="8" w:tplc="ADF401F4">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E"/>
    <w:multiLevelType w:val="hybridMultilevel"/>
    <w:tmpl w:val="0000003E"/>
    <w:lvl w:ilvl="0" w:tplc="1FCAD2EC">
      <w:start w:val="1"/>
      <w:numFmt w:val="bullet"/>
      <w:lvlText w:val=""/>
      <w:lvlJc w:val="left"/>
      <w:pPr>
        <w:ind w:left="720" w:hanging="360"/>
      </w:pPr>
      <w:rPr>
        <w:rFonts w:ascii="Symbol" w:hAnsi="Symbol"/>
      </w:rPr>
    </w:lvl>
    <w:lvl w:ilvl="1" w:tplc="5388EF54">
      <w:start w:val="1"/>
      <w:numFmt w:val="bullet"/>
      <w:lvlText w:val="o"/>
      <w:lvlJc w:val="left"/>
      <w:pPr>
        <w:tabs>
          <w:tab w:val="num" w:pos="1440"/>
        </w:tabs>
        <w:ind w:left="1440" w:hanging="360"/>
      </w:pPr>
      <w:rPr>
        <w:rFonts w:ascii="Courier New" w:hAnsi="Courier New"/>
      </w:rPr>
    </w:lvl>
    <w:lvl w:ilvl="2" w:tplc="0AA6BEF4">
      <w:start w:val="1"/>
      <w:numFmt w:val="bullet"/>
      <w:lvlText w:val=""/>
      <w:lvlJc w:val="left"/>
      <w:pPr>
        <w:tabs>
          <w:tab w:val="num" w:pos="2160"/>
        </w:tabs>
        <w:ind w:left="2160" w:hanging="360"/>
      </w:pPr>
      <w:rPr>
        <w:rFonts w:ascii="Wingdings" w:hAnsi="Wingdings"/>
      </w:rPr>
    </w:lvl>
    <w:lvl w:ilvl="3" w:tplc="1F986F7E">
      <w:start w:val="1"/>
      <w:numFmt w:val="bullet"/>
      <w:lvlText w:val=""/>
      <w:lvlJc w:val="left"/>
      <w:pPr>
        <w:tabs>
          <w:tab w:val="num" w:pos="2880"/>
        </w:tabs>
        <w:ind w:left="2880" w:hanging="360"/>
      </w:pPr>
      <w:rPr>
        <w:rFonts w:ascii="Symbol" w:hAnsi="Symbol"/>
      </w:rPr>
    </w:lvl>
    <w:lvl w:ilvl="4" w:tplc="CA7C725E">
      <w:start w:val="1"/>
      <w:numFmt w:val="bullet"/>
      <w:lvlText w:val="o"/>
      <w:lvlJc w:val="left"/>
      <w:pPr>
        <w:tabs>
          <w:tab w:val="num" w:pos="3600"/>
        </w:tabs>
        <w:ind w:left="3600" w:hanging="360"/>
      </w:pPr>
      <w:rPr>
        <w:rFonts w:ascii="Courier New" w:hAnsi="Courier New"/>
      </w:rPr>
    </w:lvl>
    <w:lvl w:ilvl="5" w:tplc="FF201082">
      <w:start w:val="1"/>
      <w:numFmt w:val="bullet"/>
      <w:lvlText w:val=""/>
      <w:lvlJc w:val="left"/>
      <w:pPr>
        <w:tabs>
          <w:tab w:val="num" w:pos="4320"/>
        </w:tabs>
        <w:ind w:left="4320" w:hanging="360"/>
      </w:pPr>
      <w:rPr>
        <w:rFonts w:ascii="Wingdings" w:hAnsi="Wingdings"/>
      </w:rPr>
    </w:lvl>
    <w:lvl w:ilvl="6" w:tplc="A6105990">
      <w:start w:val="1"/>
      <w:numFmt w:val="bullet"/>
      <w:lvlText w:val=""/>
      <w:lvlJc w:val="left"/>
      <w:pPr>
        <w:tabs>
          <w:tab w:val="num" w:pos="5040"/>
        </w:tabs>
        <w:ind w:left="5040" w:hanging="360"/>
      </w:pPr>
      <w:rPr>
        <w:rFonts w:ascii="Symbol" w:hAnsi="Symbol"/>
      </w:rPr>
    </w:lvl>
    <w:lvl w:ilvl="7" w:tplc="43907F6E">
      <w:start w:val="1"/>
      <w:numFmt w:val="bullet"/>
      <w:lvlText w:val="o"/>
      <w:lvlJc w:val="left"/>
      <w:pPr>
        <w:tabs>
          <w:tab w:val="num" w:pos="5760"/>
        </w:tabs>
        <w:ind w:left="5760" w:hanging="360"/>
      </w:pPr>
      <w:rPr>
        <w:rFonts w:ascii="Courier New" w:hAnsi="Courier New"/>
      </w:rPr>
    </w:lvl>
    <w:lvl w:ilvl="8" w:tplc="26F60932">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F"/>
    <w:multiLevelType w:val="hybridMultilevel"/>
    <w:tmpl w:val="0000003F"/>
    <w:lvl w:ilvl="0" w:tplc="1D0CD94C">
      <w:start w:val="1"/>
      <w:numFmt w:val="bullet"/>
      <w:lvlText w:val=""/>
      <w:lvlJc w:val="left"/>
      <w:pPr>
        <w:ind w:left="720" w:hanging="360"/>
      </w:pPr>
      <w:rPr>
        <w:rFonts w:ascii="Symbol" w:hAnsi="Symbol"/>
      </w:rPr>
    </w:lvl>
    <w:lvl w:ilvl="1" w:tplc="F69EBB68">
      <w:start w:val="1"/>
      <w:numFmt w:val="bullet"/>
      <w:lvlText w:val="o"/>
      <w:lvlJc w:val="left"/>
      <w:pPr>
        <w:ind w:left="1440" w:hanging="360"/>
      </w:pPr>
      <w:rPr>
        <w:rFonts w:ascii="Courier New" w:hAnsi="Courier New"/>
      </w:rPr>
    </w:lvl>
    <w:lvl w:ilvl="2" w:tplc="3DC656CE">
      <w:start w:val="1"/>
      <w:numFmt w:val="bullet"/>
      <w:lvlText w:val=""/>
      <w:lvlJc w:val="left"/>
      <w:pPr>
        <w:tabs>
          <w:tab w:val="num" w:pos="2160"/>
        </w:tabs>
        <w:ind w:left="2160" w:hanging="360"/>
      </w:pPr>
      <w:rPr>
        <w:rFonts w:ascii="Wingdings" w:hAnsi="Wingdings"/>
      </w:rPr>
    </w:lvl>
    <w:lvl w:ilvl="3" w:tplc="92D2E81E">
      <w:start w:val="1"/>
      <w:numFmt w:val="bullet"/>
      <w:lvlText w:val=""/>
      <w:lvlJc w:val="left"/>
      <w:pPr>
        <w:tabs>
          <w:tab w:val="num" w:pos="2880"/>
        </w:tabs>
        <w:ind w:left="2880" w:hanging="360"/>
      </w:pPr>
      <w:rPr>
        <w:rFonts w:ascii="Symbol" w:hAnsi="Symbol"/>
      </w:rPr>
    </w:lvl>
    <w:lvl w:ilvl="4" w:tplc="4F807988">
      <w:start w:val="1"/>
      <w:numFmt w:val="bullet"/>
      <w:lvlText w:val="o"/>
      <w:lvlJc w:val="left"/>
      <w:pPr>
        <w:tabs>
          <w:tab w:val="num" w:pos="3600"/>
        </w:tabs>
        <w:ind w:left="3600" w:hanging="360"/>
      </w:pPr>
      <w:rPr>
        <w:rFonts w:ascii="Courier New" w:hAnsi="Courier New"/>
      </w:rPr>
    </w:lvl>
    <w:lvl w:ilvl="5" w:tplc="BE568A06">
      <w:start w:val="1"/>
      <w:numFmt w:val="bullet"/>
      <w:lvlText w:val=""/>
      <w:lvlJc w:val="left"/>
      <w:pPr>
        <w:tabs>
          <w:tab w:val="num" w:pos="4320"/>
        </w:tabs>
        <w:ind w:left="4320" w:hanging="360"/>
      </w:pPr>
      <w:rPr>
        <w:rFonts w:ascii="Wingdings" w:hAnsi="Wingdings"/>
      </w:rPr>
    </w:lvl>
    <w:lvl w:ilvl="6" w:tplc="7334115A">
      <w:start w:val="1"/>
      <w:numFmt w:val="bullet"/>
      <w:lvlText w:val=""/>
      <w:lvlJc w:val="left"/>
      <w:pPr>
        <w:tabs>
          <w:tab w:val="num" w:pos="5040"/>
        </w:tabs>
        <w:ind w:left="5040" w:hanging="360"/>
      </w:pPr>
      <w:rPr>
        <w:rFonts w:ascii="Symbol" w:hAnsi="Symbol"/>
      </w:rPr>
    </w:lvl>
    <w:lvl w:ilvl="7" w:tplc="1522414E">
      <w:start w:val="1"/>
      <w:numFmt w:val="bullet"/>
      <w:lvlText w:val="o"/>
      <w:lvlJc w:val="left"/>
      <w:pPr>
        <w:tabs>
          <w:tab w:val="num" w:pos="5760"/>
        </w:tabs>
        <w:ind w:left="5760" w:hanging="360"/>
      </w:pPr>
      <w:rPr>
        <w:rFonts w:ascii="Courier New" w:hAnsi="Courier New"/>
      </w:rPr>
    </w:lvl>
    <w:lvl w:ilvl="8" w:tplc="BF000DB6">
      <w:start w:val="1"/>
      <w:numFmt w:val="bullet"/>
      <w:lvlText w:val=""/>
      <w:lvlJc w:val="left"/>
      <w:pPr>
        <w:tabs>
          <w:tab w:val="num" w:pos="6480"/>
        </w:tabs>
        <w:ind w:left="6480" w:hanging="360"/>
      </w:pPr>
      <w:rPr>
        <w:rFonts w:ascii="Wingdings" w:hAnsi="Wingdings"/>
      </w:rPr>
    </w:lvl>
  </w:abstractNum>
  <w:abstractNum w:abstractNumId="62" w15:restartNumberingAfterBreak="0">
    <w:nsid w:val="00000040"/>
    <w:multiLevelType w:val="hybridMultilevel"/>
    <w:tmpl w:val="00000040"/>
    <w:lvl w:ilvl="0" w:tplc="BD3C52F8">
      <w:start w:val="1"/>
      <w:numFmt w:val="bullet"/>
      <w:lvlText w:val=""/>
      <w:lvlJc w:val="left"/>
      <w:pPr>
        <w:ind w:left="720" w:hanging="360"/>
      </w:pPr>
      <w:rPr>
        <w:rFonts w:ascii="Symbol" w:hAnsi="Symbol"/>
      </w:rPr>
    </w:lvl>
    <w:lvl w:ilvl="1" w:tplc="86A28654">
      <w:start w:val="1"/>
      <w:numFmt w:val="bullet"/>
      <w:lvlText w:val="o"/>
      <w:lvlJc w:val="left"/>
      <w:pPr>
        <w:tabs>
          <w:tab w:val="num" w:pos="1440"/>
        </w:tabs>
        <w:ind w:left="1440" w:hanging="360"/>
      </w:pPr>
      <w:rPr>
        <w:rFonts w:ascii="Courier New" w:hAnsi="Courier New"/>
      </w:rPr>
    </w:lvl>
    <w:lvl w:ilvl="2" w:tplc="E0B2B206">
      <w:start w:val="1"/>
      <w:numFmt w:val="bullet"/>
      <w:lvlText w:val=""/>
      <w:lvlJc w:val="left"/>
      <w:pPr>
        <w:tabs>
          <w:tab w:val="num" w:pos="2160"/>
        </w:tabs>
        <w:ind w:left="2160" w:hanging="360"/>
      </w:pPr>
      <w:rPr>
        <w:rFonts w:ascii="Wingdings" w:hAnsi="Wingdings"/>
      </w:rPr>
    </w:lvl>
    <w:lvl w:ilvl="3" w:tplc="0038C38A">
      <w:start w:val="1"/>
      <w:numFmt w:val="bullet"/>
      <w:lvlText w:val=""/>
      <w:lvlJc w:val="left"/>
      <w:pPr>
        <w:tabs>
          <w:tab w:val="num" w:pos="2880"/>
        </w:tabs>
        <w:ind w:left="2880" w:hanging="360"/>
      </w:pPr>
      <w:rPr>
        <w:rFonts w:ascii="Symbol" w:hAnsi="Symbol"/>
      </w:rPr>
    </w:lvl>
    <w:lvl w:ilvl="4" w:tplc="3E3264F4">
      <w:start w:val="1"/>
      <w:numFmt w:val="bullet"/>
      <w:lvlText w:val="o"/>
      <w:lvlJc w:val="left"/>
      <w:pPr>
        <w:tabs>
          <w:tab w:val="num" w:pos="3600"/>
        </w:tabs>
        <w:ind w:left="3600" w:hanging="360"/>
      </w:pPr>
      <w:rPr>
        <w:rFonts w:ascii="Courier New" w:hAnsi="Courier New"/>
      </w:rPr>
    </w:lvl>
    <w:lvl w:ilvl="5" w:tplc="48B6F9C6">
      <w:start w:val="1"/>
      <w:numFmt w:val="bullet"/>
      <w:lvlText w:val=""/>
      <w:lvlJc w:val="left"/>
      <w:pPr>
        <w:tabs>
          <w:tab w:val="num" w:pos="4320"/>
        </w:tabs>
        <w:ind w:left="4320" w:hanging="360"/>
      </w:pPr>
      <w:rPr>
        <w:rFonts w:ascii="Wingdings" w:hAnsi="Wingdings"/>
      </w:rPr>
    </w:lvl>
    <w:lvl w:ilvl="6" w:tplc="C4DEF332">
      <w:start w:val="1"/>
      <w:numFmt w:val="bullet"/>
      <w:lvlText w:val=""/>
      <w:lvlJc w:val="left"/>
      <w:pPr>
        <w:tabs>
          <w:tab w:val="num" w:pos="5040"/>
        </w:tabs>
        <w:ind w:left="5040" w:hanging="360"/>
      </w:pPr>
      <w:rPr>
        <w:rFonts w:ascii="Symbol" w:hAnsi="Symbol"/>
      </w:rPr>
    </w:lvl>
    <w:lvl w:ilvl="7" w:tplc="7292DFCE">
      <w:start w:val="1"/>
      <w:numFmt w:val="bullet"/>
      <w:lvlText w:val="o"/>
      <w:lvlJc w:val="left"/>
      <w:pPr>
        <w:tabs>
          <w:tab w:val="num" w:pos="5760"/>
        </w:tabs>
        <w:ind w:left="5760" w:hanging="360"/>
      </w:pPr>
      <w:rPr>
        <w:rFonts w:ascii="Courier New" w:hAnsi="Courier New"/>
      </w:rPr>
    </w:lvl>
    <w:lvl w:ilvl="8" w:tplc="72C0C0BA">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1"/>
    <w:multiLevelType w:val="hybridMultilevel"/>
    <w:tmpl w:val="00000041"/>
    <w:lvl w:ilvl="0" w:tplc="F1D04C12">
      <w:start w:val="1"/>
      <w:numFmt w:val="bullet"/>
      <w:lvlText w:val=""/>
      <w:lvlJc w:val="left"/>
      <w:pPr>
        <w:ind w:left="720" w:hanging="360"/>
      </w:pPr>
      <w:rPr>
        <w:rFonts w:ascii="Symbol" w:hAnsi="Symbol"/>
      </w:rPr>
    </w:lvl>
    <w:lvl w:ilvl="1" w:tplc="D52239B8">
      <w:start w:val="1"/>
      <w:numFmt w:val="bullet"/>
      <w:lvlText w:val="o"/>
      <w:lvlJc w:val="left"/>
      <w:pPr>
        <w:tabs>
          <w:tab w:val="num" w:pos="1440"/>
        </w:tabs>
        <w:ind w:left="1440" w:hanging="360"/>
      </w:pPr>
      <w:rPr>
        <w:rFonts w:ascii="Courier New" w:hAnsi="Courier New"/>
      </w:rPr>
    </w:lvl>
    <w:lvl w:ilvl="2" w:tplc="D03C219C">
      <w:start w:val="1"/>
      <w:numFmt w:val="bullet"/>
      <w:lvlText w:val=""/>
      <w:lvlJc w:val="left"/>
      <w:pPr>
        <w:tabs>
          <w:tab w:val="num" w:pos="2160"/>
        </w:tabs>
        <w:ind w:left="2160" w:hanging="360"/>
      </w:pPr>
      <w:rPr>
        <w:rFonts w:ascii="Wingdings" w:hAnsi="Wingdings"/>
      </w:rPr>
    </w:lvl>
    <w:lvl w:ilvl="3" w:tplc="D4AC8414">
      <w:start w:val="1"/>
      <w:numFmt w:val="bullet"/>
      <w:lvlText w:val=""/>
      <w:lvlJc w:val="left"/>
      <w:pPr>
        <w:tabs>
          <w:tab w:val="num" w:pos="2880"/>
        </w:tabs>
        <w:ind w:left="2880" w:hanging="360"/>
      </w:pPr>
      <w:rPr>
        <w:rFonts w:ascii="Symbol" w:hAnsi="Symbol"/>
      </w:rPr>
    </w:lvl>
    <w:lvl w:ilvl="4" w:tplc="67A46376">
      <w:start w:val="1"/>
      <w:numFmt w:val="bullet"/>
      <w:lvlText w:val="o"/>
      <w:lvlJc w:val="left"/>
      <w:pPr>
        <w:tabs>
          <w:tab w:val="num" w:pos="3600"/>
        </w:tabs>
        <w:ind w:left="3600" w:hanging="360"/>
      </w:pPr>
      <w:rPr>
        <w:rFonts w:ascii="Courier New" w:hAnsi="Courier New"/>
      </w:rPr>
    </w:lvl>
    <w:lvl w:ilvl="5" w:tplc="FACA9CD8">
      <w:start w:val="1"/>
      <w:numFmt w:val="bullet"/>
      <w:lvlText w:val=""/>
      <w:lvlJc w:val="left"/>
      <w:pPr>
        <w:tabs>
          <w:tab w:val="num" w:pos="4320"/>
        </w:tabs>
        <w:ind w:left="4320" w:hanging="360"/>
      </w:pPr>
      <w:rPr>
        <w:rFonts w:ascii="Wingdings" w:hAnsi="Wingdings"/>
      </w:rPr>
    </w:lvl>
    <w:lvl w:ilvl="6" w:tplc="A276022A">
      <w:start w:val="1"/>
      <w:numFmt w:val="bullet"/>
      <w:lvlText w:val=""/>
      <w:lvlJc w:val="left"/>
      <w:pPr>
        <w:tabs>
          <w:tab w:val="num" w:pos="5040"/>
        </w:tabs>
        <w:ind w:left="5040" w:hanging="360"/>
      </w:pPr>
      <w:rPr>
        <w:rFonts w:ascii="Symbol" w:hAnsi="Symbol"/>
      </w:rPr>
    </w:lvl>
    <w:lvl w:ilvl="7" w:tplc="5880C010">
      <w:start w:val="1"/>
      <w:numFmt w:val="bullet"/>
      <w:lvlText w:val="o"/>
      <w:lvlJc w:val="left"/>
      <w:pPr>
        <w:tabs>
          <w:tab w:val="num" w:pos="5760"/>
        </w:tabs>
        <w:ind w:left="5760" w:hanging="360"/>
      </w:pPr>
      <w:rPr>
        <w:rFonts w:ascii="Courier New" w:hAnsi="Courier New"/>
      </w:rPr>
    </w:lvl>
    <w:lvl w:ilvl="8" w:tplc="B51EDFD6">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2"/>
    <w:multiLevelType w:val="hybridMultilevel"/>
    <w:tmpl w:val="00000042"/>
    <w:lvl w:ilvl="0" w:tplc="0A8AC11C">
      <w:start w:val="1"/>
      <w:numFmt w:val="bullet"/>
      <w:lvlText w:val=""/>
      <w:lvlJc w:val="left"/>
      <w:pPr>
        <w:ind w:left="720" w:hanging="360"/>
      </w:pPr>
      <w:rPr>
        <w:rFonts w:ascii="Symbol" w:hAnsi="Symbol"/>
      </w:rPr>
    </w:lvl>
    <w:lvl w:ilvl="1" w:tplc="FA3A364E">
      <w:start w:val="1"/>
      <w:numFmt w:val="bullet"/>
      <w:lvlText w:val="o"/>
      <w:lvlJc w:val="left"/>
      <w:pPr>
        <w:tabs>
          <w:tab w:val="num" w:pos="1440"/>
        </w:tabs>
        <w:ind w:left="1440" w:hanging="360"/>
      </w:pPr>
      <w:rPr>
        <w:rFonts w:ascii="Courier New" w:hAnsi="Courier New"/>
      </w:rPr>
    </w:lvl>
    <w:lvl w:ilvl="2" w:tplc="D2EAE404">
      <w:start w:val="1"/>
      <w:numFmt w:val="bullet"/>
      <w:lvlText w:val=""/>
      <w:lvlJc w:val="left"/>
      <w:pPr>
        <w:tabs>
          <w:tab w:val="num" w:pos="2160"/>
        </w:tabs>
        <w:ind w:left="2160" w:hanging="360"/>
      </w:pPr>
      <w:rPr>
        <w:rFonts w:ascii="Wingdings" w:hAnsi="Wingdings"/>
      </w:rPr>
    </w:lvl>
    <w:lvl w:ilvl="3" w:tplc="F9D858EC">
      <w:start w:val="1"/>
      <w:numFmt w:val="bullet"/>
      <w:lvlText w:val=""/>
      <w:lvlJc w:val="left"/>
      <w:pPr>
        <w:tabs>
          <w:tab w:val="num" w:pos="2880"/>
        </w:tabs>
        <w:ind w:left="2880" w:hanging="360"/>
      </w:pPr>
      <w:rPr>
        <w:rFonts w:ascii="Symbol" w:hAnsi="Symbol"/>
      </w:rPr>
    </w:lvl>
    <w:lvl w:ilvl="4" w:tplc="D576A794">
      <w:start w:val="1"/>
      <w:numFmt w:val="bullet"/>
      <w:lvlText w:val="o"/>
      <w:lvlJc w:val="left"/>
      <w:pPr>
        <w:tabs>
          <w:tab w:val="num" w:pos="3600"/>
        </w:tabs>
        <w:ind w:left="3600" w:hanging="360"/>
      </w:pPr>
      <w:rPr>
        <w:rFonts w:ascii="Courier New" w:hAnsi="Courier New"/>
      </w:rPr>
    </w:lvl>
    <w:lvl w:ilvl="5" w:tplc="794842A0">
      <w:start w:val="1"/>
      <w:numFmt w:val="bullet"/>
      <w:lvlText w:val=""/>
      <w:lvlJc w:val="left"/>
      <w:pPr>
        <w:tabs>
          <w:tab w:val="num" w:pos="4320"/>
        </w:tabs>
        <w:ind w:left="4320" w:hanging="360"/>
      </w:pPr>
      <w:rPr>
        <w:rFonts w:ascii="Wingdings" w:hAnsi="Wingdings"/>
      </w:rPr>
    </w:lvl>
    <w:lvl w:ilvl="6" w:tplc="57805AB8">
      <w:start w:val="1"/>
      <w:numFmt w:val="bullet"/>
      <w:lvlText w:val=""/>
      <w:lvlJc w:val="left"/>
      <w:pPr>
        <w:tabs>
          <w:tab w:val="num" w:pos="5040"/>
        </w:tabs>
        <w:ind w:left="5040" w:hanging="360"/>
      </w:pPr>
      <w:rPr>
        <w:rFonts w:ascii="Symbol" w:hAnsi="Symbol"/>
      </w:rPr>
    </w:lvl>
    <w:lvl w:ilvl="7" w:tplc="AE5C85E8">
      <w:start w:val="1"/>
      <w:numFmt w:val="bullet"/>
      <w:lvlText w:val="o"/>
      <w:lvlJc w:val="left"/>
      <w:pPr>
        <w:tabs>
          <w:tab w:val="num" w:pos="5760"/>
        </w:tabs>
        <w:ind w:left="5760" w:hanging="360"/>
      </w:pPr>
      <w:rPr>
        <w:rFonts w:ascii="Courier New" w:hAnsi="Courier New"/>
      </w:rPr>
    </w:lvl>
    <w:lvl w:ilvl="8" w:tplc="9A5ADA26">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3"/>
    <w:multiLevelType w:val="hybridMultilevel"/>
    <w:tmpl w:val="00000043"/>
    <w:lvl w:ilvl="0" w:tplc="7F6E2EC0">
      <w:start w:val="1"/>
      <w:numFmt w:val="bullet"/>
      <w:lvlText w:val=""/>
      <w:lvlJc w:val="left"/>
      <w:pPr>
        <w:ind w:left="720" w:hanging="360"/>
      </w:pPr>
      <w:rPr>
        <w:rFonts w:ascii="Symbol" w:hAnsi="Symbol"/>
      </w:rPr>
    </w:lvl>
    <w:lvl w:ilvl="1" w:tplc="F6E415E4">
      <w:start w:val="1"/>
      <w:numFmt w:val="bullet"/>
      <w:lvlText w:val="o"/>
      <w:lvlJc w:val="left"/>
      <w:pPr>
        <w:tabs>
          <w:tab w:val="num" w:pos="1440"/>
        </w:tabs>
        <w:ind w:left="1440" w:hanging="360"/>
      </w:pPr>
      <w:rPr>
        <w:rFonts w:ascii="Courier New" w:hAnsi="Courier New"/>
      </w:rPr>
    </w:lvl>
    <w:lvl w:ilvl="2" w:tplc="0E483F06">
      <w:start w:val="1"/>
      <w:numFmt w:val="bullet"/>
      <w:lvlText w:val=""/>
      <w:lvlJc w:val="left"/>
      <w:pPr>
        <w:tabs>
          <w:tab w:val="num" w:pos="2160"/>
        </w:tabs>
        <w:ind w:left="2160" w:hanging="360"/>
      </w:pPr>
      <w:rPr>
        <w:rFonts w:ascii="Wingdings" w:hAnsi="Wingdings"/>
      </w:rPr>
    </w:lvl>
    <w:lvl w:ilvl="3" w:tplc="30EE80B0">
      <w:start w:val="1"/>
      <w:numFmt w:val="bullet"/>
      <w:lvlText w:val=""/>
      <w:lvlJc w:val="left"/>
      <w:pPr>
        <w:tabs>
          <w:tab w:val="num" w:pos="2880"/>
        </w:tabs>
        <w:ind w:left="2880" w:hanging="360"/>
      </w:pPr>
      <w:rPr>
        <w:rFonts w:ascii="Symbol" w:hAnsi="Symbol"/>
      </w:rPr>
    </w:lvl>
    <w:lvl w:ilvl="4" w:tplc="7C100C88">
      <w:start w:val="1"/>
      <w:numFmt w:val="bullet"/>
      <w:lvlText w:val="o"/>
      <w:lvlJc w:val="left"/>
      <w:pPr>
        <w:tabs>
          <w:tab w:val="num" w:pos="3600"/>
        </w:tabs>
        <w:ind w:left="3600" w:hanging="360"/>
      </w:pPr>
      <w:rPr>
        <w:rFonts w:ascii="Courier New" w:hAnsi="Courier New"/>
      </w:rPr>
    </w:lvl>
    <w:lvl w:ilvl="5" w:tplc="32EABB5A">
      <w:start w:val="1"/>
      <w:numFmt w:val="bullet"/>
      <w:lvlText w:val=""/>
      <w:lvlJc w:val="left"/>
      <w:pPr>
        <w:tabs>
          <w:tab w:val="num" w:pos="4320"/>
        </w:tabs>
        <w:ind w:left="4320" w:hanging="360"/>
      </w:pPr>
      <w:rPr>
        <w:rFonts w:ascii="Wingdings" w:hAnsi="Wingdings"/>
      </w:rPr>
    </w:lvl>
    <w:lvl w:ilvl="6" w:tplc="DC740D2A">
      <w:start w:val="1"/>
      <w:numFmt w:val="bullet"/>
      <w:lvlText w:val=""/>
      <w:lvlJc w:val="left"/>
      <w:pPr>
        <w:tabs>
          <w:tab w:val="num" w:pos="5040"/>
        </w:tabs>
        <w:ind w:left="5040" w:hanging="360"/>
      </w:pPr>
      <w:rPr>
        <w:rFonts w:ascii="Symbol" w:hAnsi="Symbol"/>
      </w:rPr>
    </w:lvl>
    <w:lvl w:ilvl="7" w:tplc="6178D380">
      <w:start w:val="1"/>
      <w:numFmt w:val="bullet"/>
      <w:lvlText w:val="o"/>
      <w:lvlJc w:val="left"/>
      <w:pPr>
        <w:tabs>
          <w:tab w:val="num" w:pos="5760"/>
        </w:tabs>
        <w:ind w:left="5760" w:hanging="360"/>
      </w:pPr>
      <w:rPr>
        <w:rFonts w:ascii="Courier New" w:hAnsi="Courier New"/>
      </w:rPr>
    </w:lvl>
    <w:lvl w:ilvl="8" w:tplc="7FA41B78">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4"/>
    <w:multiLevelType w:val="hybridMultilevel"/>
    <w:tmpl w:val="00000044"/>
    <w:lvl w:ilvl="0" w:tplc="02F81B8A">
      <w:start w:val="1"/>
      <w:numFmt w:val="bullet"/>
      <w:lvlText w:val=""/>
      <w:lvlJc w:val="left"/>
      <w:pPr>
        <w:ind w:left="720" w:hanging="360"/>
      </w:pPr>
      <w:rPr>
        <w:rFonts w:ascii="Symbol" w:hAnsi="Symbol"/>
      </w:rPr>
    </w:lvl>
    <w:lvl w:ilvl="1" w:tplc="00B8D26C">
      <w:start w:val="1"/>
      <w:numFmt w:val="bullet"/>
      <w:lvlText w:val="o"/>
      <w:lvlJc w:val="left"/>
      <w:pPr>
        <w:tabs>
          <w:tab w:val="num" w:pos="1440"/>
        </w:tabs>
        <w:ind w:left="1440" w:hanging="360"/>
      </w:pPr>
      <w:rPr>
        <w:rFonts w:ascii="Courier New" w:hAnsi="Courier New"/>
      </w:rPr>
    </w:lvl>
    <w:lvl w:ilvl="2" w:tplc="10FE60E0">
      <w:start w:val="1"/>
      <w:numFmt w:val="bullet"/>
      <w:lvlText w:val=""/>
      <w:lvlJc w:val="left"/>
      <w:pPr>
        <w:tabs>
          <w:tab w:val="num" w:pos="2160"/>
        </w:tabs>
        <w:ind w:left="2160" w:hanging="360"/>
      </w:pPr>
      <w:rPr>
        <w:rFonts w:ascii="Wingdings" w:hAnsi="Wingdings"/>
      </w:rPr>
    </w:lvl>
    <w:lvl w:ilvl="3" w:tplc="FCEEE73C">
      <w:start w:val="1"/>
      <w:numFmt w:val="bullet"/>
      <w:lvlText w:val=""/>
      <w:lvlJc w:val="left"/>
      <w:pPr>
        <w:tabs>
          <w:tab w:val="num" w:pos="2880"/>
        </w:tabs>
        <w:ind w:left="2880" w:hanging="360"/>
      </w:pPr>
      <w:rPr>
        <w:rFonts w:ascii="Symbol" w:hAnsi="Symbol"/>
      </w:rPr>
    </w:lvl>
    <w:lvl w:ilvl="4" w:tplc="95265F2C">
      <w:start w:val="1"/>
      <w:numFmt w:val="bullet"/>
      <w:lvlText w:val="o"/>
      <w:lvlJc w:val="left"/>
      <w:pPr>
        <w:tabs>
          <w:tab w:val="num" w:pos="3600"/>
        </w:tabs>
        <w:ind w:left="3600" w:hanging="360"/>
      </w:pPr>
      <w:rPr>
        <w:rFonts w:ascii="Courier New" w:hAnsi="Courier New"/>
      </w:rPr>
    </w:lvl>
    <w:lvl w:ilvl="5" w:tplc="B18CB7B2">
      <w:start w:val="1"/>
      <w:numFmt w:val="bullet"/>
      <w:lvlText w:val=""/>
      <w:lvlJc w:val="left"/>
      <w:pPr>
        <w:tabs>
          <w:tab w:val="num" w:pos="4320"/>
        </w:tabs>
        <w:ind w:left="4320" w:hanging="360"/>
      </w:pPr>
      <w:rPr>
        <w:rFonts w:ascii="Wingdings" w:hAnsi="Wingdings"/>
      </w:rPr>
    </w:lvl>
    <w:lvl w:ilvl="6" w:tplc="9D0A3840">
      <w:start w:val="1"/>
      <w:numFmt w:val="bullet"/>
      <w:lvlText w:val=""/>
      <w:lvlJc w:val="left"/>
      <w:pPr>
        <w:tabs>
          <w:tab w:val="num" w:pos="5040"/>
        </w:tabs>
        <w:ind w:left="5040" w:hanging="360"/>
      </w:pPr>
      <w:rPr>
        <w:rFonts w:ascii="Symbol" w:hAnsi="Symbol"/>
      </w:rPr>
    </w:lvl>
    <w:lvl w:ilvl="7" w:tplc="7EF85D18">
      <w:start w:val="1"/>
      <w:numFmt w:val="bullet"/>
      <w:lvlText w:val="o"/>
      <w:lvlJc w:val="left"/>
      <w:pPr>
        <w:tabs>
          <w:tab w:val="num" w:pos="5760"/>
        </w:tabs>
        <w:ind w:left="5760" w:hanging="360"/>
      </w:pPr>
      <w:rPr>
        <w:rFonts w:ascii="Courier New" w:hAnsi="Courier New"/>
      </w:rPr>
    </w:lvl>
    <w:lvl w:ilvl="8" w:tplc="0032E9A2">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5"/>
    <w:multiLevelType w:val="hybridMultilevel"/>
    <w:tmpl w:val="00000045"/>
    <w:lvl w:ilvl="0" w:tplc="A2423AC8">
      <w:start w:val="1"/>
      <w:numFmt w:val="bullet"/>
      <w:lvlText w:val=""/>
      <w:lvlJc w:val="left"/>
      <w:pPr>
        <w:ind w:left="720" w:hanging="360"/>
      </w:pPr>
      <w:rPr>
        <w:rFonts w:ascii="Symbol" w:hAnsi="Symbol"/>
      </w:rPr>
    </w:lvl>
    <w:lvl w:ilvl="1" w:tplc="6EC63D4C">
      <w:start w:val="1"/>
      <w:numFmt w:val="bullet"/>
      <w:lvlText w:val="o"/>
      <w:lvlJc w:val="left"/>
      <w:pPr>
        <w:tabs>
          <w:tab w:val="num" w:pos="1440"/>
        </w:tabs>
        <w:ind w:left="1440" w:hanging="360"/>
      </w:pPr>
      <w:rPr>
        <w:rFonts w:ascii="Courier New" w:hAnsi="Courier New"/>
      </w:rPr>
    </w:lvl>
    <w:lvl w:ilvl="2" w:tplc="03B80A12">
      <w:start w:val="1"/>
      <w:numFmt w:val="bullet"/>
      <w:lvlText w:val=""/>
      <w:lvlJc w:val="left"/>
      <w:pPr>
        <w:tabs>
          <w:tab w:val="num" w:pos="2160"/>
        </w:tabs>
        <w:ind w:left="2160" w:hanging="360"/>
      </w:pPr>
      <w:rPr>
        <w:rFonts w:ascii="Wingdings" w:hAnsi="Wingdings"/>
      </w:rPr>
    </w:lvl>
    <w:lvl w:ilvl="3" w:tplc="D9E4BD32">
      <w:start w:val="1"/>
      <w:numFmt w:val="bullet"/>
      <w:lvlText w:val=""/>
      <w:lvlJc w:val="left"/>
      <w:pPr>
        <w:tabs>
          <w:tab w:val="num" w:pos="2880"/>
        </w:tabs>
        <w:ind w:left="2880" w:hanging="360"/>
      </w:pPr>
      <w:rPr>
        <w:rFonts w:ascii="Symbol" w:hAnsi="Symbol"/>
      </w:rPr>
    </w:lvl>
    <w:lvl w:ilvl="4" w:tplc="C018DD48">
      <w:start w:val="1"/>
      <w:numFmt w:val="bullet"/>
      <w:lvlText w:val="o"/>
      <w:lvlJc w:val="left"/>
      <w:pPr>
        <w:tabs>
          <w:tab w:val="num" w:pos="3600"/>
        </w:tabs>
        <w:ind w:left="3600" w:hanging="360"/>
      </w:pPr>
      <w:rPr>
        <w:rFonts w:ascii="Courier New" w:hAnsi="Courier New"/>
      </w:rPr>
    </w:lvl>
    <w:lvl w:ilvl="5" w:tplc="A9B05314">
      <w:start w:val="1"/>
      <w:numFmt w:val="bullet"/>
      <w:lvlText w:val=""/>
      <w:lvlJc w:val="left"/>
      <w:pPr>
        <w:tabs>
          <w:tab w:val="num" w:pos="4320"/>
        </w:tabs>
        <w:ind w:left="4320" w:hanging="360"/>
      </w:pPr>
      <w:rPr>
        <w:rFonts w:ascii="Wingdings" w:hAnsi="Wingdings"/>
      </w:rPr>
    </w:lvl>
    <w:lvl w:ilvl="6" w:tplc="8FF4F04A">
      <w:start w:val="1"/>
      <w:numFmt w:val="bullet"/>
      <w:lvlText w:val=""/>
      <w:lvlJc w:val="left"/>
      <w:pPr>
        <w:tabs>
          <w:tab w:val="num" w:pos="5040"/>
        </w:tabs>
        <w:ind w:left="5040" w:hanging="360"/>
      </w:pPr>
      <w:rPr>
        <w:rFonts w:ascii="Symbol" w:hAnsi="Symbol"/>
      </w:rPr>
    </w:lvl>
    <w:lvl w:ilvl="7" w:tplc="0448BAD4">
      <w:start w:val="1"/>
      <w:numFmt w:val="bullet"/>
      <w:lvlText w:val="o"/>
      <w:lvlJc w:val="left"/>
      <w:pPr>
        <w:tabs>
          <w:tab w:val="num" w:pos="5760"/>
        </w:tabs>
        <w:ind w:left="5760" w:hanging="360"/>
      </w:pPr>
      <w:rPr>
        <w:rFonts w:ascii="Courier New" w:hAnsi="Courier New"/>
      </w:rPr>
    </w:lvl>
    <w:lvl w:ilvl="8" w:tplc="E286ED02">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6"/>
    <w:multiLevelType w:val="hybridMultilevel"/>
    <w:tmpl w:val="00000046"/>
    <w:lvl w:ilvl="0" w:tplc="78A6F922">
      <w:start w:val="1"/>
      <w:numFmt w:val="bullet"/>
      <w:lvlText w:val=""/>
      <w:lvlJc w:val="left"/>
      <w:pPr>
        <w:ind w:left="720" w:hanging="360"/>
      </w:pPr>
      <w:rPr>
        <w:rFonts w:ascii="Symbol" w:hAnsi="Symbol"/>
      </w:rPr>
    </w:lvl>
    <w:lvl w:ilvl="1" w:tplc="5150F87E">
      <w:start w:val="1"/>
      <w:numFmt w:val="bullet"/>
      <w:lvlText w:val="o"/>
      <w:lvlJc w:val="left"/>
      <w:pPr>
        <w:tabs>
          <w:tab w:val="num" w:pos="1440"/>
        </w:tabs>
        <w:ind w:left="1440" w:hanging="360"/>
      </w:pPr>
      <w:rPr>
        <w:rFonts w:ascii="Courier New" w:hAnsi="Courier New"/>
      </w:rPr>
    </w:lvl>
    <w:lvl w:ilvl="2" w:tplc="7CD46936">
      <w:start w:val="1"/>
      <w:numFmt w:val="bullet"/>
      <w:lvlText w:val=""/>
      <w:lvlJc w:val="left"/>
      <w:pPr>
        <w:tabs>
          <w:tab w:val="num" w:pos="2160"/>
        </w:tabs>
        <w:ind w:left="2160" w:hanging="360"/>
      </w:pPr>
      <w:rPr>
        <w:rFonts w:ascii="Wingdings" w:hAnsi="Wingdings"/>
      </w:rPr>
    </w:lvl>
    <w:lvl w:ilvl="3" w:tplc="9760CF58">
      <w:start w:val="1"/>
      <w:numFmt w:val="bullet"/>
      <w:lvlText w:val=""/>
      <w:lvlJc w:val="left"/>
      <w:pPr>
        <w:tabs>
          <w:tab w:val="num" w:pos="2880"/>
        </w:tabs>
        <w:ind w:left="2880" w:hanging="360"/>
      </w:pPr>
      <w:rPr>
        <w:rFonts w:ascii="Symbol" w:hAnsi="Symbol"/>
      </w:rPr>
    </w:lvl>
    <w:lvl w:ilvl="4" w:tplc="D764BC54">
      <w:start w:val="1"/>
      <w:numFmt w:val="bullet"/>
      <w:lvlText w:val="o"/>
      <w:lvlJc w:val="left"/>
      <w:pPr>
        <w:tabs>
          <w:tab w:val="num" w:pos="3600"/>
        </w:tabs>
        <w:ind w:left="3600" w:hanging="360"/>
      </w:pPr>
      <w:rPr>
        <w:rFonts w:ascii="Courier New" w:hAnsi="Courier New"/>
      </w:rPr>
    </w:lvl>
    <w:lvl w:ilvl="5" w:tplc="76DC3194">
      <w:start w:val="1"/>
      <w:numFmt w:val="bullet"/>
      <w:lvlText w:val=""/>
      <w:lvlJc w:val="left"/>
      <w:pPr>
        <w:tabs>
          <w:tab w:val="num" w:pos="4320"/>
        </w:tabs>
        <w:ind w:left="4320" w:hanging="360"/>
      </w:pPr>
      <w:rPr>
        <w:rFonts w:ascii="Wingdings" w:hAnsi="Wingdings"/>
      </w:rPr>
    </w:lvl>
    <w:lvl w:ilvl="6" w:tplc="8436B50E">
      <w:start w:val="1"/>
      <w:numFmt w:val="bullet"/>
      <w:lvlText w:val=""/>
      <w:lvlJc w:val="left"/>
      <w:pPr>
        <w:tabs>
          <w:tab w:val="num" w:pos="5040"/>
        </w:tabs>
        <w:ind w:left="5040" w:hanging="360"/>
      </w:pPr>
      <w:rPr>
        <w:rFonts w:ascii="Symbol" w:hAnsi="Symbol"/>
      </w:rPr>
    </w:lvl>
    <w:lvl w:ilvl="7" w:tplc="516AB798">
      <w:start w:val="1"/>
      <w:numFmt w:val="bullet"/>
      <w:lvlText w:val="o"/>
      <w:lvlJc w:val="left"/>
      <w:pPr>
        <w:tabs>
          <w:tab w:val="num" w:pos="5760"/>
        </w:tabs>
        <w:ind w:left="5760" w:hanging="360"/>
      </w:pPr>
      <w:rPr>
        <w:rFonts w:ascii="Courier New" w:hAnsi="Courier New"/>
      </w:rPr>
    </w:lvl>
    <w:lvl w:ilvl="8" w:tplc="F72A867E">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7"/>
    <w:multiLevelType w:val="hybridMultilevel"/>
    <w:tmpl w:val="00000047"/>
    <w:lvl w:ilvl="0" w:tplc="15189966">
      <w:start w:val="1"/>
      <w:numFmt w:val="bullet"/>
      <w:lvlText w:val=""/>
      <w:lvlJc w:val="left"/>
      <w:pPr>
        <w:ind w:left="720" w:hanging="360"/>
      </w:pPr>
      <w:rPr>
        <w:rFonts w:ascii="Symbol" w:hAnsi="Symbol"/>
      </w:rPr>
    </w:lvl>
    <w:lvl w:ilvl="1" w:tplc="57CEE716">
      <w:start w:val="1"/>
      <w:numFmt w:val="bullet"/>
      <w:lvlText w:val="o"/>
      <w:lvlJc w:val="left"/>
      <w:pPr>
        <w:tabs>
          <w:tab w:val="num" w:pos="1440"/>
        </w:tabs>
        <w:ind w:left="1440" w:hanging="360"/>
      </w:pPr>
      <w:rPr>
        <w:rFonts w:ascii="Courier New" w:hAnsi="Courier New"/>
      </w:rPr>
    </w:lvl>
    <w:lvl w:ilvl="2" w:tplc="DE88A7C2">
      <w:start w:val="1"/>
      <w:numFmt w:val="bullet"/>
      <w:lvlText w:val=""/>
      <w:lvlJc w:val="left"/>
      <w:pPr>
        <w:tabs>
          <w:tab w:val="num" w:pos="2160"/>
        </w:tabs>
        <w:ind w:left="2160" w:hanging="360"/>
      </w:pPr>
      <w:rPr>
        <w:rFonts w:ascii="Wingdings" w:hAnsi="Wingdings"/>
      </w:rPr>
    </w:lvl>
    <w:lvl w:ilvl="3" w:tplc="41E69C5A">
      <w:start w:val="1"/>
      <w:numFmt w:val="bullet"/>
      <w:lvlText w:val=""/>
      <w:lvlJc w:val="left"/>
      <w:pPr>
        <w:tabs>
          <w:tab w:val="num" w:pos="2880"/>
        </w:tabs>
        <w:ind w:left="2880" w:hanging="360"/>
      </w:pPr>
      <w:rPr>
        <w:rFonts w:ascii="Symbol" w:hAnsi="Symbol"/>
      </w:rPr>
    </w:lvl>
    <w:lvl w:ilvl="4" w:tplc="A586950E">
      <w:start w:val="1"/>
      <w:numFmt w:val="bullet"/>
      <w:lvlText w:val="o"/>
      <w:lvlJc w:val="left"/>
      <w:pPr>
        <w:tabs>
          <w:tab w:val="num" w:pos="3600"/>
        </w:tabs>
        <w:ind w:left="3600" w:hanging="360"/>
      </w:pPr>
      <w:rPr>
        <w:rFonts w:ascii="Courier New" w:hAnsi="Courier New"/>
      </w:rPr>
    </w:lvl>
    <w:lvl w:ilvl="5" w:tplc="C9DC949C">
      <w:start w:val="1"/>
      <w:numFmt w:val="bullet"/>
      <w:lvlText w:val=""/>
      <w:lvlJc w:val="left"/>
      <w:pPr>
        <w:tabs>
          <w:tab w:val="num" w:pos="4320"/>
        </w:tabs>
        <w:ind w:left="4320" w:hanging="360"/>
      </w:pPr>
      <w:rPr>
        <w:rFonts w:ascii="Wingdings" w:hAnsi="Wingdings"/>
      </w:rPr>
    </w:lvl>
    <w:lvl w:ilvl="6" w:tplc="B650C5DA">
      <w:start w:val="1"/>
      <w:numFmt w:val="bullet"/>
      <w:lvlText w:val=""/>
      <w:lvlJc w:val="left"/>
      <w:pPr>
        <w:tabs>
          <w:tab w:val="num" w:pos="5040"/>
        </w:tabs>
        <w:ind w:left="5040" w:hanging="360"/>
      </w:pPr>
      <w:rPr>
        <w:rFonts w:ascii="Symbol" w:hAnsi="Symbol"/>
      </w:rPr>
    </w:lvl>
    <w:lvl w:ilvl="7" w:tplc="BF10756E">
      <w:start w:val="1"/>
      <w:numFmt w:val="bullet"/>
      <w:lvlText w:val="o"/>
      <w:lvlJc w:val="left"/>
      <w:pPr>
        <w:tabs>
          <w:tab w:val="num" w:pos="5760"/>
        </w:tabs>
        <w:ind w:left="5760" w:hanging="360"/>
      </w:pPr>
      <w:rPr>
        <w:rFonts w:ascii="Courier New" w:hAnsi="Courier New"/>
      </w:rPr>
    </w:lvl>
    <w:lvl w:ilvl="8" w:tplc="5E8A634A">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8"/>
    <w:multiLevelType w:val="hybridMultilevel"/>
    <w:tmpl w:val="00000048"/>
    <w:lvl w:ilvl="0" w:tplc="4DF62988">
      <w:start w:val="1"/>
      <w:numFmt w:val="bullet"/>
      <w:lvlText w:val=""/>
      <w:lvlJc w:val="left"/>
      <w:pPr>
        <w:ind w:left="720" w:hanging="360"/>
      </w:pPr>
      <w:rPr>
        <w:rFonts w:ascii="Symbol" w:hAnsi="Symbol"/>
      </w:rPr>
    </w:lvl>
    <w:lvl w:ilvl="1" w:tplc="97DC62C6">
      <w:start w:val="1"/>
      <w:numFmt w:val="bullet"/>
      <w:lvlText w:val="o"/>
      <w:lvlJc w:val="left"/>
      <w:pPr>
        <w:tabs>
          <w:tab w:val="num" w:pos="1440"/>
        </w:tabs>
        <w:ind w:left="1440" w:hanging="360"/>
      </w:pPr>
      <w:rPr>
        <w:rFonts w:ascii="Courier New" w:hAnsi="Courier New"/>
      </w:rPr>
    </w:lvl>
    <w:lvl w:ilvl="2" w:tplc="BFDC0264">
      <w:start w:val="1"/>
      <w:numFmt w:val="bullet"/>
      <w:lvlText w:val=""/>
      <w:lvlJc w:val="left"/>
      <w:pPr>
        <w:tabs>
          <w:tab w:val="num" w:pos="2160"/>
        </w:tabs>
        <w:ind w:left="2160" w:hanging="360"/>
      </w:pPr>
      <w:rPr>
        <w:rFonts w:ascii="Wingdings" w:hAnsi="Wingdings"/>
      </w:rPr>
    </w:lvl>
    <w:lvl w:ilvl="3" w:tplc="23C23EE0">
      <w:start w:val="1"/>
      <w:numFmt w:val="bullet"/>
      <w:lvlText w:val=""/>
      <w:lvlJc w:val="left"/>
      <w:pPr>
        <w:tabs>
          <w:tab w:val="num" w:pos="2880"/>
        </w:tabs>
        <w:ind w:left="2880" w:hanging="360"/>
      </w:pPr>
      <w:rPr>
        <w:rFonts w:ascii="Symbol" w:hAnsi="Symbol"/>
      </w:rPr>
    </w:lvl>
    <w:lvl w:ilvl="4" w:tplc="A8C620E0">
      <w:start w:val="1"/>
      <w:numFmt w:val="bullet"/>
      <w:lvlText w:val="o"/>
      <w:lvlJc w:val="left"/>
      <w:pPr>
        <w:tabs>
          <w:tab w:val="num" w:pos="3600"/>
        </w:tabs>
        <w:ind w:left="3600" w:hanging="360"/>
      </w:pPr>
      <w:rPr>
        <w:rFonts w:ascii="Courier New" w:hAnsi="Courier New"/>
      </w:rPr>
    </w:lvl>
    <w:lvl w:ilvl="5" w:tplc="B1245408">
      <w:start w:val="1"/>
      <w:numFmt w:val="bullet"/>
      <w:lvlText w:val=""/>
      <w:lvlJc w:val="left"/>
      <w:pPr>
        <w:tabs>
          <w:tab w:val="num" w:pos="4320"/>
        </w:tabs>
        <w:ind w:left="4320" w:hanging="360"/>
      </w:pPr>
      <w:rPr>
        <w:rFonts w:ascii="Wingdings" w:hAnsi="Wingdings"/>
      </w:rPr>
    </w:lvl>
    <w:lvl w:ilvl="6" w:tplc="455E9788">
      <w:start w:val="1"/>
      <w:numFmt w:val="bullet"/>
      <w:lvlText w:val=""/>
      <w:lvlJc w:val="left"/>
      <w:pPr>
        <w:tabs>
          <w:tab w:val="num" w:pos="5040"/>
        </w:tabs>
        <w:ind w:left="5040" w:hanging="360"/>
      </w:pPr>
      <w:rPr>
        <w:rFonts w:ascii="Symbol" w:hAnsi="Symbol"/>
      </w:rPr>
    </w:lvl>
    <w:lvl w:ilvl="7" w:tplc="DF6A8DBE">
      <w:start w:val="1"/>
      <w:numFmt w:val="bullet"/>
      <w:lvlText w:val="o"/>
      <w:lvlJc w:val="left"/>
      <w:pPr>
        <w:tabs>
          <w:tab w:val="num" w:pos="5760"/>
        </w:tabs>
        <w:ind w:left="5760" w:hanging="360"/>
      </w:pPr>
      <w:rPr>
        <w:rFonts w:ascii="Courier New" w:hAnsi="Courier New"/>
      </w:rPr>
    </w:lvl>
    <w:lvl w:ilvl="8" w:tplc="5EB24C4A">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9"/>
    <w:multiLevelType w:val="hybridMultilevel"/>
    <w:tmpl w:val="00000049"/>
    <w:lvl w:ilvl="0" w:tplc="9698BBFC">
      <w:start w:val="1"/>
      <w:numFmt w:val="bullet"/>
      <w:lvlText w:val=""/>
      <w:lvlJc w:val="left"/>
      <w:pPr>
        <w:ind w:left="720" w:hanging="360"/>
      </w:pPr>
      <w:rPr>
        <w:rFonts w:ascii="Symbol" w:hAnsi="Symbol"/>
      </w:rPr>
    </w:lvl>
    <w:lvl w:ilvl="1" w:tplc="2E469832">
      <w:start w:val="1"/>
      <w:numFmt w:val="bullet"/>
      <w:lvlText w:val="o"/>
      <w:lvlJc w:val="left"/>
      <w:pPr>
        <w:tabs>
          <w:tab w:val="num" w:pos="1440"/>
        </w:tabs>
        <w:ind w:left="1440" w:hanging="360"/>
      </w:pPr>
      <w:rPr>
        <w:rFonts w:ascii="Courier New" w:hAnsi="Courier New"/>
      </w:rPr>
    </w:lvl>
    <w:lvl w:ilvl="2" w:tplc="4B9CFA0E">
      <w:start w:val="1"/>
      <w:numFmt w:val="bullet"/>
      <w:lvlText w:val=""/>
      <w:lvlJc w:val="left"/>
      <w:pPr>
        <w:tabs>
          <w:tab w:val="num" w:pos="2160"/>
        </w:tabs>
        <w:ind w:left="2160" w:hanging="360"/>
      </w:pPr>
      <w:rPr>
        <w:rFonts w:ascii="Wingdings" w:hAnsi="Wingdings"/>
      </w:rPr>
    </w:lvl>
    <w:lvl w:ilvl="3" w:tplc="8110CA22">
      <w:start w:val="1"/>
      <w:numFmt w:val="bullet"/>
      <w:lvlText w:val=""/>
      <w:lvlJc w:val="left"/>
      <w:pPr>
        <w:tabs>
          <w:tab w:val="num" w:pos="2880"/>
        </w:tabs>
        <w:ind w:left="2880" w:hanging="360"/>
      </w:pPr>
      <w:rPr>
        <w:rFonts w:ascii="Symbol" w:hAnsi="Symbol"/>
      </w:rPr>
    </w:lvl>
    <w:lvl w:ilvl="4" w:tplc="2CD8E646">
      <w:start w:val="1"/>
      <w:numFmt w:val="bullet"/>
      <w:lvlText w:val="o"/>
      <w:lvlJc w:val="left"/>
      <w:pPr>
        <w:tabs>
          <w:tab w:val="num" w:pos="3600"/>
        </w:tabs>
        <w:ind w:left="3600" w:hanging="360"/>
      </w:pPr>
      <w:rPr>
        <w:rFonts w:ascii="Courier New" w:hAnsi="Courier New"/>
      </w:rPr>
    </w:lvl>
    <w:lvl w:ilvl="5" w:tplc="C8BC4FA6">
      <w:start w:val="1"/>
      <w:numFmt w:val="bullet"/>
      <w:lvlText w:val=""/>
      <w:lvlJc w:val="left"/>
      <w:pPr>
        <w:tabs>
          <w:tab w:val="num" w:pos="4320"/>
        </w:tabs>
        <w:ind w:left="4320" w:hanging="360"/>
      </w:pPr>
      <w:rPr>
        <w:rFonts w:ascii="Wingdings" w:hAnsi="Wingdings"/>
      </w:rPr>
    </w:lvl>
    <w:lvl w:ilvl="6" w:tplc="1E3AF22A">
      <w:start w:val="1"/>
      <w:numFmt w:val="bullet"/>
      <w:lvlText w:val=""/>
      <w:lvlJc w:val="left"/>
      <w:pPr>
        <w:tabs>
          <w:tab w:val="num" w:pos="5040"/>
        </w:tabs>
        <w:ind w:left="5040" w:hanging="360"/>
      </w:pPr>
      <w:rPr>
        <w:rFonts w:ascii="Symbol" w:hAnsi="Symbol"/>
      </w:rPr>
    </w:lvl>
    <w:lvl w:ilvl="7" w:tplc="CD20F39A">
      <w:start w:val="1"/>
      <w:numFmt w:val="bullet"/>
      <w:lvlText w:val="o"/>
      <w:lvlJc w:val="left"/>
      <w:pPr>
        <w:tabs>
          <w:tab w:val="num" w:pos="5760"/>
        </w:tabs>
        <w:ind w:left="5760" w:hanging="360"/>
      </w:pPr>
      <w:rPr>
        <w:rFonts w:ascii="Courier New" w:hAnsi="Courier New"/>
      </w:rPr>
    </w:lvl>
    <w:lvl w:ilvl="8" w:tplc="EA4875C8">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A"/>
    <w:multiLevelType w:val="hybridMultilevel"/>
    <w:tmpl w:val="0000004A"/>
    <w:lvl w:ilvl="0" w:tplc="32381C54">
      <w:start w:val="1"/>
      <w:numFmt w:val="bullet"/>
      <w:lvlText w:val=""/>
      <w:lvlJc w:val="left"/>
      <w:pPr>
        <w:ind w:left="720" w:hanging="360"/>
      </w:pPr>
      <w:rPr>
        <w:rFonts w:ascii="Symbol" w:hAnsi="Symbol"/>
      </w:rPr>
    </w:lvl>
    <w:lvl w:ilvl="1" w:tplc="351E3B78">
      <w:start w:val="1"/>
      <w:numFmt w:val="bullet"/>
      <w:lvlText w:val="o"/>
      <w:lvlJc w:val="left"/>
      <w:pPr>
        <w:tabs>
          <w:tab w:val="num" w:pos="1440"/>
        </w:tabs>
        <w:ind w:left="1440" w:hanging="360"/>
      </w:pPr>
      <w:rPr>
        <w:rFonts w:ascii="Courier New" w:hAnsi="Courier New"/>
      </w:rPr>
    </w:lvl>
    <w:lvl w:ilvl="2" w:tplc="C2A0177C">
      <w:start w:val="1"/>
      <w:numFmt w:val="bullet"/>
      <w:lvlText w:val=""/>
      <w:lvlJc w:val="left"/>
      <w:pPr>
        <w:tabs>
          <w:tab w:val="num" w:pos="2160"/>
        </w:tabs>
        <w:ind w:left="2160" w:hanging="360"/>
      </w:pPr>
      <w:rPr>
        <w:rFonts w:ascii="Wingdings" w:hAnsi="Wingdings"/>
      </w:rPr>
    </w:lvl>
    <w:lvl w:ilvl="3" w:tplc="4566C8F2">
      <w:start w:val="1"/>
      <w:numFmt w:val="bullet"/>
      <w:lvlText w:val=""/>
      <w:lvlJc w:val="left"/>
      <w:pPr>
        <w:tabs>
          <w:tab w:val="num" w:pos="2880"/>
        </w:tabs>
        <w:ind w:left="2880" w:hanging="360"/>
      </w:pPr>
      <w:rPr>
        <w:rFonts w:ascii="Symbol" w:hAnsi="Symbol"/>
      </w:rPr>
    </w:lvl>
    <w:lvl w:ilvl="4" w:tplc="89E4571E">
      <w:start w:val="1"/>
      <w:numFmt w:val="bullet"/>
      <w:lvlText w:val="o"/>
      <w:lvlJc w:val="left"/>
      <w:pPr>
        <w:tabs>
          <w:tab w:val="num" w:pos="3600"/>
        </w:tabs>
        <w:ind w:left="3600" w:hanging="360"/>
      </w:pPr>
      <w:rPr>
        <w:rFonts w:ascii="Courier New" w:hAnsi="Courier New"/>
      </w:rPr>
    </w:lvl>
    <w:lvl w:ilvl="5" w:tplc="706A3368">
      <w:start w:val="1"/>
      <w:numFmt w:val="bullet"/>
      <w:lvlText w:val=""/>
      <w:lvlJc w:val="left"/>
      <w:pPr>
        <w:tabs>
          <w:tab w:val="num" w:pos="4320"/>
        </w:tabs>
        <w:ind w:left="4320" w:hanging="360"/>
      </w:pPr>
      <w:rPr>
        <w:rFonts w:ascii="Wingdings" w:hAnsi="Wingdings"/>
      </w:rPr>
    </w:lvl>
    <w:lvl w:ilvl="6" w:tplc="7D84D432">
      <w:start w:val="1"/>
      <w:numFmt w:val="bullet"/>
      <w:lvlText w:val=""/>
      <w:lvlJc w:val="left"/>
      <w:pPr>
        <w:tabs>
          <w:tab w:val="num" w:pos="5040"/>
        </w:tabs>
        <w:ind w:left="5040" w:hanging="360"/>
      </w:pPr>
      <w:rPr>
        <w:rFonts w:ascii="Symbol" w:hAnsi="Symbol"/>
      </w:rPr>
    </w:lvl>
    <w:lvl w:ilvl="7" w:tplc="36F0F064">
      <w:start w:val="1"/>
      <w:numFmt w:val="bullet"/>
      <w:lvlText w:val="o"/>
      <w:lvlJc w:val="left"/>
      <w:pPr>
        <w:tabs>
          <w:tab w:val="num" w:pos="5760"/>
        </w:tabs>
        <w:ind w:left="5760" w:hanging="360"/>
      </w:pPr>
      <w:rPr>
        <w:rFonts w:ascii="Courier New" w:hAnsi="Courier New"/>
      </w:rPr>
    </w:lvl>
    <w:lvl w:ilvl="8" w:tplc="D4BEF948">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B"/>
    <w:multiLevelType w:val="hybridMultilevel"/>
    <w:tmpl w:val="0000004B"/>
    <w:lvl w:ilvl="0" w:tplc="07F45868">
      <w:start w:val="1"/>
      <w:numFmt w:val="bullet"/>
      <w:lvlText w:val=""/>
      <w:lvlJc w:val="left"/>
      <w:pPr>
        <w:ind w:left="720" w:hanging="360"/>
      </w:pPr>
      <w:rPr>
        <w:rFonts w:ascii="Symbol" w:hAnsi="Symbol"/>
      </w:rPr>
    </w:lvl>
    <w:lvl w:ilvl="1" w:tplc="0E6211CA">
      <w:start w:val="1"/>
      <w:numFmt w:val="bullet"/>
      <w:lvlText w:val="o"/>
      <w:lvlJc w:val="left"/>
      <w:pPr>
        <w:tabs>
          <w:tab w:val="num" w:pos="1440"/>
        </w:tabs>
        <w:ind w:left="1440" w:hanging="360"/>
      </w:pPr>
      <w:rPr>
        <w:rFonts w:ascii="Courier New" w:hAnsi="Courier New"/>
      </w:rPr>
    </w:lvl>
    <w:lvl w:ilvl="2" w:tplc="E3E8D238">
      <w:start w:val="1"/>
      <w:numFmt w:val="bullet"/>
      <w:lvlText w:val=""/>
      <w:lvlJc w:val="left"/>
      <w:pPr>
        <w:tabs>
          <w:tab w:val="num" w:pos="2160"/>
        </w:tabs>
        <w:ind w:left="2160" w:hanging="360"/>
      </w:pPr>
      <w:rPr>
        <w:rFonts w:ascii="Wingdings" w:hAnsi="Wingdings"/>
      </w:rPr>
    </w:lvl>
    <w:lvl w:ilvl="3" w:tplc="323EBFD2">
      <w:start w:val="1"/>
      <w:numFmt w:val="bullet"/>
      <w:lvlText w:val=""/>
      <w:lvlJc w:val="left"/>
      <w:pPr>
        <w:tabs>
          <w:tab w:val="num" w:pos="2880"/>
        </w:tabs>
        <w:ind w:left="2880" w:hanging="360"/>
      </w:pPr>
      <w:rPr>
        <w:rFonts w:ascii="Symbol" w:hAnsi="Symbol"/>
      </w:rPr>
    </w:lvl>
    <w:lvl w:ilvl="4" w:tplc="91DC1274">
      <w:start w:val="1"/>
      <w:numFmt w:val="bullet"/>
      <w:lvlText w:val="o"/>
      <w:lvlJc w:val="left"/>
      <w:pPr>
        <w:tabs>
          <w:tab w:val="num" w:pos="3600"/>
        </w:tabs>
        <w:ind w:left="3600" w:hanging="360"/>
      </w:pPr>
      <w:rPr>
        <w:rFonts w:ascii="Courier New" w:hAnsi="Courier New"/>
      </w:rPr>
    </w:lvl>
    <w:lvl w:ilvl="5" w:tplc="635E7034">
      <w:start w:val="1"/>
      <w:numFmt w:val="bullet"/>
      <w:lvlText w:val=""/>
      <w:lvlJc w:val="left"/>
      <w:pPr>
        <w:tabs>
          <w:tab w:val="num" w:pos="4320"/>
        </w:tabs>
        <w:ind w:left="4320" w:hanging="360"/>
      </w:pPr>
      <w:rPr>
        <w:rFonts w:ascii="Wingdings" w:hAnsi="Wingdings"/>
      </w:rPr>
    </w:lvl>
    <w:lvl w:ilvl="6" w:tplc="0D689A80">
      <w:start w:val="1"/>
      <w:numFmt w:val="bullet"/>
      <w:lvlText w:val=""/>
      <w:lvlJc w:val="left"/>
      <w:pPr>
        <w:tabs>
          <w:tab w:val="num" w:pos="5040"/>
        </w:tabs>
        <w:ind w:left="5040" w:hanging="360"/>
      </w:pPr>
      <w:rPr>
        <w:rFonts w:ascii="Symbol" w:hAnsi="Symbol"/>
      </w:rPr>
    </w:lvl>
    <w:lvl w:ilvl="7" w:tplc="CFA69130">
      <w:start w:val="1"/>
      <w:numFmt w:val="bullet"/>
      <w:lvlText w:val="o"/>
      <w:lvlJc w:val="left"/>
      <w:pPr>
        <w:tabs>
          <w:tab w:val="num" w:pos="5760"/>
        </w:tabs>
        <w:ind w:left="5760" w:hanging="360"/>
      </w:pPr>
      <w:rPr>
        <w:rFonts w:ascii="Courier New" w:hAnsi="Courier New"/>
      </w:rPr>
    </w:lvl>
    <w:lvl w:ilvl="8" w:tplc="81FAF006">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C"/>
    <w:multiLevelType w:val="hybridMultilevel"/>
    <w:tmpl w:val="0000004C"/>
    <w:lvl w:ilvl="0" w:tplc="8488D342">
      <w:start w:val="1"/>
      <w:numFmt w:val="bullet"/>
      <w:lvlText w:val=""/>
      <w:lvlJc w:val="left"/>
      <w:pPr>
        <w:ind w:left="720" w:hanging="360"/>
      </w:pPr>
      <w:rPr>
        <w:rFonts w:ascii="Symbol" w:hAnsi="Symbol"/>
      </w:rPr>
    </w:lvl>
    <w:lvl w:ilvl="1" w:tplc="078CD7B2">
      <w:start w:val="1"/>
      <w:numFmt w:val="bullet"/>
      <w:lvlText w:val="o"/>
      <w:lvlJc w:val="left"/>
      <w:pPr>
        <w:tabs>
          <w:tab w:val="num" w:pos="1440"/>
        </w:tabs>
        <w:ind w:left="1440" w:hanging="360"/>
      </w:pPr>
      <w:rPr>
        <w:rFonts w:ascii="Courier New" w:hAnsi="Courier New"/>
      </w:rPr>
    </w:lvl>
    <w:lvl w:ilvl="2" w:tplc="71B00A5A">
      <w:start w:val="1"/>
      <w:numFmt w:val="bullet"/>
      <w:lvlText w:val=""/>
      <w:lvlJc w:val="left"/>
      <w:pPr>
        <w:tabs>
          <w:tab w:val="num" w:pos="2160"/>
        </w:tabs>
        <w:ind w:left="2160" w:hanging="360"/>
      </w:pPr>
      <w:rPr>
        <w:rFonts w:ascii="Wingdings" w:hAnsi="Wingdings"/>
      </w:rPr>
    </w:lvl>
    <w:lvl w:ilvl="3" w:tplc="8C1215C2">
      <w:start w:val="1"/>
      <w:numFmt w:val="bullet"/>
      <w:lvlText w:val=""/>
      <w:lvlJc w:val="left"/>
      <w:pPr>
        <w:tabs>
          <w:tab w:val="num" w:pos="2880"/>
        </w:tabs>
        <w:ind w:left="2880" w:hanging="360"/>
      </w:pPr>
      <w:rPr>
        <w:rFonts w:ascii="Symbol" w:hAnsi="Symbol"/>
      </w:rPr>
    </w:lvl>
    <w:lvl w:ilvl="4" w:tplc="FC76CB62">
      <w:start w:val="1"/>
      <w:numFmt w:val="bullet"/>
      <w:lvlText w:val="o"/>
      <w:lvlJc w:val="left"/>
      <w:pPr>
        <w:tabs>
          <w:tab w:val="num" w:pos="3600"/>
        </w:tabs>
        <w:ind w:left="3600" w:hanging="360"/>
      </w:pPr>
      <w:rPr>
        <w:rFonts w:ascii="Courier New" w:hAnsi="Courier New"/>
      </w:rPr>
    </w:lvl>
    <w:lvl w:ilvl="5" w:tplc="15B8AD38">
      <w:start w:val="1"/>
      <w:numFmt w:val="bullet"/>
      <w:lvlText w:val=""/>
      <w:lvlJc w:val="left"/>
      <w:pPr>
        <w:tabs>
          <w:tab w:val="num" w:pos="4320"/>
        </w:tabs>
        <w:ind w:left="4320" w:hanging="360"/>
      </w:pPr>
      <w:rPr>
        <w:rFonts w:ascii="Wingdings" w:hAnsi="Wingdings"/>
      </w:rPr>
    </w:lvl>
    <w:lvl w:ilvl="6" w:tplc="C7EC2EC2">
      <w:start w:val="1"/>
      <w:numFmt w:val="bullet"/>
      <w:lvlText w:val=""/>
      <w:lvlJc w:val="left"/>
      <w:pPr>
        <w:tabs>
          <w:tab w:val="num" w:pos="5040"/>
        </w:tabs>
        <w:ind w:left="5040" w:hanging="360"/>
      </w:pPr>
      <w:rPr>
        <w:rFonts w:ascii="Symbol" w:hAnsi="Symbol"/>
      </w:rPr>
    </w:lvl>
    <w:lvl w:ilvl="7" w:tplc="2EBADCBE">
      <w:start w:val="1"/>
      <w:numFmt w:val="bullet"/>
      <w:lvlText w:val="o"/>
      <w:lvlJc w:val="left"/>
      <w:pPr>
        <w:tabs>
          <w:tab w:val="num" w:pos="5760"/>
        </w:tabs>
        <w:ind w:left="5760" w:hanging="360"/>
      </w:pPr>
      <w:rPr>
        <w:rFonts w:ascii="Courier New" w:hAnsi="Courier New"/>
      </w:rPr>
    </w:lvl>
    <w:lvl w:ilvl="8" w:tplc="1B365A9A">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D"/>
    <w:multiLevelType w:val="hybridMultilevel"/>
    <w:tmpl w:val="0000004D"/>
    <w:lvl w:ilvl="0" w:tplc="1A5480BE">
      <w:start w:val="1"/>
      <w:numFmt w:val="bullet"/>
      <w:lvlText w:val=""/>
      <w:lvlJc w:val="left"/>
      <w:pPr>
        <w:ind w:left="720" w:hanging="360"/>
      </w:pPr>
      <w:rPr>
        <w:rFonts w:ascii="Symbol" w:hAnsi="Symbol"/>
      </w:rPr>
    </w:lvl>
    <w:lvl w:ilvl="1" w:tplc="697E7486">
      <w:start w:val="1"/>
      <w:numFmt w:val="bullet"/>
      <w:lvlText w:val="o"/>
      <w:lvlJc w:val="left"/>
      <w:pPr>
        <w:tabs>
          <w:tab w:val="num" w:pos="1440"/>
        </w:tabs>
        <w:ind w:left="1440" w:hanging="360"/>
      </w:pPr>
      <w:rPr>
        <w:rFonts w:ascii="Courier New" w:hAnsi="Courier New"/>
      </w:rPr>
    </w:lvl>
    <w:lvl w:ilvl="2" w:tplc="D46CBAC8">
      <w:start w:val="1"/>
      <w:numFmt w:val="bullet"/>
      <w:lvlText w:val=""/>
      <w:lvlJc w:val="left"/>
      <w:pPr>
        <w:tabs>
          <w:tab w:val="num" w:pos="2160"/>
        </w:tabs>
        <w:ind w:left="2160" w:hanging="360"/>
      </w:pPr>
      <w:rPr>
        <w:rFonts w:ascii="Wingdings" w:hAnsi="Wingdings"/>
      </w:rPr>
    </w:lvl>
    <w:lvl w:ilvl="3" w:tplc="1D5244AE">
      <w:start w:val="1"/>
      <w:numFmt w:val="bullet"/>
      <w:lvlText w:val=""/>
      <w:lvlJc w:val="left"/>
      <w:pPr>
        <w:tabs>
          <w:tab w:val="num" w:pos="2880"/>
        </w:tabs>
        <w:ind w:left="2880" w:hanging="360"/>
      </w:pPr>
      <w:rPr>
        <w:rFonts w:ascii="Symbol" w:hAnsi="Symbol"/>
      </w:rPr>
    </w:lvl>
    <w:lvl w:ilvl="4" w:tplc="4DE26DB8">
      <w:start w:val="1"/>
      <w:numFmt w:val="bullet"/>
      <w:lvlText w:val="o"/>
      <w:lvlJc w:val="left"/>
      <w:pPr>
        <w:tabs>
          <w:tab w:val="num" w:pos="3600"/>
        </w:tabs>
        <w:ind w:left="3600" w:hanging="360"/>
      </w:pPr>
      <w:rPr>
        <w:rFonts w:ascii="Courier New" w:hAnsi="Courier New"/>
      </w:rPr>
    </w:lvl>
    <w:lvl w:ilvl="5" w:tplc="CB924C54">
      <w:start w:val="1"/>
      <w:numFmt w:val="bullet"/>
      <w:lvlText w:val=""/>
      <w:lvlJc w:val="left"/>
      <w:pPr>
        <w:tabs>
          <w:tab w:val="num" w:pos="4320"/>
        </w:tabs>
        <w:ind w:left="4320" w:hanging="360"/>
      </w:pPr>
      <w:rPr>
        <w:rFonts w:ascii="Wingdings" w:hAnsi="Wingdings"/>
      </w:rPr>
    </w:lvl>
    <w:lvl w:ilvl="6" w:tplc="85300DEC">
      <w:start w:val="1"/>
      <w:numFmt w:val="bullet"/>
      <w:lvlText w:val=""/>
      <w:lvlJc w:val="left"/>
      <w:pPr>
        <w:tabs>
          <w:tab w:val="num" w:pos="5040"/>
        </w:tabs>
        <w:ind w:left="5040" w:hanging="360"/>
      </w:pPr>
      <w:rPr>
        <w:rFonts w:ascii="Symbol" w:hAnsi="Symbol"/>
      </w:rPr>
    </w:lvl>
    <w:lvl w:ilvl="7" w:tplc="67DAB408">
      <w:start w:val="1"/>
      <w:numFmt w:val="bullet"/>
      <w:lvlText w:val="o"/>
      <w:lvlJc w:val="left"/>
      <w:pPr>
        <w:tabs>
          <w:tab w:val="num" w:pos="5760"/>
        </w:tabs>
        <w:ind w:left="5760" w:hanging="360"/>
      </w:pPr>
      <w:rPr>
        <w:rFonts w:ascii="Courier New" w:hAnsi="Courier New"/>
      </w:rPr>
    </w:lvl>
    <w:lvl w:ilvl="8" w:tplc="26304FB0">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E"/>
    <w:multiLevelType w:val="hybridMultilevel"/>
    <w:tmpl w:val="0000004E"/>
    <w:lvl w:ilvl="0" w:tplc="0AF6BEEA">
      <w:start w:val="1"/>
      <w:numFmt w:val="bullet"/>
      <w:lvlText w:val=""/>
      <w:lvlJc w:val="left"/>
      <w:pPr>
        <w:ind w:left="720" w:hanging="360"/>
      </w:pPr>
      <w:rPr>
        <w:rFonts w:ascii="Symbol" w:hAnsi="Symbol"/>
      </w:rPr>
    </w:lvl>
    <w:lvl w:ilvl="1" w:tplc="A8068B06">
      <w:start w:val="1"/>
      <w:numFmt w:val="bullet"/>
      <w:lvlText w:val="o"/>
      <w:lvlJc w:val="left"/>
      <w:pPr>
        <w:tabs>
          <w:tab w:val="num" w:pos="1440"/>
        </w:tabs>
        <w:ind w:left="1440" w:hanging="360"/>
      </w:pPr>
      <w:rPr>
        <w:rFonts w:ascii="Courier New" w:hAnsi="Courier New"/>
      </w:rPr>
    </w:lvl>
    <w:lvl w:ilvl="2" w:tplc="E974B35E">
      <w:start w:val="1"/>
      <w:numFmt w:val="bullet"/>
      <w:lvlText w:val=""/>
      <w:lvlJc w:val="left"/>
      <w:pPr>
        <w:tabs>
          <w:tab w:val="num" w:pos="2160"/>
        </w:tabs>
        <w:ind w:left="2160" w:hanging="360"/>
      </w:pPr>
      <w:rPr>
        <w:rFonts w:ascii="Wingdings" w:hAnsi="Wingdings"/>
      </w:rPr>
    </w:lvl>
    <w:lvl w:ilvl="3" w:tplc="C7F6A676">
      <w:start w:val="1"/>
      <w:numFmt w:val="bullet"/>
      <w:lvlText w:val=""/>
      <w:lvlJc w:val="left"/>
      <w:pPr>
        <w:tabs>
          <w:tab w:val="num" w:pos="2880"/>
        </w:tabs>
        <w:ind w:left="2880" w:hanging="360"/>
      </w:pPr>
      <w:rPr>
        <w:rFonts w:ascii="Symbol" w:hAnsi="Symbol"/>
      </w:rPr>
    </w:lvl>
    <w:lvl w:ilvl="4" w:tplc="741E3702">
      <w:start w:val="1"/>
      <w:numFmt w:val="bullet"/>
      <w:lvlText w:val="o"/>
      <w:lvlJc w:val="left"/>
      <w:pPr>
        <w:tabs>
          <w:tab w:val="num" w:pos="3600"/>
        </w:tabs>
        <w:ind w:left="3600" w:hanging="360"/>
      </w:pPr>
      <w:rPr>
        <w:rFonts w:ascii="Courier New" w:hAnsi="Courier New"/>
      </w:rPr>
    </w:lvl>
    <w:lvl w:ilvl="5" w:tplc="B1769F42">
      <w:start w:val="1"/>
      <w:numFmt w:val="bullet"/>
      <w:lvlText w:val=""/>
      <w:lvlJc w:val="left"/>
      <w:pPr>
        <w:tabs>
          <w:tab w:val="num" w:pos="4320"/>
        </w:tabs>
        <w:ind w:left="4320" w:hanging="360"/>
      </w:pPr>
      <w:rPr>
        <w:rFonts w:ascii="Wingdings" w:hAnsi="Wingdings"/>
      </w:rPr>
    </w:lvl>
    <w:lvl w:ilvl="6" w:tplc="2DBA931E">
      <w:start w:val="1"/>
      <w:numFmt w:val="bullet"/>
      <w:lvlText w:val=""/>
      <w:lvlJc w:val="left"/>
      <w:pPr>
        <w:tabs>
          <w:tab w:val="num" w:pos="5040"/>
        </w:tabs>
        <w:ind w:left="5040" w:hanging="360"/>
      </w:pPr>
      <w:rPr>
        <w:rFonts w:ascii="Symbol" w:hAnsi="Symbol"/>
      </w:rPr>
    </w:lvl>
    <w:lvl w:ilvl="7" w:tplc="6FDE3404">
      <w:start w:val="1"/>
      <w:numFmt w:val="bullet"/>
      <w:lvlText w:val="o"/>
      <w:lvlJc w:val="left"/>
      <w:pPr>
        <w:tabs>
          <w:tab w:val="num" w:pos="5760"/>
        </w:tabs>
        <w:ind w:left="5760" w:hanging="360"/>
      </w:pPr>
      <w:rPr>
        <w:rFonts w:ascii="Courier New" w:hAnsi="Courier New"/>
      </w:rPr>
    </w:lvl>
    <w:lvl w:ilvl="8" w:tplc="C6EE1D10">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F"/>
    <w:multiLevelType w:val="hybridMultilevel"/>
    <w:tmpl w:val="0000004F"/>
    <w:lvl w:ilvl="0" w:tplc="A5344C76">
      <w:start w:val="1"/>
      <w:numFmt w:val="bullet"/>
      <w:lvlText w:val=""/>
      <w:lvlJc w:val="left"/>
      <w:pPr>
        <w:ind w:left="720" w:hanging="360"/>
      </w:pPr>
      <w:rPr>
        <w:rFonts w:ascii="Symbol" w:hAnsi="Symbol"/>
      </w:rPr>
    </w:lvl>
    <w:lvl w:ilvl="1" w:tplc="E372397E">
      <w:start w:val="1"/>
      <w:numFmt w:val="bullet"/>
      <w:lvlText w:val="o"/>
      <w:lvlJc w:val="left"/>
      <w:pPr>
        <w:tabs>
          <w:tab w:val="num" w:pos="1440"/>
        </w:tabs>
        <w:ind w:left="1440" w:hanging="360"/>
      </w:pPr>
      <w:rPr>
        <w:rFonts w:ascii="Courier New" w:hAnsi="Courier New"/>
      </w:rPr>
    </w:lvl>
    <w:lvl w:ilvl="2" w:tplc="11309F90">
      <w:start w:val="1"/>
      <w:numFmt w:val="bullet"/>
      <w:lvlText w:val=""/>
      <w:lvlJc w:val="left"/>
      <w:pPr>
        <w:tabs>
          <w:tab w:val="num" w:pos="2160"/>
        </w:tabs>
        <w:ind w:left="2160" w:hanging="360"/>
      </w:pPr>
      <w:rPr>
        <w:rFonts w:ascii="Wingdings" w:hAnsi="Wingdings"/>
      </w:rPr>
    </w:lvl>
    <w:lvl w:ilvl="3" w:tplc="DB083A2A">
      <w:start w:val="1"/>
      <w:numFmt w:val="bullet"/>
      <w:lvlText w:val=""/>
      <w:lvlJc w:val="left"/>
      <w:pPr>
        <w:tabs>
          <w:tab w:val="num" w:pos="2880"/>
        </w:tabs>
        <w:ind w:left="2880" w:hanging="360"/>
      </w:pPr>
      <w:rPr>
        <w:rFonts w:ascii="Symbol" w:hAnsi="Symbol"/>
      </w:rPr>
    </w:lvl>
    <w:lvl w:ilvl="4" w:tplc="D56AEE86">
      <w:start w:val="1"/>
      <w:numFmt w:val="bullet"/>
      <w:lvlText w:val="o"/>
      <w:lvlJc w:val="left"/>
      <w:pPr>
        <w:tabs>
          <w:tab w:val="num" w:pos="3600"/>
        </w:tabs>
        <w:ind w:left="3600" w:hanging="360"/>
      </w:pPr>
      <w:rPr>
        <w:rFonts w:ascii="Courier New" w:hAnsi="Courier New"/>
      </w:rPr>
    </w:lvl>
    <w:lvl w:ilvl="5" w:tplc="429CCDF0">
      <w:start w:val="1"/>
      <w:numFmt w:val="bullet"/>
      <w:lvlText w:val=""/>
      <w:lvlJc w:val="left"/>
      <w:pPr>
        <w:tabs>
          <w:tab w:val="num" w:pos="4320"/>
        </w:tabs>
        <w:ind w:left="4320" w:hanging="360"/>
      </w:pPr>
      <w:rPr>
        <w:rFonts w:ascii="Wingdings" w:hAnsi="Wingdings"/>
      </w:rPr>
    </w:lvl>
    <w:lvl w:ilvl="6" w:tplc="117642A6">
      <w:start w:val="1"/>
      <w:numFmt w:val="bullet"/>
      <w:lvlText w:val=""/>
      <w:lvlJc w:val="left"/>
      <w:pPr>
        <w:tabs>
          <w:tab w:val="num" w:pos="5040"/>
        </w:tabs>
        <w:ind w:left="5040" w:hanging="360"/>
      </w:pPr>
      <w:rPr>
        <w:rFonts w:ascii="Symbol" w:hAnsi="Symbol"/>
      </w:rPr>
    </w:lvl>
    <w:lvl w:ilvl="7" w:tplc="6B9E0654">
      <w:start w:val="1"/>
      <w:numFmt w:val="bullet"/>
      <w:lvlText w:val="o"/>
      <w:lvlJc w:val="left"/>
      <w:pPr>
        <w:tabs>
          <w:tab w:val="num" w:pos="5760"/>
        </w:tabs>
        <w:ind w:left="5760" w:hanging="360"/>
      </w:pPr>
      <w:rPr>
        <w:rFonts w:ascii="Courier New" w:hAnsi="Courier New"/>
      </w:rPr>
    </w:lvl>
    <w:lvl w:ilvl="8" w:tplc="319819B4">
      <w:start w:val="1"/>
      <w:numFmt w:val="bullet"/>
      <w:lvlText w:val=""/>
      <w:lvlJc w:val="left"/>
      <w:pPr>
        <w:tabs>
          <w:tab w:val="num" w:pos="6480"/>
        </w:tabs>
        <w:ind w:left="6480" w:hanging="360"/>
      </w:pPr>
      <w:rPr>
        <w:rFonts w:ascii="Wingdings" w:hAnsi="Wingdings"/>
      </w:rPr>
    </w:lvl>
  </w:abstractNum>
  <w:abstractNum w:abstractNumId="78" w15:restartNumberingAfterBreak="0">
    <w:nsid w:val="00000050"/>
    <w:multiLevelType w:val="hybridMultilevel"/>
    <w:tmpl w:val="00000050"/>
    <w:lvl w:ilvl="0" w:tplc="E6C0F50E">
      <w:start w:val="1"/>
      <w:numFmt w:val="bullet"/>
      <w:lvlText w:val=""/>
      <w:lvlJc w:val="left"/>
      <w:pPr>
        <w:ind w:left="720" w:hanging="360"/>
      </w:pPr>
      <w:rPr>
        <w:rFonts w:ascii="Symbol" w:hAnsi="Symbol"/>
      </w:rPr>
    </w:lvl>
    <w:lvl w:ilvl="1" w:tplc="CA7EED40">
      <w:start w:val="1"/>
      <w:numFmt w:val="bullet"/>
      <w:lvlText w:val="o"/>
      <w:lvlJc w:val="left"/>
      <w:pPr>
        <w:tabs>
          <w:tab w:val="num" w:pos="1440"/>
        </w:tabs>
        <w:ind w:left="1440" w:hanging="360"/>
      </w:pPr>
      <w:rPr>
        <w:rFonts w:ascii="Courier New" w:hAnsi="Courier New"/>
      </w:rPr>
    </w:lvl>
    <w:lvl w:ilvl="2" w:tplc="714845EE">
      <w:start w:val="1"/>
      <w:numFmt w:val="bullet"/>
      <w:lvlText w:val=""/>
      <w:lvlJc w:val="left"/>
      <w:pPr>
        <w:tabs>
          <w:tab w:val="num" w:pos="2160"/>
        </w:tabs>
        <w:ind w:left="2160" w:hanging="360"/>
      </w:pPr>
      <w:rPr>
        <w:rFonts w:ascii="Wingdings" w:hAnsi="Wingdings"/>
      </w:rPr>
    </w:lvl>
    <w:lvl w:ilvl="3" w:tplc="0B840940">
      <w:start w:val="1"/>
      <w:numFmt w:val="bullet"/>
      <w:lvlText w:val=""/>
      <w:lvlJc w:val="left"/>
      <w:pPr>
        <w:tabs>
          <w:tab w:val="num" w:pos="2880"/>
        </w:tabs>
        <w:ind w:left="2880" w:hanging="360"/>
      </w:pPr>
      <w:rPr>
        <w:rFonts w:ascii="Symbol" w:hAnsi="Symbol"/>
      </w:rPr>
    </w:lvl>
    <w:lvl w:ilvl="4" w:tplc="4898413E">
      <w:start w:val="1"/>
      <w:numFmt w:val="bullet"/>
      <w:lvlText w:val="o"/>
      <w:lvlJc w:val="left"/>
      <w:pPr>
        <w:tabs>
          <w:tab w:val="num" w:pos="3600"/>
        </w:tabs>
        <w:ind w:left="3600" w:hanging="360"/>
      </w:pPr>
      <w:rPr>
        <w:rFonts w:ascii="Courier New" w:hAnsi="Courier New"/>
      </w:rPr>
    </w:lvl>
    <w:lvl w:ilvl="5" w:tplc="32AAFB04">
      <w:start w:val="1"/>
      <w:numFmt w:val="bullet"/>
      <w:lvlText w:val=""/>
      <w:lvlJc w:val="left"/>
      <w:pPr>
        <w:tabs>
          <w:tab w:val="num" w:pos="4320"/>
        </w:tabs>
        <w:ind w:left="4320" w:hanging="360"/>
      </w:pPr>
      <w:rPr>
        <w:rFonts w:ascii="Wingdings" w:hAnsi="Wingdings"/>
      </w:rPr>
    </w:lvl>
    <w:lvl w:ilvl="6" w:tplc="68EC9CBA">
      <w:start w:val="1"/>
      <w:numFmt w:val="bullet"/>
      <w:lvlText w:val=""/>
      <w:lvlJc w:val="left"/>
      <w:pPr>
        <w:tabs>
          <w:tab w:val="num" w:pos="5040"/>
        </w:tabs>
        <w:ind w:left="5040" w:hanging="360"/>
      </w:pPr>
      <w:rPr>
        <w:rFonts w:ascii="Symbol" w:hAnsi="Symbol"/>
      </w:rPr>
    </w:lvl>
    <w:lvl w:ilvl="7" w:tplc="16340638">
      <w:start w:val="1"/>
      <w:numFmt w:val="bullet"/>
      <w:lvlText w:val="o"/>
      <w:lvlJc w:val="left"/>
      <w:pPr>
        <w:tabs>
          <w:tab w:val="num" w:pos="5760"/>
        </w:tabs>
        <w:ind w:left="5760" w:hanging="360"/>
      </w:pPr>
      <w:rPr>
        <w:rFonts w:ascii="Courier New" w:hAnsi="Courier New"/>
      </w:rPr>
    </w:lvl>
    <w:lvl w:ilvl="8" w:tplc="DFE886A6">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1"/>
    <w:multiLevelType w:val="hybridMultilevel"/>
    <w:tmpl w:val="00000051"/>
    <w:lvl w:ilvl="0" w:tplc="BE428174">
      <w:start w:val="1"/>
      <w:numFmt w:val="bullet"/>
      <w:lvlText w:val=""/>
      <w:lvlJc w:val="left"/>
      <w:pPr>
        <w:ind w:left="720" w:hanging="360"/>
      </w:pPr>
      <w:rPr>
        <w:rFonts w:ascii="Symbol" w:hAnsi="Symbol"/>
      </w:rPr>
    </w:lvl>
    <w:lvl w:ilvl="1" w:tplc="CDB07DB4">
      <w:start w:val="1"/>
      <w:numFmt w:val="bullet"/>
      <w:lvlText w:val="o"/>
      <w:lvlJc w:val="left"/>
      <w:pPr>
        <w:tabs>
          <w:tab w:val="num" w:pos="1440"/>
        </w:tabs>
        <w:ind w:left="1440" w:hanging="360"/>
      </w:pPr>
      <w:rPr>
        <w:rFonts w:ascii="Courier New" w:hAnsi="Courier New"/>
      </w:rPr>
    </w:lvl>
    <w:lvl w:ilvl="2" w:tplc="DC068E26">
      <w:start w:val="1"/>
      <w:numFmt w:val="bullet"/>
      <w:lvlText w:val=""/>
      <w:lvlJc w:val="left"/>
      <w:pPr>
        <w:tabs>
          <w:tab w:val="num" w:pos="2160"/>
        </w:tabs>
        <w:ind w:left="2160" w:hanging="360"/>
      </w:pPr>
      <w:rPr>
        <w:rFonts w:ascii="Wingdings" w:hAnsi="Wingdings"/>
      </w:rPr>
    </w:lvl>
    <w:lvl w:ilvl="3" w:tplc="ABC63CA0">
      <w:start w:val="1"/>
      <w:numFmt w:val="bullet"/>
      <w:lvlText w:val=""/>
      <w:lvlJc w:val="left"/>
      <w:pPr>
        <w:tabs>
          <w:tab w:val="num" w:pos="2880"/>
        </w:tabs>
        <w:ind w:left="2880" w:hanging="360"/>
      </w:pPr>
      <w:rPr>
        <w:rFonts w:ascii="Symbol" w:hAnsi="Symbol"/>
      </w:rPr>
    </w:lvl>
    <w:lvl w:ilvl="4" w:tplc="4564791A">
      <w:start w:val="1"/>
      <w:numFmt w:val="bullet"/>
      <w:lvlText w:val="o"/>
      <w:lvlJc w:val="left"/>
      <w:pPr>
        <w:tabs>
          <w:tab w:val="num" w:pos="3600"/>
        </w:tabs>
        <w:ind w:left="3600" w:hanging="360"/>
      </w:pPr>
      <w:rPr>
        <w:rFonts w:ascii="Courier New" w:hAnsi="Courier New"/>
      </w:rPr>
    </w:lvl>
    <w:lvl w:ilvl="5" w:tplc="6D5030E8">
      <w:start w:val="1"/>
      <w:numFmt w:val="bullet"/>
      <w:lvlText w:val=""/>
      <w:lvlJc w:val="left"/>
      <w:pPr>
        <w:tabs>
          <w:tab w:val="num" w:pos="4320"/>
        </w:tabs>
        <w:ind w:left="4320" w:hanging="360"/>
      </w:pPr>
      <w:rPr>
        <w:rFonts w:ascii="Wingdings" w:hAnsi="Wingdings"/>
      </w:rPr>
    </w:lvl>
    <w:lvl w:ilvl="6" w:tplc="8764A6F6">
      <w:start w:val="1"/>
      <w:numFmt w:val="bullet"/>
      <w:lvlText w:val=""/>
      <w:lvlJc w:val="left"/>
      <w:pPr>
        <w:tabs>
          <w:tab w:val="num" w:pos="5040"/>
        </w:tabs>
        <w:ind w:left="5040" w:hanging="360"/>
      </w:pPr>
      <w:rPr>
        <w:rFonts w:ascii="Symbol" w:hAnsi="Symbol"/>
      </w:rPr>
    </w:lvl>
    <w:lvl w:ilvl="7" w:tplc="A412DC22">
      <w:start w:val="1"/>
      <w:numFmt w:val="bullet"/>
      <w:lvlText w:val="o"/>
      <w:lvlJc w:val="left"/>
      <w:pPr>
        <w:tabs>
          <w:tab w:val="num" w:pos="5760"/>
        </w:tabs>
        <w:ind w:left="5760" w:hanging="360"/>
      </w:pPr>
      <w:rPr>
        <w:rFonts w:ascii="Courier New" w:hAnsi="Courier New"/>
      </w:rPr>
    </w:lvl>
    <w:lvl w:ilvl="8" w:tplc="A25E7786">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2"/>
    <w:multiLevelType w:val="hybridMultilevel"/>
    <w:tmpl w:val="00000052"/>
    <w:lvl w:ilvl="0" w:tplc="A0463968">
      <w:start w:val="1"/>
      <w:numFmt w:val="bullet"/>
      <w:lvlText w:val=""/>
      <w:lvlJc w:val="left"/>
      <w:pPr>
        <w:ind w:left="720" w:hanging="360"/>
      </w:pPr>
      <w:rPr>
        <w:rFonts w:ascii="Symbol" w:hAnsi="Symbol"/>
      </w:rPr>
    </w:lvl>
    <w:lvl w:ilvl="1" w:tplc="D1E035E4">
      <w:start w:val="1"/>
      <w:numFmt w:val="bullet"/>
      <w:lvlText w:val="o"/>
      <w:lvlJc w:val="left"/>
      <w:pPr>
        <w:tabs>
          <w:tab w:val="num" w:pos="1440"/>
        </w:tabs>
        <w:ind w:left="1440" w:hanging="360"/>
      </w:pPr>
      <w:rPr>
        <w:rFonts w:ascii="Courier New" w:hAnsi="Courier New"/>
      </w:rPr>
    </w:lvl>
    <w:lvl w:ilvl="2" w:tplc="B99079AE">
      <w:start w:val="1"/>
      <w:numFmt w:val="bullet"/>
      <w:lvlText w:val=""/>
      <w:lvlJc w:val="left"/>
      <w:pPr>
        <w:tabs>
          <w:tab w:val="num" w:pos="2160"/>
        </w:tabs>
        <w:ind w:left="2160" w:hanging="360"/>
      </w:pPr>
      <w:rPr>
        <w:rFonts w:ascii="Wingdings" w:hAnsi="Wingdings"/>
      </w:rPr>
    </w:lvl>
    <w:lvl w:ilvl="3" w:tplc="62DE7B74">
      <w:start w:val="1"/>
      <w:numFmt w:val="bullet"/>
      <w:lvlText w:val=""/>
      <w:lvlJc w:val="left"/>
      <w:pPr>
        <w:tabs>
          <w:tab w:val="num" w:pos="2880"/>
        </w:tabs>
        <w:ind w:left="2880" w:hanging="360"/>
      </w:pPr>
      <w:rPr>
        <w:rFonts w:ascii="Symbol" w:hAnsi="Symbol"/>
      </w:rPr>
    </w:lvl>
    <w:lvl w:ilvl="4" w:tplc="8A0208AC">
      <w:start w:val="1"/>
      <w:numFmt w:val="bullet"/>
      <w:lvlText w:val="o"/>
      <w:lvlJc w:val="left"/>
      <w:pPr>
        <w:tabs>
          <w:tab w:val="num" w:pos="3600"/>
        </w:tabs>
        <w:ind w:left="3600" w:hanging="360"/>
      </w:pPr>
      <w:rPr>
        <w:rFonts w:ascii="Courier New" w:hAnsi="Courier New"/>
      </w:rPr>
    </w:lvl>
    <w:lvl w:ilvl="5" w:tplc="F896540A">
      <w:start w:val="1"/>
      <w:numFmt w:val="bullet"/>
      <w:lvlText w:val=""/>
      <w:lvlJc w:val="left"/>
      <w:pPr>
        <w:tabs>
          <w:tab w:val="num" w:pos="4320"/>
        </w:tabs>
        <w:ind w:left="4320" w:hanging="360"/>
      </w:pPr>
      <w:rPr>
        <w:rFonts w:ascii="Wingdings" w:hAnsi="Wingdings"/>
      </w:rPr>
    </w:lvl>
    <w:lvl w:ilvl="6" w:tplc="80EA2E6E">
      <w:start w:val="1"/>
      <w:numFmt w:val="bullet"/>
      <w:lvlText w:val=""/>
      <w:lvlJc w:val="left"/>
      <w:pPr>
        <w:tabs>
          <w:tab w:val="num" w:pos="5040"/>
        </w:tabs>
        <w:ind w:left="5040" w:hanging="360"/>
      </w:pPr>
      <w:rPr>
        <w:rFonts w:ascii="Symbol" w:hAnsi="Symbol"/>
      </w:rPr>
    </w:lvl>
    <w:lvl w:ilvl="7" w:tplc="7AE0683A">
      <w:start w:val="1"/>
      <w:numFmt w:val="bullet"/>
      <w:lvlText w:val="o"/>
      <w:lvlJc w:val="left"/>
      <w:pPr>
        <w:tabs>
          <w:tab w:val="num" w:pos="5760"/>
        </w:tabs>
        <w:ind w:left="5760" w:hanging="360"/>
      </w:pPr>
      <w:rPr>
        <w:rFonts w:ascii="Courier New" w:hAnsi="Courier New"/>
      </w:rPr>
    </w:lvl>
    <w:lvl w:ilvl="8" w:tplc="F3CA551E">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3"/>
    <w:multiLevelType w:val="hybridMultilevel"/>
    <w:tmpl w:val="00000053"/>
    <w:lvl w:ilvl="0" w:tplc="8ECA55F2">
      <w:start w:val="1"/>
      <w:numFmt w:val="bullet"/>
      <w:lvlText w:val=""/>
      <w:lvlJc w:val="left"/>
      <w:pPr>
        <w:ind w:left="720" w:hanging="360"/>
      </w:pPr>
      <w:rPr>
        <w:rFonts w:ascii="Symbol" w:hAnsi="Symbol"/>
      </w:rPr>
    </w:lvl>
    <w:lvl w:ilvl="1" w:tplc="76C28D82">
      <w:start w:val="1"/>
      <w:numFmt w:val="bullet"/>
      <w:lvlText w:val="o"/>
      <w:lvlJc w:val="left"/>
      <w:pPr>
        <w:tabs>
          <w:tab w:val="num" w:pos="1440"/>
        </w:tabs>
        <w:ind w:left="1440" w:hanging="360"/>
      </w:pPr>
      <w:rPr>
        <w:rFonts w:ascii="Courier New" w:hAnsi="Courier New"/>
      </w:rPr>
    </w:lvl>
    <w:lvl w:ilvl="2" w:tplc="438CB754">
      <w:start w:val="1"/>
      <w:numFmt w:val="bullet"/>
      <w:lvlText w:val=""/>
      <w:lvlJc w:val="left"/>
      <w:pPr>
        <w:tabs>
          <w:tab w:val="num" w:pos="2160"/>
        </w:tabs>
        <w:ind w:left="2160" w:hanging="360"/>
      </w:pPr>
      <w:rPr>
        <w:rFonts w:ascii="Wingdings" w:hAnsi="Wingdings"/>
      </w:rPr>
    </w:lvl>
    <w:lvl w:ilvl="3" w:tplc="ABC8B926">
      <w:start w:val="1"/>
      <w:numFmt w:val="bullet"/>
      <w:lvlText w:val=""/>
      <w:lvlJc w:val="left"/>
      <w:pPr>
        <w:tabs>
          <w:tab w:val="num" w:pos="2880"/>
        </w:tabs>
        <w:ind w:left="2880" w:hanging="360"/>
      </w:pPr>
      <w:rPr>
        <w:rFonts w:ascii="Symbol" w:hAnsi="Symbol"/>
      </w:rPr>
    </w:lvl>
    <w:lvl w:ilvl="4" w:tplc="969422A0">
      <w:start w:val="1"/>
      <w:numFmt w:val="bullet"/>
      <w:lvlText w:val="o"/>
      <w:lvlJc w:val="left"/>
      <w:pPr>
        <w:tabs>
          <w:tab w:val="num" w:pos="3600"/>
        </w:tabs>
        <w:ind w:left="3600" w:hanging="360"/>
      </w:pPr>
      <w:rPr>
        <w:rFonts w:ascii="Courier New" w:hAnsi="Courier New"/>
      </w:rPr>
    </w:lvl>
    <w:lvl w:ilvl="5" w:tplc="BA8E5C70">
      <w:start w:val="1"/>
      <w:numFmt w:val="bullet"/>
      <w:lvlText w:val=""/>
      <w:lvlJc w:val="left"/>
      <w:pPr>
        <w:tabs>
          <w:tab w:val="num" w:pos="4320"/>
        </w:tabs>
        <w:ind w:left="4320" w:hanging="360"/>
      </w:pPr>
      <w:rPr>
        <w:rFonts w:ascii="Wingdings" w:hAnsi="Wingdings"/>
      </w:rPr>
    </w:lvl>
    <w:lvl w:ilvl="6" w:tplc="A4A60158">
      <w:start w:val="1"/>
      <w:numFmt w:val="bullet"/>
      <w:lvlText w:val=""/>
      <w:lvlJc w:val="left"/>
      <w:pPr>
        <w:tabs>
          <w:tab w:val="num" w:pos="5040"/>
        </w:tabs>
        <w:ind w:left="5040" w:hanging="360"/>
      </w:pPr>
      <w:rPr>
        <w:rFonts w:ascii="Symbol" w:hAnsi="Symbol"/>
      </w:rPr>
    </w:lvl>
    <w:lvl w:ilvl="7" w:tplc="EE166CA4">
      <w:start w:val="1"/>
      <w:numFmt w:val="bullet"/>
      <w:lvlText w:val="o"/>
      <w:lvlJc w:val="left"/>
      <w:pPr>
        <w:tabs>
          <w:tab w:val="num" w:pos="5760"/>
        </w:tabs>
        <w:ind w:left="5760" w:hanging="360"/>
      </w:pPr>
      <w:rPr>
        <w:rFonts w:ascii="Courier New" w:hAnsi="Courier New"/>
      </w:rPr>
    </w:lvl>
    <w:lvl w:ilvl="8" w:tplc="5524C6C8">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4"/>
    <w:multiLevelType w:val="hybridMultilevel"/>
    <w:tmpl w:val="00000054"/>
    <w:lvl w:ilvl="0" w:tplc="52084D0E">
      <w:start w:val="1"/>
      <w:numFmt w:val="bullet"/>
      <w:lvlText w:val=""/>
      <w:lvlJc w:val="left"/>
      <w:pPr>
        <w:ind w:left="720" w:hanging="360"/>
      </w:pPr>
      <w:rPr>
        <w:rFonts w:ascii="Symbol" w:hAnsi="Symbol"/>
      </w:rPr>
    </w:lvl>
    <w:lvl w:ilvl="1" w:tplc="6830501C">
      <w:start w:val="1"/>
      <w:numFmt w:val="bullet"/>
      <w:lvlText w:val="o"/>
      <w:lvlJc w:val="left"/>
      <w:pPr>
        <w:tabs>
          <w:tab w:val="num" w:pos="1440"/>
        </w:tabs>
        <w:ind w:left="1440" w:hanging="360"/>
      </w:pPr>
      <w:rPr>
        <w:rFonts w:ascii="Courier New" w:hAnsi="Courier New"/>
      </w:rPr>
    </w:lvl>
    <w:lvl w:ilvl="2" w:tplc="B7D03D40">
      <w:start w:val="1"/>
      <w:numFmt w:val="bullet"/>
      <w:lvlText w:val=""/>
      <w:lvlJc w:val="left"/>
      <w:pPr>
        <w:tabs>
          <w:tab w:val="num" w:pos="2160"/>
        </w:tabs>
        <w:ind w:left="2160" w:hanging="360"/>
      </w:pPr>
      <w:rPr>
        <w:rFonts w:ascii="Wingdings" w:hAnsi="Wingdings"/>
      </w:rPr>
    </w:lvl>
    <w:lvl w:ilvl="3" w:tplc="0D00F88C">
      <w:start w:val="1"/>
      <w:numFmt w:val="bullet"/>
      <w:lvlText w:val=""/>
      <w:lvlJc w:val="left"/>
      <w:pPr>
        <w:tabs>
          <w:tab w:val="num" w:pos="2880"/>
        </w:tabs>
        <w:ind w:left="2880" w:hanging="360"/>
      </w:pPr>
      <w:rPr>
        <w:rFonts w:ascii="Symbol" w:hAnsi="Symbol"/>
      </w:rPr>
    </w:lvl>
    <w:lvl w:ilvl="4" w:tplc="D806DA90">
      <w:start w:val="1"/>
      <w:numFmt w:val="bullet"/>
      <w:lvlText w:val="o"/>
      <w:lvlJc w:val="left"/>
      <w:pPr>
        <w:tabs>
          <w:tab w:val="num" w:pos="3600"/>
        </w:tabs>
        <w:ind w:left="3600" w:hanging="360"/>
      </w:pPr>
      <w:rPr>
        <w:rFonts w:ascii="Courier New" w:hAnsi="Courier New"/>
      </w:rPr>
    </w:lvl>
    <w:lvl w:ilvl="5" w:tplc="6DFE2C6A">
      <w:start w:val="1"/>
      <w:numFmt w:val="bullet"/>
      <w:lvlText w:val=""/>
      <w:lvlJc w:val="left"/>
      <w:pPr>
        <w:tabs>
          <w:tab w:val="num" w:pos="4320"/>
        </w:tabs>
        <w:ind w:left="4320" w:hanging="360"/>
      </w:pPr>
      <w:rPr>
        <w:rFonts w:ascii="Wingdings" w:hAnsi="Wingdings"/>
      </w:rPr>
    </w:lvl>
    <w:lvl w:ilvl="6" w:tplc="56988ED6">
      <w:start w:val="1"/>
      <w:numFmt w:val="bullet"/>
      <w:lvlText w:val=""/>
      <w:lvlJc w:val="left"/>
      <w:pPr>
        <w:tabs>
          <w:tab w:val="num" w:pos="5040"/>
        </w:tabs>
        <w:ind w:left="5040" w:hanging="360"/>
      </w:pPr>
      <w:rPr>
        <w:rFonts w:ascii="Symbol" w:hAnsi="Symbol"/>
      </w:rPr>
    </w:lvl>
    <w:lvl w:ilvl="7" w:tplc="0C14B292">
      <w:start w:val="1"/>
      <w:numFmt w:val="bullet"/>
      <w:lvlText w:val="o"/>
      <w:lvlJc w:val="left"/>
      <w:pPr>
        <w:tabs>
          <w:tab w:val="num" w:pos="5760"/>
        </w:tabs>
        <w:ind w:left="5760" w:hanging="360"/>
      </w:pPr>
      <w:rPr>
        <w:rFonts w:ascii="Courier New" w:hAnsi="Courier New"/>
      </w:rPr>
    </w:lvl>
    <w:lvl w:ilvl="8" w:tplc="FE8E23AC">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5"/>
    <w:multiLevelType w:val="hybridMultilevel"/>
    <w:tmpl w:val="00000055"/>
    <w:lvl w:ilvl="0" w:tplc="E17E51DC">
      <w:start w:val="1"/>
      <w:numFmt w:val="bullet"/>
      <w:lvlText w:val=""/>
      <w:lvlJc w:val="left"/>
      <w:pPr>
        <w:ind w:left="720" w:hanging="360"/>
      </w:pPr>
      <w:rPr>
        <w:rFonts w:ascii="Symbol" w:hAnsi="Symbol"/>
      </w:rPr>
    </w:lvl>
    <w:lvl w:ilvl="1" w:tplc="FAFAFA2E">
      <w:start w:val="1"/>
      <w:numFmt w:val="bullet"/>
      <w:lvlText w:val="o"/>
      <w:lvlJc w:val="left"/>
      <w:pPr>
        <w:ind w:left="1440" w:hanging="360"/>
      </w:pPr>
      <w:rPr>
        <w:rFonts w:ascii="Courier New" w:hAnsi="Courier New"/>
      </w:rPr>
    </w:lvl>
    <w:lvl w:ilvl="2" w:tplc="6C962CBA">
      <w:start w:val="1"/>
      <w:numFmt w:val="bullet"/>
      <w:lvlText w:val=""/>
      <w:lvlJc w:val="left"/>
      <w:pPr>
        <w:tabs>
          <w:tab w:val="num" w:pos="2160"/>
        </w:tabs>
        <w:ind w:left="2160" w:hanging="360"/>
      </w:pPr>
      <w:rPr>
        <w:rFonts w:ascii="Wingdings" w:hAnsi="Wingdings"/>
      </w:rPr>
    </w:lvl>
    <w:lvl w:ilvl="3" w:tplc="3956F69C">
      <w:start w:val="1"/>
      <w:numFmt w:val="bullet"/>
      <w:lvlText w:val=""/>
      <w:lvlJc w:val="left"/>
      <w:pPr>
        <w:tabs>
          <w:tab w:val="num" w:pos="2880"/>
        </w:tabs>
        <w:ind w:left="2880" w:hanging="360"/>
      </w:pPr>
      <w:rPr>
        <w:rFonts w:ascii="Symbol" w:hAnsi="Symbol"/>
      </w:rPr>
    </w:lvl>
    <w:lvl w:ilvl="4" w:tplc="8AA8BBB2">
      <w:start w:val="1"/>
      <w:numFmt w:val="bullet"/>
      <w:lvlText w:val="o"/>
      <w:lvlJc w:val="left"/>
      <w:pPr>
        <w:tabs>
          <w:tab w:val="num" w:pos="3600"/>
        </w:tabs>
        <w:ind w:left="3600" w:hanging="360"/>
      </w:pPr>
      <w:rPr>
        <w:rFonts w:ascii="Courier New" w:hAnsi="Courier New"/>
      </w:rPr>
    </w:lvl>
    <w:lvl w:ilvl="5" w:tplc="219237EA">
      <w:start w:val="1"/>
      <w:numFmt w:val="bullet"/>
      <w:lvlText w:val=""/>
      <w:lvlJc w:val="left"/>
      <w:pPr>
        <w:tabs>
          <w:tab w:val="num" w:pos="4320"/>
        </w:tabs>
        <w:ind w:left="4320" w:hanging="360"/>
      </w:pPr>
      <w:rPr>
        <w:rFonts w:ascii="Wingdings" w:hAnsi="Wingdings"/>
      </w:rPr>
    </w:lvl>
    <w:lvl w:ilvl="6" w:tplc="601816D4">
      <w:start w:val="1"/>
      <w:numFmt w:val="bullet"/>
      <w:lvlText w:val=""/>
      <w:lvlJc w:val="left"/>
      <w:pPr>
        <w:tabs>
          <w:tab w:val="num" w:pos="5040"/>
        </w:tabs>
        <w:ind w:left="5040" w:hanging="360"/>
      </w:pPr>
      <w:rPr>
        <w:rFonts w:ascii="Symbol" w:hAnsi="Symbol"/>
      </w:rPr>
    </w:lvl>
    <w:lvl w:ilvl="7" w:tplc="0E74D150">
      <w:start w:val="1"/>
      <w:numFmt w:val="bullet"/>
      <w:lvlText w:val="o"/>
      <w:lvlJc w:val="left"/>
      <w:pPr>
        <w:tabs>
          <w:tab w:val="num" w:pos="5760"/>
        </w:tabs>
        <w:ind w:left="5760" w:hanging="360"/>
      </w:pPr>
      <w:rPr>
        <w:rFonts w:ascii="Courier New" w:hAnsi="Courier New"/>
      </w:rPr>
    </w:lvl>
    <w:lvl w:ilvl="8" w:tplc="807ECDCA">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6"/>
    <w:multiLevelType w:val="hybridMultilevel"/>
    <w:tmpl w:val="00000056"/>
    <w:lvl w:ilvl="0" w:tplc="0DAE2C78">
      <w:start w:val="1"/>
      <w:numFmt w:val="bullet"/>
      <w:lvlText w:val=""/>
      <w:lvlJc w:val="left"/>
      <w:pPr>
        <w:ind w:left="720" w:hanging="360"/>
      </w:pPr>
      <w:rPr>
        <w:rFonts w:ascii="Symbol" w:hAnsi="Symbol"/>
      </w:rPr>
    </w:lvl>
    <w:lvl w:ilvl="1" w:tplc="5DDC5B6A">
      <w:start w:val="1"/>
      <w:numFmt w:val="bullet"/>
      <w:lvlText w:val="o"/>
      <w:lvlJc w:val="left"/>
      <w:pPr>
        <w:tabs>
          <w:tab w:val="num" w:pos="1440"/>
        </w:tabs>
        <w:ind w:left="1440" w:hanging="360"/>
      </w:pPr>
      <w:rPr>
        <w:rFonts w:ascii="Courier New" w:hAnsi="Courier New"/>
      </w:rPr>
    </w:lvl>
    <w:lvl w:ilvl="2" w:tplc="4B8A5DE6">
      <w:start w:val="1"/>
      <w:numFmt w:val="bullet"/>
      <w:lvlText w:val=""/>
      <w:lvlJc w:val="left"/>
      <w:pPr>
        <w:tabs>
          <w:tab w:val="num" w:pos="2160"/>
        </w:tabs>
        <w:ind w:left="2160" w:hanging="360"/>
      </w:pPr>
      <w:rPr>
        <w:rFonts w:ascii="Wingdings" w:hAnsi="Wingdings"/>
      </w:rPr>
    </w:lvl>
    <w:lvl w:ilvl="3" w:tplc="C868C282">
      <w:start w:val="1"/>
      <w:numFmt w:val="bullet"/>
      <w:lvlText w:val=""/>
      <w:lvlJc w:val="left"/>
      <w:pPr>
        <w:tabs>
          <w:tab w:val="num" w:pos="2880"/>
        </w:tabs>
        <w:ind w:left="2880" w:hanging="360"/>
      </w:pPr>
      <w:rPr>
        <w:rFonts w:ascii="Symbol" w:hAnsi="Symbol"/>
      </w:rPr>
    </w:lvl>
    <w:lvl w:ilvl="4" w:tplc="970AF262">
      <w:start w:val="1"/>
      <w:numFmt w:val="bullet"/>
      <w:lvlText w:val="o"/>
      <w:lvlJc w:val="left"/>
      <w:pPr>
        <w:tabs>
          <w:tab w:val="num" w:pos="3600"/>
        </w:tabs>
        <w:ind w:left="3600" w:hanging="360"/>
      </w:pPr>
      <w:rPr>
        <w:rFonts w:ascii="Courier New" w:hAnsi="Courier New"/>
      </w:rPr>
    </w:lvl>
    <w:lvl w:ilvl="5" w:tplc="2F1EEE6E">
      <w:start w:val="1"/>
      <w:numFmt w:val="bullet"/>
      <w:lvlText w:val=""/>
      <w:lvlJc w:val="left"/>
      <w:pPr>
        <w:tabs>
          <w:tab w:val="num" w:pos="4320"/>
        </w:tabs>
        <w:ind w:left="4320" w:hanging="360"/>
      </w:pPr>
      <w:rPr>
        <w:rFonts w:ascii="Wingdings" w:hAnsi="Wingdings"/>
      </w:rPr>
    </w:lvl>
    <w:lvl w:ilvl="6" w:tplc="780A7F0A">
      <w:start w:val="1"/>
      <w:numFmt w:val="bullet"/>
      <w:lvlText w:val=""/>
      <w:lvlJc w:val="left"/>
      <w:pPr>
        <w:tabs>
          <w:tab w:val="num" w:pos="5040"/>
        </w:tabs>
        <w:ind w:left="5040" w:hanging="360"/>
      </w:pPr>
      <w:rPr>
        <w:rFonts w:ascii="Symbol" w:hAnsi="Symbol"/>
      </w:rPr>
    </w:lvl>
    <w:lvl w:ilvl="7" w:tplc="2E4A241C">
      <w:start w:val="1"/>
      <w:numFmt w:val="bullet"/>
      <w:lvlText w:val="o"/>
      <w:lvlJc w:val="left"/>
      <w:pPr>
        <w:tabs>
          <w:tab w:val="num" w:pos="5760"/>
        </w:tabs>
        <w:ind w:left="5760" w:hanging="360"/>
      </w:pPr>
      <w:rPr>
        <w:rFonts w:ascii="Courier New" w:hAnsi="Courier New"/>
      </w:rPr>
    </w:lvl>
    <w:lvl w:ilvl="8" w:tplc="ABAC9484">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7"/>
    <w:multiLevelType w:val="hybridMultilevel"/>
    <w:tmpl w:val="00000057"/>
    <w:lvl w:ilvl="0" w:tplc="7FA8C418">
      <w:start w:val="1"/>
      <w:numFmt w:val="bullet"/>
      <w:lvlText w:val=""/>
      <w:lvlJc w:val="left"/>
      <w:pPr>
        <w:ind w:left="720" w:hanging="360"/>
      </w:pPr>
      <w:rPr>
        <w:rFonts w:ascii="Symbol" w:hAnsi="Symbol"/>
      </w:rPr>
    </w:lvl>
    <w:lvl w:ilvl="1" w:tplc="5542527E">
      <w:start w:val="1"/>
      <w:numFmt w:val="bullet"/>
      <w:lvlText w:val="o"/>
      <w:lvlJc w:val="left"/>
      <w:pPr>
        <w:tabs>
          <w:tab w:val="num" w:pos="1440"/>
        </w:tabs>
        <w:ind w:left="1440" w:hanging="360"/>
      </w:pPr>
      <w:rPr>
        <w:rFonts w:ascii="Courier New" w:hAnsi="Courier New"/>
      </w:rPr>
    </w:lvl>
    <w:lvl w:ilvl="2" w:tplc="20B085AE">
      <w:start w:val="1"/>
      <w:numFmt w:val="bullet"/>
      <w:lvlText w:val=""/>
      <w:lvlJc w:val="left"/>
      <w:pPr>
        <w:tabs>
          <w:tab w:val="num" w:pos="2160"/>
        </w:tabs>
        <w:ind w:left="2160" w:hanging="360"/>
      </w:pPr>
      <w:rPr>
        <w:rFonts w:ascii="Wingdings" w:hAnsi="Wingdings"/>
      </w:rPr>
    </w:lvl>
    <w:lvl w:ilvl="3" w:tplc="0916CCD2">
      <w:start w:val="1"/>
      <w:numFmt w:val="bullet"/>
      <w:lvlText w:val=""/>
      <w:lvlJc w:val="left"/>
      <w:pPr>
        <w:tabs>
          <w:tab w:val="num" w:pos="2880"/>
        </w:tabs>
        <w:ind w:left="2880" w:hanging="360"/>
      </w:pPr>
      <w:rPr>
        <w:rFonts w:ascii="Symbol" w:hAnsi="Symbol"/>
      </w:rPr>
    </w:lvl>
    <w:lvl w:ilvl="4" w:tplc="14EAA0BA">
      <w:start w:val="1"/>
      <w:numFmt w:val="bullet"/>
      <w:lvlText w:val="o"/>
      <w:lvlJc w:val="left"/>
      <w:pPr>
        <w:tabs>
          <w:tab w:val="num" w:pos="3600"/>
        </w:tabs>
        <w:ind w:left="3600" w:hanging="360"/>
      </w:pPr>
      <w:rPr>
        <w:rFonts w:ascii="Courier New" w:hAnsi="Courier New"/>
      </w:rPr>
    </w:lvl>
    <w:lvl w:ilvl="5" w:tplc="81041344">
      <w:start w:val="1"/>
      <w:numFmt w:val="bullet"/>
      <w:lvlText w:val=""/>
      <w:lvlJc w:val="left"/>
      <w:pPr>
        <w:tabs>
          <w:tab w:val="num" w:pos="4320"/>
        </w:tabs>
        <w:ind w:left="4320" w:hanging="360"/>
      </w:pPr>
      <w:rPr>
        <w:rFonts w:ascii="Wingdings" w:hAnsi="Wingdings"/>
      </w:rPr>
    </w:lvl>
    <w:lvl w:ilvl="6" w:tplc="81DAFA40">
      <w:start w:val="1"/>
      <w:numFmt w:val="bullet"/>
      <w:lvlText w:val=""/>
      <w:lvlJc w:val="left"/>
      <w:pPr>
        <w:tabs>
          <w:tab w:val="num" w:pos="5040"/>
        </w:tabs>
        <w:ind w:left="5040" w:hanging="360"/>
      </w:pPr>
      <w:rPr>
        <w:rFonts w:ascii="Symbol" w:hAnsi="Symbol"/>
      </w:rPr>
    </w:lvl>
    <w:lvl w:ilvl="7" w:tplc="03B81E9E">
      <w:start w:val="1"/>
      <w:numFmt w:val="bullet"/>
      <w:lvlText w:val="o"/>
      <w:lvlJc w:val="left"/>
      <w:pPr>
        <w:tabs>
          <w:tab w:val="num" w:pos="5760"/>
        </w:tabs>
        <w:ind w:left="5760" w:hanging="360"/>
      </w:pPr>
      <w:rPr>
        <w:rFonts w:ascii="Courier New" w:hAnsi="Courier New"/>
      </w:rPr>
    </w:lvl>
    <w:lvl w:ilvl="8" w:tplc="00704718">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8"/>
    <w:multiLevelType w:val="hybridMultilevel"/>
    <w:tmpl w:val="00000058"/>
    <w:lvl w:ilvl="0" w:tplc="BD68E55C">
      <w:start w:val="1"/>
      <w:numFmt w:val="bullet"/>
      <w:lvlText w:val=""/>
      <w:lvlJc w:val="left"/>
      <w:pPr>
        <w:ind w:left="720" w:hanging="360"/>
      </w:pPr>
      <w:rPr>
        <w:rFonts w:ascii="Symbol" w:hAnsi="Symbol"/>
      </w:rPr>
    </w:lvl>
    <w:lvl w:ilvl="1" w:tplc="A4F6215C">
      <w:start w:val="1"/>
      <w:numFmt w:val="bullet"/>
      <w:lvlText w:val="o"/>
      <w:lvlJc w:val="left"/>
      <w:pPr>
        <w:tabs>
          <w:tab w:val="num" w:pos="1440"/>
        </w:tabs>
        <w:ind w:left="1440" w:hanging="360"/>
      </w:pPr>
      <w:rPr>
        <w:rFonts w:ascii="Courier New" w:hAnsi="Courier New"/>
      </w:rPr>
    </w:lvl>
    <w:lvl w:ilvl="2" w:tplc="4A224E38">
      <w:start w:val="1"/>
      <w:numFmt w:val="bullet"/>
      <w:lvlText w:val=""/>
      <w:lvlJc w:val="left"/>
      <w:pPr>
        <w:tabs>
          <w:tab w:val="num" w:pos="2160"/>
        </w:tabs>
        <w:ind w:left="2160" w:hanging="360"/>
      </w:pPr>
      <w:rPr>
        <w:rFonts w:ascii="Wingdings" w:hAnsi="Wingdings"/>
      </w:rPr>
    </w:lvl>
    <w:lvl w:ilvl="3" w:tplc="3F8430FC">
      <w:start w:val="1"/>
      <w:numFmt w:val="bullet"/>
      <w:lvlText w:val=""/>
      <w:lvlJc w:val="left"/>
      <w:pPr>
        <w:tabs>
          <w:tab w:val="num" w:pos="2880"/>
        </w:tabs>
        <w:ind w:left="2880" w:hanging="360"/>
      </w:pPr>
      <w:rPr>
        <w:rFonts w:ascii="Symbol" w:hAnsi="Symbol"/>
      </w:rPr>
    </w:lvl>
    <w:lvl w:ilvl="4" w:tplc="AE022588">
      <w:start w:val="1"/>
      <w:numFmt w:val="bullet"/>
      <w:lvlText w:val="o"/>
      <w:lvlJc w:val="left"/>
      <w:pPr>
        <w:tabs>
          <w:tab w:val="num" w:pos="3600"/>
        </w:tabs>
        <w:ind w:left="3600" w:hanging="360"/>
      </w:pPr>
      <w:rPr>
        <w:rFonts w:ascii="Courier New" w:hAnsi="Courier New"/>
      </w:rPr>
    </w:lvl>
    <w:lvl w:ilvl="5" w:tplc="22183EF2">
      <w:start w:val="1"/>
      <w:numFmt w:val="bullet"/>
      <w:lvlText w:val=""/>
      <w:lvlJc w:val="left"/>
      <w:pPr>
        <w:tabs>
          <w:tab w:val="num" w:pos="4320"/>
        </w:tabs>
        <w:ind w:left="4320" w:hanging="360"/>
      </w:pPr>
      <w:rPr>
        <w:rFonts w:ascii="Wingdings" w:hAnsi="Wingdings"/>
      </w:rPr>
    </w:lvl>
    <w:lvl w:ilvl="6" w:tplc="41A49612">
      <w:start w:val="1"/>
      <w:numFmt w:val="bullet"/>
      <w:lvlText w:val=""/>
      <w:lvlJc w:val="left"/>
      <w:pPr>
        <w:tabs>
          <w:tab w:val="num" w:pos="5040"/>
        </w:tabs>
        <w:ind w:left="5040" w:hanging="360"/>
      </w:pPr>
      <w:rPr>
        <w:rFonts w:ascii="Symbol" w:hAnsi="Symbol"/>
      </w:rPr>
    </w:lvl>
    <w:lvl w:ilvl="7" w:tplc="CB36901E">
      <w:start w:val="1"/>
      <w:numFmt w:val="bullet"/>
      <w:lvlText w:val="o"/>
      <w:lvlJc w:val="left"/>
      <w:pPr>
        <w:tabs>
          <w:tab w:val="num" w:pos="5760"/>
        </w:tabs>
        <w:ind w:left="5760" w:hanging="360"/>
      </w:pPr>
      <w:rPr>
        <w:rFonts w:ascii="Courier New" w:hAnsi="Courier New"/>
      </w:rPr>
    </w:lvl>
    <w:lvl w:ilvl="8" w:tplc="41EEB554">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9"/>
    <w:multiLevelType w:val="hybridMultilevel"/>
    <w:tmpl w:val="00000059"/>
    <w:lvl w:ilvl="0" w:tplc="52781AA6">
      <w:start w:val="1"/>
      <w:numFmt w:val="bullet"/>
      <w:lvlText w:val=""/>
      <w:lvlJc w:val="left"/>
      <w:pPr>
        <w:ind w:left="720" w:hanging="360"/>
      </w:pPr>
      <w:rPr>
        <w:rFonts w:ascii="Symbol" w:hAnsi="Symbol"/>
      </w:rPr>
    </w:lvl>
    <w:lvl w:ilvl="1" w:tplc="B48629AC">
      <w:start w:val="1"/>
      <w:numFmt w:val="bullet"/>
      <w:lvlText w:val="o"/>
      <w:lvlJc w:val="left"/>
      <w:pPr>
        <w:tabs>
          <w:tab w:val="num" w:pos="1440"/>
        </w:tabs>
        <w:ind w:left="1440" w:hanging="360"/>
      </w:pPr>
      <w:rPr>
        <w:rFonts w:ascii="Courier New" w:hAnsi="Courier New"/>
      </w:rPr>
    </w:lvl>
    <w:lvl w:ilvl="2" w:tplc="13AACCF0">
      <w:start w:val="1"/>
      <w:numFmt w:val="bullet"/>
      <w:lvlText w:val=""/>
      <w:lvlJc w:val="left"/>
      <w:pPr>
        <w:tabs>
          <w:tab w:val="num" w:pos="2160"/>
        </w:tabs>
        <w:ind w:left="2160" w:hanging="360"/>
      </w:pPr>
      <w:rPr>
        <w:rFonts w:ascii="Wingdings" w:hAnsi="Wingdings"/>
      </w:rPr>
    </w:lvl>
    <w:lvl w:ilvl="3" w:tplc="97401354">
      <w:start w:val="1"/>
      <w:numFmt w:val="bullet"/>
      <w:lvlText w:val=""/>
      <w:lvlJc w:val="left"/>
      <w:pPr>
        <w:tabs>
          <w:tab w:val="num" w:pos="2880"/>
        </w:tabs>
        <w:ind w:left="2880" w:hanging="360"/>
      </w:pPr>
      <w:rPr>
        <w:rFonts w:ascii="Symbol" w:hAnsi="Symbol"/>
      </w:rPr>
    </w:lvl>
    <w:lvl w:ilvl="4" w:tplc="D9E6E820">
      <w:start w:val="1"/>
      <w:numFmt w:val="bullet"/>
      <w:lvlText w:val="o"/>
      <w:lvlJc w:val="left"/>
      <w:pPr>
        <w:tabs>
          <w:tab w:val="num" w:pos="3600"/>
        </w:tabs>
        <w:ind w:left="3600" w:hanging="360"/>
      </w:pPr>
      <w:rPr>
        <w:rFonts w:ascii="Courier New" w:hAnsi="Courier New"/>
      </w:rPr>
    </w:lvl>
    <w:lvl w:ilvl="5" w:tplc="CC6240B8">
      <w:start w:val="1"/>
      <w:numFmt w:val="bullet"/>
      <w:lvlText w:val=""/>
      <w:lvlJc w:val="left"/>
      <w:pPr>
        <w:tabs>
          <w:tab w:val="num" w:pos="4320"/>
        </w:tabs>
        <w:ind w:left="4320" w:hanging="360"/>
      </w:pPr>
      <w:rPr>
        <w:rFonts w:ascii="Wingdings" w:hAnsi="Wingdings"/>
      </w:rPr>
    </w:lvl>
    <w:lvl w:ilvl="6" w:tplc="6128AB30">
      <w:start w:val="1"/>
      <w:numFmt w:val="bullet"/>
      <w:lvlText w:val=""/>
      <w:lvlJc w:val="left"/>
      <w:pPr>
        <w:tabs>
          <w:tab w:val="num" w:pos="5040"/>
        </w:tabs>
        <w:ind w:left="5040" w:hanging="360"/>
      </w:pPr>
      <w:rPr>
        <w:rFonts w:ascii="Symbol" w:hAnsi="Symbol"/>
      </w:rPr>
    </w:lvl>
    <w:lvl w:ilvl="7" w:tplc="BE881F98">
      <w:start w:val="1"/>
      <w:numFmt w:val="bullet"/>
      <w:lvlText w:val="o"/>
      <w:lvlJc w:val="left"/>
      <w:pPr>
        <w:tabs>
          <w:tab w:val="num" w:pos="5760"/>
        </w:tabs>
        <w:ind w:left="5760" w:hanging="360"/>
      </w:pPr>
      <w:rPr>
        <w:rFonts w:ascii="Courier New" w:hAnsi="Courier New"/>
      </w:rPr>
    </w:lvl>
    <w:lvl w:ilvl="8" w:tplc="81C27968">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A"/>
    <w:multiLevelType w:val="hybridMultilevel"/>
    <w:tmpl w:val="0000005A"/>
    <w:lvl w:ilvl="0" w:tplc="47B69A30">
      <w:start w:val="1"/>
      <w:numFmt w:val="bullet"/>
      <w:lvlText w:val=""/>
      <w:lvlJc w:val="left"/>
      <w:pPr>
        <w:ind w:left="720" w:hanging="360"/>
      </w:pPr>
      <w:rPr>
        <w:rFonts w:ascii="Symbol" w:hAnsi="Symbol"/>
      </w:rPr>
    </w:lvl>
    <w:lvl w:ilvl="1" w:tplc="C2E67802">
      <w:start w:val="1"/>
      <w:numFmt w:val="bullet"/>
      <w:lvlText w:val="o"/>
      <w:lvlJc w:val="left"/>
      <w:pPr>
        <w:tabs>
          <w:tab w:val="num" w:pos="1440"/>
        </w:tabs>
        <w:ind w:left="1440" w:hanging="360"/>
      </w:pPr>
      <w:rPr>
        <w:rFonts w:ascii="Courier New" w:hAnsi="Courier New"/>
      </w:rPr>
    </w:lvl>
    <w:lvl w:ilvl="2" w:tplc="6A08189A">
      <w:start w:val="1"/>
      <w:numFmt w:val="bullet"/>
      <w:lvlText w:val=""/>
      <w:lvlJc w:val="left"/>
      <w:pPr>
        <w:tabs>
          <w:tab w:val="num" w:pos="2160"/>
        </w:tabs>
        <w:ind w:left="2160" w:hanging="360"/>
      </w:pPr>
      <w:rPr>
        <w:rFonts w:ascii="Wingdings" w:hAnsi="Wingdings"/>
      </w:rPr>
    </w:lvl>
    <w:lvl w:ilvl="3" w:tplc="1122B434">
      <w:start w:val="1"/>
      <w:numFmt w:val="bullet"/>
      <w:lvlText w:val=""/>
      <w:lvlJc w:val="left"/>
      <w:pPr>
        <w:tabs>
          <w:tab w:val="num" w:pos="2880"/>
        </w:tabs>
        <w:ind w:left="2880" w:hanging="360"/>
      </w:pPr>
      <w:rPr>
        <w:rFonts w:ascii="Symbol" w:hAnsi="Symbol"/>
      </w:rPr>
    </w:lvl>
    <w:lvl w:ilvl="4" w:tplc="AD0A00D2">
      <w:start w:val="1"/>
      <w:numFmt w:val="bullet"/>
      <w:lvlText w:val="o"/>
      <w:lvlJc w:val="left"/>
      <w:pPr>
        <w:tabs>
          <w:tab w:val="num" w:pos="3600"/>
        </w:tabs>
        <w:ind w:left="3600" w:hanging="360"/>
      </w:pPr>
      <w:rPr>
        <w:rFonts w:ascii="Courier New" w:hAnsi="Courier New"/>
      </w:rPr>
    </w:lvl>
    <w:lvl w:ilvl="5" w:tplc="BB3EE1DA">
      <w:start w:val="1"/>
      <w:numFmt w:val="bullet"/>
      <w:lvlText w:val=""/>
      <w:lvlJc w:val="left"/>
      <w:pPr>
        <w:tabs>
          <w:tab w:val="num" w:pos="4320"/>
        </w:tabs>
        <w:ind w:left="4320" w:hanging="360"/>
      </w:pPr>
      <w:rPr>
        <w:rFonts w:ascii="Wingdings" w:hAnsi="Wingdings"/>
      </w:rPr>
    </w:lvl>
    <w:lvl w:ilvl="6" w:tplc="26EC83D2">
      <w:start w:val="1"/>
      <w:numFmt w:val="bullet"/>
      <w:lvlText w:val=""/>
      <w:lvlJc w:val="left"/>
      <w:pPr>
        <w:tabs>
          <w:tab w:val="num" w:pos="5040"/>
        </w:tabs>
        <w:ind w:left="5040" w:hanging="360"/>
      </w:pPr>
      <w:rPr>
        <w:rFonts w:ascii="Symbol" w:hAnsi="Symbol"/>
      </w:rPr>
    </w:lvl>
    <w:lvl w:ilvl="7" w:tplc="B036A798">
      <w:start w:val="1"/>
      <w:numFmt w:val="bullet"/>
      <w:lvlText w:val="o"/>
      <w:lvlJc w:val="left"/>
      <w:pPr>
        <w:tabs>
          <w:tab w:val="num" w:pos="5760"/>
        </w:tabs>
        <w:ind w:left="5760" w:hanging="360"/>
      </w:pPr>
      <w:rPr>
        <w:rFonts w:ascii="Courier New" w:hAnsi="Courier New"/>
      </w:rPr>
    </w:lvl>
    <w:lvl w:ilvl="8" w:tplc="20EE90C2">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B"/>
    <w:multiLevelType w:val="hybridMultilevel"/>
    <w:tmpl w:val="0000005B"/>
    <w:lvl w:ilvl="0" w:tplc="11E6EFF6">
      <w:start w:val="1"/>
      <w:numFmt w:val="bullet"/>
      <w:lvlText w:val=""/>
      <w:lvlJc w:val="left"/>
      <w:pPr>
        <w:ind w:left="720" w:hanging="360"/>
      </w:pPr>
      <w:rPr>
        <w:rFonts w:ascii="Symbol" w:hAnsi="Symbol"/>
      </w:rPr>
    </w:lvl>
    <w:lvl w:ilvl="1" w:tplc="4F70F204">
      <w:start w:val="1"/>
      <w:numFmt w:val="bullet"/>
      <w:lvlText w:val="o"/>
      <w:lvlJc w:val="left"/>
      <w:pPr>
        <w:tabs>
          <w:tab w:val="num" w:pos="1440"/>
        </w:tabs>
        <w:ind w:left="1440" w:hanging="360"/>
      </w:pPr>
      <w:rPr>
        <w:rFonts w:ascii="Courier New" w:hAnsi="Courier New"/>
      </w:rPr>
    </w:lvl>
    <w:lvl w:ilvl="2" w:tplc="1540794A">
      <w:start w:val="1"/>
      <w:numFmt w:val="bullet"/>
      <w:lvlText w:val=""/>
      <w:lvlJc w:val="left"/>
      <w:pPr>
        <w:tabs>
          <w:tab w:val="num" w:pos="2160"/>
        </w:tabs>
        <w:ind w:left="2160" w:hanging="360"/>
      </w:pPr>
      <w:rPr>
        <w:rFonts w:ascii="Wingdings" w:hAnsi="Wingdings"/>
      </w:rPr>
    </w:lvl>
    <w:lvl w:ilvl="3" w:tplc="8D929E50">
      <w:start w:val="1"/>
      <w:numFmt w:val="bullet"/>
      <w:lvlText w:val=""/>
      <w:lvlJc w:val="left"/>
      <w:pPr>
        <w:tabs>
          <w:tab w:val="num" w:pos="2880"/>
        </w:tabs>
        <w:ind w:left="2880" w:hanging="360"/>
      </w:pPr>
      <w:rPr>
        <w:rFonts w:ascii="Symbol" w:hAnsi="Symbol"/>
      </w:rPr>
    </w:lvl>
    <w:lvl w:ilvl="4" w:tplc="E3EC9A70">
      <w:start w:val="1"/>
      <w:numFmt w:val="bullet"/>
      <w:lvlText w:val="o"/>
      <w:lvlJc w:val="left"/>
      <w:pPr>
        <w:tabs>
          <w:tab w:val="num" w:pos="3600"/>
        </w:tabs>
        <w:ind w:left="3600" w:hanging="360"/>
      </w:pPr>
      <w:rPr>
        <w:rFonts w:ascii="Courier New" w:hAnsi="Courier New"/>
      </w:rPr>
    </w:lvl>
    <w:lvl w:ilvl="5" w:tplc="4D7AC4C2">
      <w:start w:val="1"/>
      <w:numFmt w:val="bullet"/>
      <w:lvlText w:val=""/>
      <w:lvlJc w:val="left"/>
      <w:pPr>
        <w:tabs>
          <w:tab w:val="num" w:pos="4320"/>
        </w:tabs>
        <w:ind w:left="4320" w:hanging="360"/>
      </w:pPr>
      <w:rPr>
        <w:rFonts w:ascii="Wingdings" w:hAnsi="Wingdings"/>
      </w:rPr>
    </w:lvl>
    <w:lvl w:ilvl="6" w:tplc="D5EC4940">
      <w:start w:val="1"/>
      <w:numFmt w:val="bullet"/>
      <w:lvlText w:val=""/>
      <w:lvlJc w:val="left"/>
      <w:pPr>
        <w:tabs>
          <w:tab w:val="num" w:pos="5040"/>
        </w:tabs>
        <w:ind w:left="5040" w:hanging="360"/>
      </w:pPr>
      <w:rPr>
        <w:rFonts w:ascii="Symbol" w:hAnsi="Symbol"/>
      </w:rPr>
    </w:lvl>
    <w:lvl w:ilvl="7" w:tplc="77489D46">
      <w:start w:val="1"/>
      <w:numFmt w:val="bullet"/>
      <w:lvlText w:val="o"/>
      <w:lvlJc w:val="left"/>
      <w:pPr>
        <w:tabs>
          <w:tab w:val="num" w:pos="5760"/>
        </w:tabs>
        <w:ind w:left="5760" w:hanging="360"/>
      </w:pPr>
      <w:rPr>
        <w:rFonts w:ascii="Courier New" w:hAnsi="Courier New"/>
      </w:rPr>
    </w:lvl>
    <w:lvl w:ilvl="8" w:tplc="ECB476E0">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C"/>
    <w:multiLevelType w:val="hybridMultilevel"/>
    <w:tmpl w:val="0000005C"/>
    <w:lvl w:ilvl="0" w:tplc="1C6A8E32">
      <w:start w:val="1"/>
      <w:numFmt w:val="bullet"/>
      <w:lvlText w:val=""/>
      <w:lvlJc w:val="left"/>
      <w:pPr>
        <w:ind w:left="720" w:hanging="360"/>
      </w:pPr>
      <w:rPr>
        <w:rFonts w:ascii="Symbol" w:hAnsi="Symbol"/>
      </w:rPr>
    </w:lvl>
    <w:lvl w:ilvl="1" w:tplc="7A127522">
      <w:start w:val="1"/>
      <w:numFmt w:val="bullet"/>
      <w:lvlText w:val="o"/>
      <w:lvlJc w:val="left"/>
      <w:pPr>
        <w:tabs>
          <w:tab w:val="num" w:pos="1440"/>
        </w:tabs>
        <w:ind w:left="1440" w:hanging="360"/>
      </w:pPr>
      <w:rPr>
        <w:rFonts w:ascii="Courier New" w:hAnsi="Courier New"/>
      </w:rPr>
    </w:lvl>
    <w:lvl w:ilvl="2" w:tplc="3D48620C">
      <w:start w:val="1"/>
      <w:numFmt w:val="bullet"/>
      <w:lvlText w:val=""/>
      <w:lvlJc w:val="left"/>
      <w:pPr>
        <w:tabs>
          <w:tab w:val="num" w:pos="2160"/>
        </w:tabs>
        <w:ind w:left="2160" w:hanging="360"/>
      </w:pPr>
      <w:rPr>
        <w:rFonts w:ascii="Wingdings" w:hAnsi="Wingdings"/>
      </w:rPr>
    </w:lvl>
    <w:lvl w:ilvl="3" w:tplc="C62052BC">
      <w:start w:val="1"/>
      <w:numFmt w:val="bullet"/>
      <w:lvlText w:val=""/>
      <w:lvlJc w:val="left"/>
      <w:pPr>
        <w:tabs>
          <w:tab w:val="num" w:pos="2880"/>
        </w:tabs>
        <w:ind w:left="2880" w:hanging="360"/>
      </w:pPr>
      <w:rPr>
        <w:rFonts w:ascii="Symbol" w:hAnsi="Symbol"/>
      </w:rPr>
    </w:lvl>
    <w:lvl w:ilvl="4" w:tplc="5E7636EC">
      <w:start w:val="1"/>
      <w:numFmt w:val="bullet"/>
      <w:lvlText w:val="o"/>
      <w:lvlJc w:val="left"/>
      <w:pPr>
        <w:tabs>
          <w:tab w:val="num" w:pos="3600"/>
        </w:tabs>
        <w:ind w:left="3600" w:hanging="360"/>
      </w:pPr>
      <w:rPr>
        <w:rFonts w:ascii="Courier New" w:hAnsi="Courier New"/>
      </w:rPr>
    </w:lvl>
    <w:lvl w:ilvl="5" w:tplc="8D965AB0">
      <w:start w:val="1"/>
      <w:numFmt w:val="bullet"/>
      <w:lvlText w:val=""/>
      <w:lvlJc w:val="left"/>
      <w:pPr>
        <w:tabs>
          <w:tab w:val="num" w:pos="4320"/>
        </w:tabs>
        <w:ind w:left="4320" w:hanging="360"/>
      </w:pPr>
      <w:rPr>
        <w:rFonts w:ascii="Wingdings" w:hAnsi="Wingdings"/>
      </w:rPr>
    </w:lvl>
    <w:lvl w:ilvl="6" w:tplc="6CD6EF62">
      <w:start w:val="1"/>
      <w:numFmt w:val="bullet"/>
      <w:lvlText w:val=""/>
      <w:lvlJc w:val="left"/>
      <w:pPr>
        <w:tabs>
          <w:tab w:val="num" w:pos="5040"/>
        </w:tabs>
        <w:ind w:left="5040" w:hanging="360"/>
      </w:pPr>
      <w:rPr>
        <w:rFonts w:ascii="Symbol" w:hAnsi="Symbol"/>
      </w:rPr>
    </w:lvl>
    <w:lvl w:ilvl="7" w:tplc="05DC1FC0">
      <w:start w:val="1"/>
      <w:numFmt w:val="bullet"/>
      <w:lvlText w:val="o"/>
      <w:lvlJc w:val="left"/>
      <w:pPr>
        <w:tabs>
          <w:tab w:val="num" w:pos="5760"/>
        </w:tabs>
        <w:ind w:left="5760" w:hanging="360"/>
      </w:pPr>
      <w:rPr>
        <w:rFonts w:ascii="Courier New" w:hAnsi="Courier New"/>
      </w:rPr>
    </w:lvl>
    <w:lvl w:ilvl="8" w:tplc="87821ED4">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D"/>
    <w:multiLevelType w:val="hybridMultilevel"/>
    <w:tmpl w:val="0000005D"/>
    <w:lvl w:ilvl="0" w:tplc="6A6ABCA2">
      <w:start w:val="1"/>
      <w:numFmt w:val="bullet"/>
      <w:lvlText w:val=""/>
      <w:lvlJc w:val="left"/>
      <w:pPr>
        <w:ind w:left="720" w:hanging="360"/>
      </w:pPr>
      <w:rPr>
        <w:rFonts w:ascii="Symbol" w:hAnsi="Symbol"/>
      </w:rPr>
    </w:lvl>
    <w:lvl w:ilvl="1" w:tplc="10863ADE">
      <w:start w:val="1"/>
      <w:numFmt w:val="bullet"/>
      <w:lvlText w:val="o"/>
      <w:lvlJc w:val="left"/>
      <w:pPr>
        <w:tabs>
          <w:tab w:val="num" w:pos="1440"/>
        </w:tabs>
        <w:ind w:left="1440" w:hanging="360"/>
      </w:pPr>
      <w:rPr>
        <w:rFonts w:ascii="Courier New" w:hAnsi="Courier New"/>
      </w:rPr>
    </w:lvl>
    <w:lvl w:ilvl="2" w:tplc="A39AE59C">
      <w:start w:val="1"/>
      <w:numFmt w:val="bullet"/>
      <w:lvlText w:val=""/>
      <w:lvlJc w:val="left"/>
      <w:pPr>
        <w:tabs>
          <w:tab w:val="num" w:pos="2160"/>
        </w:tabs>
        <w:ind w:left="2160" w:hanging="360"/>
      </w:pPr>
      <w:rPr>
        <w:rFonts w:ascii="Wingdings" w:hAnsi="Wingdings"/>
      </w:rPr>
    </w:lvl>
    <w:lvl w:ilvl="3" w:tplc="52F4E4C0">
      <w:start w:val="1"/>
      <w:numFmt w:val="bullet"/>
      <w:lvlText w:val=""/>
      <w:lvlJc w:val="left"/>
      <w:pPr>
        <w:tabs>
          <w:tab w:val="num" w:pos="2880"/>
        </w:tabs>
        <w:ind w:left="2880" w:hanging="360"/>
      </w:pPr>
      <w:rPr>
        <w:rFonts w:ascii="Symbol" w:hAnsi="Symbol"/>
      </w:rPr>
    </w:lvl>
    <w:lvl w:ilvl="4" w:tplc="5F0E1FF6">
      <w:start w:val="1"/>
      <w:numFmt w:val="bullet"/>
      <w:lvlText w:val="o"/>
      <w:lvlJc w:val="left"/>
      <w:pPr>
        <w:tabs>
          <w:tab w:val="num" w:pos="3600"/>
        </w:tabs>
        <w:ind w:left="3600" w:hanging="360"/>
      </w:pPr>
      <w:rPr>
        <w:rFonts w:ascii="Courier New" w:hAnsi="Courier New"/>
      </w:rPr>
    </w:lvl>
    <w:lvl w:ilvl="5" w:tplc="69321EF0">
      <w:start w:val="1"/>
      <w:numFmt w:val="bullet"/>
      <w:lvlText w:val=""/>
      <w:lvlJc w:val="left"/>
      <w:pPr>
        <w:tabs>
          <w:tab w:val="num" w:pos="4320"/>
        </w:tabs>
        <w:ind w:left="4320" w:hanging="360"/>
      </w:pPr>
      <w:rPr>
        <w:rFonts w:ascii="Wingdings" w:hAnsi="Wingdings"/>
      </w:rPr>
    </w:lvl>
    <w:lvl w:ilvl="6" w:tplc="368E7364">
      <w:start w:val="1"/>
      <w:numFmt w:val="bullet"/>
      <w:lvlText w:val=""/>
      <w:lvlJc w:val="left"/>
      <w:pPr>
        <w:tabs>
          <w:tab w:val="num" w:pos="5040"/>
        </w:tabs>
        <w:ind w:left="5040" w:hanging="360"/>
      </w:pPr>
      <w:rPr>
        <w:rFonts w:ascii="Symbol" w:hAnsi="Symbol"/>
      </w:rPr>
    </w:lvl>
    <w:lvl w:ilvl="7" w:tplc="3C54C574">
      <w:start w:val="1"/>
      <w:numFmt w:val="bullet"/>
      <w:lvlText w:val="o"/>
      <w:lvlJc w:val="left"/>
      <w:pPr>
        <w:tabs>
          <w:tab w:val="num" w:pos="5760"/>
        </w:tabs>
        <w:ind w:left="5760" w:hanging="360"/>
      </w:pPr>
      <w:rPr>
        <w:rFonts w:ascii="Courier New" w:hAnsi="Courier New"/>
      </w:rPr>
    </w:lvl>
    <w:lvl w:ilvl="8" w:tplc="785CC53C">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E"/>
    <w:multiLevelType w:val="hybridMultilevel"/>
    <w:tmpl w:val="0000005E"/>
    <w:lvl w:ilvl="0" w:tplc="51D606B4">
      <w:start w:val="1"/>
      <w:numFmt w:val="bullet"/>
      <w:lvlText w:val=""/>
      <w:lvlJc w:val="left"/>
      <w:pPr>
        <w:ind w:left="720" w:hanging="360"/>
      </w:pPr>
      <w:rPr>
        <w:rFonts w:ascii="Symbol" w:hAnsi="Symbol"/>
      </w:rPr>
    </w:lvl>
    <w:lvl w:ilvl="1" w:tplc="6FA22DFE">
      <w:start w:val="1"/>
      <w:numFmt w:val="bullet"/>
      <w:lvlText w:val="o"/>
      <w:lvlJc w:val="left"/>
      <w:pPr>
        <w:tabs>
          <w:tab w:val="num" w:pos="1440"/>
        </w:tabs>
        <w:ind w:left="1440" w:hanging="360"/>
      </w:pPr>
      <w:rPr>
        <w:rFonts w:ascii="Courier New" w:hAnsi="Courier New"/>
      </w:rPr>
    </w:lvl>
    <w:lvl w:ilvl="2" w:tplc="BB16B8BA">
      <w:start w:val="1"/>
      <w:numFmt w:val="bullet"/>
      <w:lvlText w:val=""/>
      <w:lvlJc w:val="left"/>
      <w:pPr>
        <w:tabs>
          <w:tab w:val="num" w:pos="2160"/>
        </w:tabs>
        <w:ind w:left="2160" w:hanging="360"/>
      </w:pPr>
      <w:rPr>
        <w:rFonts w:ascii="Wingdings" w:hAnsi="Wingdings"/>
      </w:rPr>
    </w:lvl>
    <w:lvl w:ilvl="3" w:tplc="4F2CE264">
      <w:start w:val="1"/>
      <w:numFmt w:val="bullet"/>
      <w:lvlText w:val=""/>
      <w:lvlJc w:val="left"/>
      <w:pPr>
        <w:tabs>
          <w:tab w:val="num" w:pos="2880"/>
        </w:tabs>
        <w:ind w:left="2880" w:hanging="360"/>
      </w:pPr>
      <w:rPr>
        <w:rFonts w:ascii="Symbol" w:hAnsi="Symbol"/>
      </w:rPr>
    </w:lvl>
    <w:lvl w:ilvl="4" w:tplc="A2EA52A4">
      <w:start w:val="1"/>
      <w:numFmt w:val="bullet"/>
      <w:lvlText w:val="o"/>
      <w:lvlJc w:val="left"/>
      <w:pPr>
        <w:tabs>
          <w:tab w:val="num" w:pos="3600"/>
        </w:tabs>
        <w:ind w:left="3600" w:hanging="360"/>
      </w:pPr>
      <w:rPr>
        <w:rFonts w:ascii="Courier New" w:hAnsi="Courier New"/>
      </w:rPr>
    </w:lvl>
    <w:lvl w:ilvl="5" w:tplc="C21EB5DA">
      <w:start w:val="1"/>
      <w:numFmt w:val="bullet"/>
      <w:lvlText w:val=""/>
      <w:lvlJc w:val="left"/>
      <w:pPr>
        <w:tabs>
          <w:tab w:val="num" w:pos="4320"/>
        </w:tabs>
        <w:ind w:left="4320" w:hanging="360"/>
      </w:pPr>
      <w:rPr>
        <w:rFonts w:ascii="Wingdings" w:hAnsi="Wingdings"/>
      </w:rPr>
    </w:lvl>
    <w:lvl w:ilvl="6" w:tplc="E66C60AA">
      <w:start w:val="1"/>
      <w:numFmt w:val="bullet"/>
      <w:lvlText w:val=""/>
      <w:lvlJc w:val="left"/>
      <w:pPr>
        <w:tabs>
          <w:tab w:val="num" w:pos="5040"/>
        </w:tabs>
        <w:ind w:left="5040" w:hanging="360"/>
      </w:pPr>
      <w:rPr>
        <w:rFonts w:ascii="Symbol" w:hAnsi="Symbol"/>
      </w:rPr>
    </w:lvl>
    <w:lvl w:ilvl="7" w:tplc="D102C1D6">
      <w:start w:val="1"/>
      <w:numFmt w:val="bullet"/>
      <w:lvlText w:val="o"/>
      <w:lvlJc w:val="left"/>
      <w:pPr>
        <w:tabs>
          <w:tab w:val="num" w:pos="5760"/>
        </w:tabs>
        <w:ind w:left="5760" w:hanging="360"/>
      </w:pPr>
      <w:rPr>
        <w:rFonts w:ascii="Courier New" w:hAnsi="Courier New"/>
      </w:rPr>
    </w:lvl>
    <w:lvl w:ilvl="8" w:tplc="E6B8CD56">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F"/>
    <w:multiLevelType w:val="hybridMultilevel"/>
    <w:tmpl w:val="0000005F"/>
    <w:lvl w:ilvl="0" w:tplc="EEC81BF8">
      <w:start w:val="1"/>
      <w:numFmt w:val="bullet"/>
      <w:lvlText w:val=""/>
      <w:lvlJc w:val="left"/>
      <w:pPr>
        <w:ind w:left="720" w:hanging="360"/>
      </w:pPr>
      <w:rPr>
        <w:rFonts w:ascii="Symbol" w:hAnsi="Symbol"/>
      </w:rPr>
    </w:lvl>
    <w:lvl w:ilvl="1" w:tplc="57061788">
      <w:start w:val="1"/>
      <w:numFmt w:val="bullet"/>
      <w:lvlText w:val="o"/>
      <w:lvlJc w:val="left"/>
      <w:pPr>
        <w:tabs>
          <w:tab w:val="num" w:pos="1440"/>
        </w:tabs>
        <w:ind w:left="1440" w:hanging="360"/>
      </w:pPr>
      <w:rPr>
        <w:rFonts w:ascii="Courier New" w:hAnsi="Courier New"/>
      </w:rPr>
    </w:lvl>
    <w:lvl w:ilvl="2" w:tplc="0B54EB9E">
      <w:start w:val="1"/>
      <w:numFmt w:val="bullet"/>
      <w:lvlText w:val=""/>
      <w:lvlJc w:val="left"/>
      <w:pPr>
        <w:tabs>
          <w:tab w:val="num" w:pos="2160"/>
        </w:tabs>
        <w:ind w:left="2160" w:hanging="360"/>
      </w:pPr>
      <w:rPr>
        <w:rFonts w:ascii="Wingdings" w:hAnsi="Wingdings"/>
      </w:rPr>
    </w:lvl>
    <w:lvl w:ilvl="3" w:tplc="9B2A355A">
      <w:start w:val="1"/>
      <w:numFmt w:val="bullet"/>
      <w:lvlText w:val=""/>
      <w:lvlJc w:val="left"/>
      <w:pPr>
        <w:tabs>
          <w:tab w:val="num" w:pos="2880"/>
        </w:tabs>
        <w:ind w:left="2880" w:hanging="360"/>
      </w:pPr>
      <w:rPr>
        <w:rFonts w:ascii="Symbol" w:hAnsi="Symbol"/>
      </w:rPr>
    </w:lvl>
    <w:lvl w:ilvl="4" w:tplc="1BB8D344">
      <w:start w:val="1"/>
      <w:numFmt w:val="bullet"/>
      <w:lvlText w:val="o"/>
      <w:lvlJc w:val="left"/>
      <w:pPr>
        <w:tabs>
          <w:tab w:val="num" w:pos="3600"/>
        </w:tabs>
        <w:ind w:left="3600" w:hanging="360"/>
      </w:pPr>
      <w:rPr>
        <w:rFonts w:ascii="Courier New" w:hAnsi="Courier New"/>
      </w:rPr>
    </w:lvl>
    <w:lvl w:ilvl="5" w:tplc="5FAE1BFC">
      <w:start w:val="1"/>
      <w:numFmt w:val="bullet"/>
      <w:lvlText w:val=""/>
      <w:lvlJc w:val="left"/>
      <w:pPr>
        <w:tabs>
          <w:tab w:val="num" w:pos="4320"/>
        </w:tabs>
        <w:ind w:left="4320" w:hanging="360"/>
      </w:pPr>
      <w:rPr>
        <w:rFonts w:ascii="Wingdings" w:hAnsi="Wingdings"/>
      </w:rPr>
    </w:lvl>
    <w:lvl w:ilvl="6" w:tplc="0350514A">
      <w:start w:val="1"/>
      <w:numFmt w:val="bullet"/>
      <w:lvlText w:val=""/>
      <w:lvlJc w:val="left"/>
      <w:pPr>
        <w:tabs>
          <w:tab w:val="num" w:pos="5040"/>
        </w:tabs>
        <w:ind w:left="5040" w:hanging="360"/>
      </w:pPr>
      <w:rPr>
        <w:rFonts w:ascii="Symbol" w:hAnsi="Symbol"/>
      </w:rPr>
    </w:lvl>
    <w:lvl w:ilvl="7" w:tplc="0CBC02F4">
      <w:start w:val="1"/>
      <w:numFmt w:val="bullet"/>
      <w:lvlText w:val="o"/>
      <w:lvlJc w:val="left"/>
      <w:pPr>
        <w:tabs>
          <w:tab w:val="num" w:pos="5760"/>
        </w:tabs>
        <w:ind w:left="5760" w:hanging="360"/>
      </w:pPr>
      <w:rPr>
        <w:rFonts w:ascii="Courier New" w:hAnsi="Courier New"/>
      </w:rPr>
    </w:lvl>
    <w:lvl w:ilvl="8" w:tplc="93C8D9E2">
      <w:start w:val="1"/>
      <w:numFmt w:val="bullet"/>
      <w:lvlText w:val=""/>
      <w:lvlJc w:val="left"/>
      <w:pPr>
        <w:tabs>
          <w:tab w:val="num" w:pos="6480"/>
        </w:tabs>
        <w:ind w:left="6480" w:hanging="360"/>
      </w:pPr>
      <w:rPr>
        <w:rFonts w:ascii="Wingdings" w:hAnsi="Wingdings"/>
      </w:rPr>
    </w:lvl>
  </w:abstractNum>
  <w:abstractNum w:abstractNumId="94" w15:restartNumberingAfterBreak="0">
    <w:nsid w:val="00000060"/>
    <w:multiLevelType w:val="hybridMultilevel"/>
    <w:tmpl w:val="00000060"/>
    <w:lvl w:ilvl="0" w:tplc="AFBAFBFE">
      <w:start w:val="1"/>
      <w:numFmt w:val="bullet"/>
      <w:lvlText w:val=""/>
      <w:lvlJc w:val="left"/>
      <w:pPr>
        <w:ind w:left="720" w:hanging="360"/>
      </w:pPr>
      <w:rPr>
        <w:rFonts w:ascii="Symbol" w:hAnsi="Symbol"/>
      </w:rPr>
    </w:lvl>
    <w:lvl w:ilvl="1" w:tplc="E1B20DEE">
      <w:start w:val="1"/>
      <w:numFmt w:val="bullet"/>
      <w:lvlText w:val="o"/>
      <w:lvlJc w:val="left"/>
      <w:pPr>
        <w:tabs>
          <w:tab w:val="num" w:pos="1440"/>
        </w:tabs>
        <w:ind w:left="1440" w:hanging="360"/>
      </w:pPr>
      <w:rPr>
        <w:rFonts w:ascii="Courier New" w:hAnsi="Courier New"/>
      </w:rPr>
    </w:lvl>
    <w:lvl w:ilvl="2" w:tplc="D9A0718C">
      <w:start w:val="1"/>
      <w:numFmt w:val="bullet"/>
      <w:lvlText w:val=""/>
      <w:lvlJc w:val="left"/>
      <w:pPr>
        <w:tabs>
          <w:tab w:val="num" w:pos="2160"/>
        </w:tabs>
        <w:ind w:left="2160" w:hanging="360"/>
      </w:pPr>
      <w:rPr>
        <w:rFonts w:ascii="Wingdings" w:hAnsi="Wingdings"/>
      </w:rPr>
    </w:lvl>
    <w:lvl w:ilvl="3" w:tplc="8BCA25A4">
      <w:start w:val="1"/>
      <w:numFmt w:val="bullet"/>
      <w:lvlText w:val=""/>
      <w:lvlJc w:val="left"/>
      <w:pPr>
        <w:tabs>
          <w:tab w:val="num" w:pos="2880"/>
        </w:tabs>
        <w:ind w:left="2880" w:hanging="360"/>
      </w:pPr>
      <w:rPr>
        <w:rFonts w:ascii="Symbol" w:hAnsi="Symbol"/>
      </w:rPr>
    </w:lvl>
    <w:lvl w:ilvl="4" w:tplc="764244C0">
      <w:start w:val="1"/>
      <w:numFmt w:val="bullet"/>
      <w:lvlText w:val="o"/>
      <w:lvlJc w:val="left"/>
      <w:pPr>
        <w:tabs>
          <w:tab w:val="num" w:pos="3600"/>
        </w:tabs>
        <w:ind w:left="3600" w:hanging="360"/>
      </w:pPr>
      <w:rPr>
        <w:rFonts w:ascii="Courier New" w:hAnsi="Courier New"/>
      </w:rPr>
    </w:lvl>
    <w:lvl w:ilvl="5" w:tplc="E56032C0">
      <w:start w:val="1"/>
      <w:numFmt w:val="bullet"/>
      <w:lvlText w:val=""/>
      <w:lvlJc w:val="left"/>
      <w:pPr>
        <w:tabs>
          <w:tab w:val="num" w:pos="4320"/>
        </w:tabs>
        <w:ind w:left="4320" w:hanging="360"/>
      </w:pPr>
      <w:rPr>
        <w:rFonts w:ascii="Wingdings" w:hAnsi="Wingdings"/>
      </w:rPr>
    </w:lvl>
    <w:lvl w:ilvl="6" w:tplc="494A27C0">
      <w:start w:val="1"/>
      <w:numFmt w:val="bullet"/>
      <w:lvlText w:val=""/>
      <w:lvlJc w:val="left"/>
      <w:pPr>
        <w:tabs>
          <w:tab w:val="num" w:pos="5040"/>
        </w:tabs>
        <w:ind w:left="5040" w:hanging="360"/>
      </w:pPr>
      <w:rPr>
        <w:rFonts w:ascii="Symbol" w:hAnsi="Symbol"/>
      </w:rPr>
    </w:lvl>
    <w:lvl w:ilvl="7" w:tplc="78D62630">
      <w:start w:val="1"/>
      <w:numFmt w:val="bullet"/>
      <w:lvlText w:val="o"/>
      <w:lvlJc w:val="left"/>
      <w:pPr>
        <w:tabs>
          <w:tab w:val="num" w:pos="5760"/>
        </w:tabs>
        <w:ind w:left="5760" w:hanging="360"/>
      </w:pPr>
      <w:rPr>
        <w:rFonts w:ascii="Courier New" w:hAnsi="Courier New"/>
      </w:rPr>
    </w:lvl>
    <w:lvl w:ilvl="8" w:tplc="6A22F26C">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1"/>
    <w:multiLevelType w:val="hybridMultilevel"/>
    <w:tmpl w:val="00000061"/>
    <w:lvl w:ilvl="0" w:tplc="EDB62450">
      <w:start w:val="1"/>
      <w:numFmt w:val="bullet"/>
      <w:lvlText w:val=""/>
      <w:lvlJc w:val="left"/>
      <w:pPr>
        <w:ind w:left="720" w:hanging="360"/>
      </w:pPr>
      <w:rPr>
        <w:rFonts w:ascii="Symbol" w:hAnsi="Symbol"/>
      </w:rPr>
    </w:lvl>
    <w:lvl w:ilvl="1" w:tplc="613A466E">
      <w:start w:val="1"/>
      <w:numFmt w:val="bullet"/>
      <w:lvlText w:val="o"/>
      <w:lvlJc w:val="left"/>
      <w:pPr>
        <w:tabs>
          <w:tab w:val="num" w:pos="1440"/>
        </w:tabs>
        <w:ind w:left="1440" w:hanging="360"/>
      </w:pPr>
      <w:rPr>
        <w:rFonts w:ascii="Courier New" w:hAnsi="Courier New"/>
      </w:rPr>
    </w:lvl>
    <w:lvl w:ilvl="2" w:tplc="79F406A2">
      <w:start w:val="1"/>
      <w:numFmt w:val="bullet"/>
      <w:lvlText w:val=""/>
      <w:lvlJc w:val="left"/>
      <w:pPr>
        <w:tabs>
          <w:tab w:val="num" w:pos="2160"/>
        </w:tabs>
        <w:ind w:left="2160" w:hanging="360"/>
      </w:pPr>
      <w:rPr>
        <w:rFonts w:ascii="Wingdings" w:hAnsi="Wingdings"/>
      </w:rPr>
    </w:lvl>
    <w:lvl w:ilvl="3" w:tplc="DAF819B8">
      <w:start w:val="1"/>
      <w:numFmt w:val="bullet"/>
      <w:lvlText w:val=""/>
      <w:lvlJc w:val="left"/>
      <w:pPr>
        <w:tabs>
          <w:tab w:val="num" w:pos="2880"/>
        </w:tabs>
        <w:ind w:left="2880" w:hanging="360"/>
      </w:pPr>
      <w:rPr>
        <w:rFonts w:ascii="Symbol" w:hAnsi="Symbol"/>
      </w:rPr>
    </w:lvl>
    <w:lvl w:ilvl="4" w:tplc="F88E1364">
      <w:start w:val="1"/>
      <w:numFmt w:val="bullet"/>
      <w:lvlText w:val="o"/>
      <w:lvlJc w:val="left"/>
      <w:pPr>
        <w:tabs>
          <w:tab w:val="num" w:pos="3600"/>
        </w:tabs>
        <w:ind w:left="3600" w:hanging="360"/>
      </w:pPr>
      <w:rPr>
        <w:rFonts w:ascii="Courier New" w:hAnsi="Courier New"/>
      </w:rPr>
    </w:lvl>
    <w:lvl w:ilvl="5" w:tplc="69987C1C">
      <w:start w:val="1"/>
      <w:numFmt w:val="bullet"/>
      <w:lvlText w:val=""/>
      <w:lvlJc w:val="left"/>
      <w:pPr>
        <w:tabs>
          <w:tab w:val="num" w:pos="4320"/>
        </w:tabs>
        <w:ind w:left="4320" w:hanging="360"/>
      </w:pPr>
      <w:rPr>
        <w:rFonts w:ascii="Wingdings" w:hAnsi="Wingdings"/>
      </w:rPr>
    </w:lvl>
    <w:lvl w:ilvl="6" w:tplc="A686D1CC">
      <w:start w:val="1"/>
      <w:numFmt w:val="bullet"/>
      <w:lvlText w:val=""/>
      <w:lvlJc w:val="left"/>
      <w:pPr>
        <w:tabs>
          <w:tab w:val="num" w:pos="5040"/>
        </w:tabs>
        <w:ind w:left="5040" w:hanging="360"/>
      </w:pPr>
      <w:rPr>
        <w:rFonts w:ascii="Symbol" w:hAnsi="Symbol"/>
      </w:rPr>
    </w:lvl>
    <w:lvl w:ilvl="7" w:tplc="00448C0E">
      <w:start w:val="1"/>
      <w:numFmt w:val="bullet"/>
      <w:lvlText w:val="o"/>
      <w:lvlJc w:val="left"/>
      <w:pPr>
        <w:tabs>
          <w:tab w:val="num" w:pos="5760"/>
        </w:tabs>
        <w:ind w:left="5760" w:hanging="360"/>
      </w:pPr>
      <w:rPr>
        <w:rFonts w:ascii="Courier New" w:hAnsi="Courier New"/>
      </w:rPr>
    </w:lvl>
    <w:lvl w:ilvl="8" w:tplc="827AF04E">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2"/>
    <w:multiLevelType w:val="hybridMultilevel"/>
    <w:tmpl w:val="00000062"/>
    <w:lvl w:ilvl="0" w:tplc="4F642354">
      <w:start w:val="1"/>
      <w:numFmt w:val="bullet"/>
      <w:lvlText w:val=""/>
      <w:lvlJc w:val="left"/>
      <w:pPr>
        <w:ind w:left="720" w:hanging="360"/>
      </w:pPr>
      <w:rPr>
        <w:rFonts w:ascii="Symbol" w:hAnsi="Symbol"/>
      </w:rPr>
    </w:lvl>
    <w:lvl w:ilvl="1" w:tplc="A3186CE8">
      <w:start w:val="1"/>
      <w:numFmt w:val="bullet"/>
      <w:lvlText w:val="o"/>
      <w:lvlJc w:val="left"/>
      <w:pPr>
        <w:tabs>
          <w:tab w:val="num" w:pos="1440"/>
        </w:tabs>
        <w:ind w:left="1440" w:hanging="360"/>
      </w:pPr>
      <w:rPr>
        <w:rFonts w:ascii="Courier New" w:hAnsi="Courier New"/>
      </w:rPr>
    </w:lvl>
    <w:lvl w:ilvl="2" w:tplc="A08801AC">
      <w:start w:val="1"/>
      <w:numFmt w:val="bullet"/>
      <w:lvlText w:val=""/>
      <w:lvlJc w:val="left"/>
      <w:pPr>
        <w:tabs>
          <w:tab w:val="num" w:pos="2160"/>
        </w:tabs>
        <w:ind w:left="2160" w:hanging="360"/>
      </w:pPr>
      <w:rPr>
        <w:rFonts w:ascii="Wingdings" w:hAnsi="Wingdings"/>
      </w:rPr>
    </w:lvl>
    <w:lvl w:ilvl="3" w:tplc="90E67058">
      <w:start w:val="1"/>
      <w:numFmt w:val="bullet"/>
      <w:lvlText w:val=""/>
      <w:lvlJc w:val="left"/>
      <w:pPr>
        <w:tabs>
          <w:tab w:val="num" w:pos="2880"/>
        </w:tabs>
        <w:ind w:left="2880" w:hanging="360"/>
      </w:pPr>
      <w:rPr>
        <w:rFonts w:ascii="Symbol" w:hAnsi="Symbol"/>
      </w:rPr>
    </w:lvl>
    <w:lvl w:ilvl="4" w:tplc="44F266EE">
      <w:start w:val="1"/>
      <w:numFmt w:val="bullet"/>
      <w:lvlText w:val="o"/>
      <w:lvlJc w:val="left"/>
      <w:pPr>
        <w:tabs>
          <w:tab w:val="num" w:pos="3600"/>
        </w:tabs>
        <w:ind w:left="3600" w:hanging="360"/>
      </w:pPr>
      <w:rPr>
        <w:rFonts w:ascii="Courier New" w:hAnsi="Courier New"/>
      </w:rPr>
    </w:lvl>
    <w:lvl w:ilvl="5" w:tplc="1D687FB4">
      <w:start w:val="1"/>
      <w:numFmt w:val="bullet"/>
      <w:lvlText w:val=""/>
      <w:lvlJc w:val="left"/>
      <w:pPr>
        <w:tabs>
          <w:tab w:val="num" w:pos="4320"/>
        </w:tabs>
        <w:ind w:left="4320" w:hanging="360"/>
      </w:pPr>
      <w:rPr>
        <w:rFonts w:ascii="Wingdings" w:hAnsi="Wingdings"/>
      </w:rPr>
    </w:lvl>
    <w:lvl w:ilvl="6" w:tplc="7F1CDC1C">
      <w:start w:val="1"/>
      <w:numFmt w:val="bullet"/>
      <w:lvlText w:val=""/>
      <w:lvlJc w:val="left"/>
      <w:pPr>
        <w:tabs>
          <w:tab w:val="num" w:pos="5040"/>
        </w:tabs>
        <w:ind w:left="5040" w:hanging="360"/>
      </w:pPr>
      <w:rPr>
        <w:rFonts w:ascii="Symbol" w:hAnsi="Symbol"/>
      </w:rPr>
    </w:lvl>
    <w:lvl w:ilvl="7" w:tplc="BE86D50A">
      <w:start w:val="1"/>
      <w:numFmt w:val="bullet"/>
      <w:lvlText w:val="o"/>
      <w:lvlJc w:val="left"/>
      <w:pPr>
        <w:tabs>
          <w:tab w:val="num" w:pos="5760"/>
        </w:tabs>
        <w:ind w:left="5760" w:hanging="360"/>
      </w:pPr>
      <w:rPr>
        <w:rFonts w:ascii="Courier New" w:hAnsi="Courier New"/>
      </w:rPr>
    </w:lvl>
    <w:lvl w:ilvl="8" w:tplc="91981B6C">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3"/>
    <w:multiLevelType w:val="hybridMultilevel"/>
    <w:tmpl w:val="00000063"/>
    <w:lvl w:ilvl="0" w:tplc="A666256E">
      <w:start w:val="1"/>
      <w:numFmt w:val="bullet"/>
      <w:lvlText w:val=""/>
      <w:lvlJc w:val="left"/>
      <w:pPr>
        <w:ind w:left="720" w:hanging="360"/>
      </w:pPr>
      <w:rPr>
        <w:rFonts w:ascii="Symbol" w:hAnsi="Symbol"/>
      </w:rPr>
    </w:lvl>
    <w:lvl w:ilvl="1" w:tplc="7764A2BA">
      <w:start w:val="1"/>
      <w:numFmt w:val="bullet"/>
      <w:lvlText w:val="o"/>
      <w:lvlJc w:val="left"/>
      <w:pPr>
        <w:tabs>
          <w:tab w:val="num" w:pos="1440"/>
        </w:tabs>
        <w:ind w:left="1440" w:hanging="360"/>
      </w:pPr>
      <w:rPr>
        <w:rFonts w:ascii="Courier New" w:hAnsi="Courier New"/>
      </w:rPr>
    </w:lvl>
    <w:lvl w:ilvl="2" w:tplc="21308B94">
      <w:start w:val="1"/>
      <w:numFmt w:val="bullet"/>
      <w:lvlText w:val=""/>
      <w:lvlJc w:val="left"/>
      <w:pPr>
        <w:tabs>
          <w:tab w:val="num" w:pos="2160"/>
        </w:tabs>
        <w:ind w:left="2160" w:hanging="360"/>
      </w:pPr>
      <w:rPr>
        <w:rFonts w:ascii="Wingdings" w:hAnsi="Wingdings"/>
      </w:rPr>
    </w:lvl>
    <w:lvl w:ilvl="3" w:tplc="1C80DEAC">
      <w:start w:val="1"/>
      <w:numFmt w:val="bullet"/>
      <w:lvlText w:val=""/>
      <w:lvlJc w:val="left"/>
      <w:pPr>
        <w:tabs>
          <w:tab w:val="num" w:pos="2880"/>
        </w:tabs>
        <w:ind w:left="2880" w:hanging="360"/>
      </w:pPr>
      <w:rPr>
        <w:rFonts w:ascii="Symbol" w:hAnsi="Symbol"/>
      </w:rPr>
    </w:lvl>
    <w:lvl w:ilvl="4" w:tplc="076641AE">
      <w:start w:val="1"/>
      <w:numFmt w:val="bullet"/>
      <w:lvlText w:val="o"/>
      <w:lvlJc w:val="left"/>
      <w:pPr>
        <w:tabs>
          <w:tab w:val="num" w:pos="3600"/>
        </w:tabs>
        <w:ind w:left="3600" w:hanging="360"/>
      </w:pPr>
      <w:rPr>
        <w:rFonts w:ascii="Courier New" w:hAnsi="Courier New"/>
      </w:rPr>
    </w:lvl>
    <w:lvl w:ilvl="5" w:tplc="32AAECC4">
      <w:start w:val="1"/>
      <w:numFmt w:val="bullet"/>
      <w:lvlText w:val=""/>
      <w:lvlJc w:val="left"/>
      <w:pPr>
        <w:tabs>
          <w:tab w:val="num" w:pos="4320"/>
        </w:tabs>
        <w:ind w:left="4320" w:hanging="360"/>
      </w:pPr>
      <w:rPr>
        <w:rFonts w:ascii="Wingdings" w:hAnsi="Wingdings"/>
      </w:rPr>
    </w:lvl>
    <w:lvl w:ilvl="6" w:tplc="D0AAB9C4">
      <w:start w:val="1"/>
      <w:numFmt w:val="bullet"/>
      <w:lvlText w:val=""/>
      <w:lvlJc w:val="left"/>
      <w:pPr>
        <w:tabs>
          <w:tab w:val="num" w:pos="5040"/>
        </w:tabs>
        <w:ind w:left="5040" w:hanging="360"/>
      </w:pPr>
      <w:rPr>
        <w:rFonts w:ascii="Symbol" w:hAnsi="Symbol"/>
      </w:rPr>
    </w:lvl>
    <w:lvl w:ilvl="7" w:tplc="1C600516">
      <w:start w:val="1"/>
      <w:numFmt w:val="bullet"/>
      <w:lvlText w:val="o"/>
      <w:lvlJc w:val="left"/>
      <w:pPr>
        <w:tabs>
          <w:tab w:val="num" w:pos="5760"/>
        </w:tabs>
        <w:ind w:left="5760" w:hanging="360"/>
      </w:pPr>
      <w:rPr>
        <w:rFonts w:ascii="Courier New" w:hAnsi="Courier New"/>
      </w:rPr>
    </w:lvl>
    <w:lvl w:ilvl="8" w:tplc="89EEFAD6">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4"/>
    <w:multiLevelType w:val="hybridMultilevel"/>
    <w:tmpl w:val="00000064"/>
    <w:lvl w:ilvl="0" w:tplc="F2044A86">
      <w:start w:val="1"/>
      <w:numFmt w:val="bullet"/>
      <w:lvlText w:val=""/>
      <w:lvlJc w:val="left"/>
      <w:pPr>
        <w:ind w:left="720" w:hanging="360"/>
      </w:pPr>
      <w:rPr>
        <w:rFonts w:ascii="Symbol" w:hAnsi="Symbol"/>
      </w:rPr>
    </w:lvl>
    <w:lvl w:ilvl="1" w:tplc="8E9C80A6">
      <w:start w:val="1"/>
      <w:numFmt w:val="bullet"/>
      <w:lvlText w:val="o"/>
      <w:lvlJc w:val="left"/>
      <w:pPr>
        <w:tabs>
          <w:tab w:val="num" w:pos="1440"/>
        </w:tabs>
        <w:ind w:left="1440" w:hanging="360"/>
      </w:pPr>
      <w:rPr>
        <w:rFonts w:ascii="Courier New" w:hAnsi="Courier New"/>
      </w:rPr>
    </w:lvl>
    <w:lvl w:ilvl="2" w:tplc="C1906C3A">
      <w:start w:val="1"/>
      <w:numFmt w:val="bullet"/>
      <w:lvlText w:val=""/>
      <w:lvlJc w:val="left"/>
      <w:pPr>
        <w:tabs>
          <w:tab w:val="num" w:pos="2160"/>
        </w:tabs>
        <w:ind w:left="2160" w:hanging="360"/>
      </w:pPr>
      <w:rPr>
        <w:rFonts w:ascii="Wingdings" w:hAnsi="Wingdings"/>
      </w:rPr>
    </w:lvl>
    <w:lvl w:ilvl="3" w:tplc="5AF25730">
      <w:start w:val="1"/>
      <w:numFmt w:val="bullet"/>
      <w:lvlText w:val=""/>
      <w:lvlJc w:val="left"/>
      <w:pPr>
        <w:tabs>
          <w:tab w:val="num" w:pos="2880"/>
        </w:tabs>
        <w:ind w:left="2880" w:hanging="360"/>
      </w:pPr>
      <w:rPr>
        <w:rFonts w:ascii="Symbol" w:hAnsi="Symbol"/>
      </w:rPr>
    </w:lvl>
    <w:lvl w:ilvl="4" w:tplc="501A700A">
      <w:start w:val="1"/>
      <w:numFmt w:val="bullet"/>
      <w:lvlText w:val="o"/>
      <w:lvlJc w:val="left"/>
      <w:pPr>
        <w:tabs>
          <w:tab w:val="num" w:pos="3600"/>
        </w:tabs>
        <w:ind w:left="3600" w:hanging="360"/>
      </w:pPr>
      <w:rPr>
        <w:rFonts w:ascii="Courier New" w:hAnsi="Courier New"/>
      </w:rPr>
    </w:lvl>
    <w:lvl w:ilvl="5" w:tplc="D068AB74">
      <w:start w:val="1"/>
      <w:numFmt w:val="bullet"/>
      <w:lvlText w:val=""/>
      <w:lvlJc w:val="left"/>
      <w:pPr>
        <w:tabs>
          <w:tab w:val="num" w:pos="4320"/>
        </w:tabs>
        <w:ind w:left="4320" w:hanging="360"/>
      </w:pPr>
      <w:rPr>
        <w:rFonts w:ascii="Wingdings" w:hAnsi="Wingdings"/>
      </w:rPr>
    </w:lvl>
    <w:lvl w:ilvl="6" w:tplc="F7201F92">
      <w:start w:val="1"/>
      <w:numFmt w:val="bullet"/>
      <w:lvlText w:val=""/>
      <w:lvlJc w:val="left"/>
      <w:pPr>
        <w:tabs>
          <w:tab w:val="num" w:pos="5040"/>
        </w:tabs>
        <w:ind w:left="5040" w:hanging="360"/>
      </w:pPr>
      <w:rPr>
        <w:rFonts w:ascii="Symbol" w:hAnsi="Symbol"/>
      </w:rPr>
    </w:lvl>
    <w:lvl w:ilvl="7" w:tplc="7ACA040C">
      <w:start w:val="1"/>
      <w:numFmt w:val="bullet"/>
      <w:lvlText w:val="o"/>
      <w:lvlJc w:val="left"/>
      <w:pPr>
        <w:tabs>
          <w:tab w:val="num" w:pos="5760"/>
        </w:tabs>
        <w:ind w:left="5760" w:hanging="360"/>
      </w:pPr>
      <w:rPr>
        <w:rFonts w:ascii="Courier New" w:hAnsi="Courier New"/>
      </w:rPr>
    </w:lvl>
    <w:lvl w:ilvl="8" w:tplc="990E3936">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5"/>
    <w:multiLevelType w:val="hybridMultilevel"/>
    <w:tmpl w:val="00000065"/>
    <w:lvl w:ilvl="0" w:tplc="A71EBEB4">
      <w:start w:val="1"/>
      <w:numFmt w:val="bullet"/>
      <w:lvlText w:val=""/>
      <w:lvlJc w:val="left"/>
      <w:pPr>
        <w:ind w:left="720" w:hanging="360"/>
      </w:pPr>
      <w:rPr>
        <w:rFonts w:ascii="Symbol" w:hAnsi="Symbol"/>
      </w:rPr>
    </w:lvl>
    <w:lvl w:ilvl="1" w:tplc="8AE013D0">
      <w:start w:val="1"/>
      <w:numFmt w:val="bullet"/>
      <w:lvlText w:val="o"/>
      <w:lvlJc w:val="left"/>
      <w:pPr>
        <w:tabs>
          <w:tab w:val="num" w:pos="1440"/>
        </w:tabs>
        <w:ind w:left="1440" w:hanging="360"/>
      </w:pPr>
      <w:rPr>
        <w:rFonts w:ascii="Courier New" w:hAnsi="Courier New"/>
      </w:rPr>
    </w:lvl>
    <w:lvl w:ilvl="2" w:tplc="82C8C98E">
      <w:start w:val="1"/>
      <w:numFmt w:val="bullet"/>
      <w:lvlText w:val=""/>
      <w:lvlJc w:val="left"/>
      <w:pPr>
        <w:tabs>
          <w:tab w:val="num" w:pos="2160"/>
        </w:tabs>
        <w:ind w:left="2160" w:hanging="360"/>
      </w:pPr>
      <w:rPr>
        <w:rFonts w:ascii="Wingdings" w:hAnsi="Wingdings"/>
      </w:rPr>
    </w:lvl>
    <w:lvl w:ilvl="3" w:tplc="CFDE2DD6">
      <w:start w:val="1"/>
      <w:numFmt w:val="bullet"/>
      <w:lvlText w:val=""/>
      <w:lvlJc w:val="left"/>
      <w:pPr>
        <w:tabs>
          <w:tab w:val="num" w:pos="2880"/>
        </w:tabs>
        <w:ind w:left="2880" w:hanging="360"/>
      </w:pPr>
      <w:rPr>
        <w:rFonts w:ascii="Symbol" w:hAnsi="Symbol"/>
      </w:rPr>
    </w:lvl>
    <w:lvl w:ilvl="4" w:tplc="D0B096AE">
      <w:start w:val="1"/>
      <w:numFmt w:val="bullet"/>
      <w:lvlText w:val="o"/>
      <w:lvlJc w:val="left"/>
      <w:pPr>
        <w:tabs>
          <w:tab w:val="num" w:pos="3600"/>
        </w:tabs>
        <w:ind w:left="3600" w:hanging="360"/>
      </w:pPr>
      <w:rPr>
        <w:rFonts w:ascii="Courier New" w:hAnsi="Courier New"/>
      </w:rPr>
    </w:lvl>
    <w:lvl w:ilvl="5" w:tplc="0744FD34">
      <w:start w:val="1"/>
      <w:numFmt w:val="bullet"/>
      <w:lvlText w:val=""/>
      <w:lvlJc w:val="left"/>
      <w:pPr>
        <w:tabs>
          <w:tab w:val="num" w:pos="4320"/>
        </w:tabs>
        <w:ind w:left="4320" w:hanging="360"/>
      </w:pPr>
      <w:rPr>
        <w:rFonts w:ascii="Wingdings" w:hAnsi="Wingdings"/>
      </w:rPr>
    </w:lvl>
    <w:lvl w:ilvl="6" w:tplc="78945FD6">
      <w:start w:val="1"/>
      <w:numFmt w:val="bullet"/>
      <w:lvlText w:val=""/>
      <w:lvlJc w:val="left"/>
      <w:pPr>
        <w:tabs>
          <w:tab w:val="num" w:pos="5040"/>
        </w:tabs>
        <w:ind w:left="5040" w:hanging="360"/>
      </w:pPr>
      <w:rPr>
        <w:rFonts w:ascii="Symbol" w:hAnsi="Symbol"/>
      </w:rPr>
    </w:lvl>
    <w:lvl w:ilvl="7" w:tplc="EF2E70F0">
      <w:start w:val="1"/>
      <w:numFmt w:val="bullet"/>
      <w:lvlText w:val="o"/>
      <w:lvlJc w:val="left"/>
      <w:pPr>
        <w:tabs>
          <w:tab w:val="num" w:pos="5760"/>
        </w:tabs>
        <w:ind w:left="5760" w:hanging="360"/>
      </w:pPr>
      <w:rPr>
        <w:rFonts w:ascii="Courier New" w:hAnsi="Courier New"/>
      </w:rPr>
    </w:lvl>
    <w:lvl w:ilvl="8" w:tplc="4B4AB4E2">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6"/>
    <w:multiLevelType w:val="hybridMultilevel"/>
    <w:tmpl w:val="00000066"/>
    <w:lvl w:ilvl="0" w:tplc="6A2EE1B6">
      <w:start w:val="1"/>
      <w:numFmt w:val="bullet"/>
      <w:lvlText w:val=""/>
      <w:lvlJc w:val="left"/>
      <w:pPr>
        <w:ind w:left="720" w:hanging="360"/>
      </w:pPr>
      <w:rPr>
        <w:rFonts w:ascii="Symbol" w:hAnsi="Symbol"/>
      </w:rPr>
    </w:lvl>
    <w:lvl w:ilvl="1" w:tplc="A746CE7C">
      <w:start w:val="1"/>
      <w:numFmt w:val="bullet"/>
      <w:lvlText w:val="o"/>
      <w:lvlJc w:val="left"/>
      <w:pPr>
        <w:tabs>
          <w:tab w:val="num" w:pos="1440"/>
        </w:tabs>
        <w:ind w:left="1440" w:hanging="360"/>
      </w:pPr>
      <w:rPr>
        <w:rFonts w:ascii="Courier New" w:hAnsi="Courier New"/>
      </w:rPr>
    </w:lvl>
    <w:lvl w:ilvl="2" w:tplc="EDC0A4D2">
      <w:start w:val="1"/>
      <w:numFmt w:val="bullet"/>
      <w:lvlText w:val=""/>
      <w:lvlJc w:val="left"/>
      <w:pPr>
        <w:tabs>
          <w:tab w:val="num" w:pos="2160"/>
        </w:tabs>
        <w:ind w:left="2160" w:hanging="360"/>
      </w:pPr>
      <w:rPr>
        <w:rFonts w:ascii="Wingdings" w:hAnsi="Wingdings"/>
      </w:rPr>
    </w:lvl>
    <w:lvl w:ilvl="3" w:tplc="97EE1F14">
      <w:start w:val="1"/>
      <w:numFmt w:val="bullet"/>
      <w:lvlText w:val=""/>
      <w:lvlJc w:val="left"/>
      <w:pPr>
        <w:tabs>
          <w:tab w:val="num" w:pos="2880"/>
        </w:tabs>
        <w:ind w:left="2880" w:hanging="360"/>
      </w:pPr>
      <w:rPr>
        <w:rFonts w:ascii="Symbol" w:hAnsi="Symbol"/>
      </w:rPr>
    </w:lvl>
    <w:lvl w:ilvl="4" w:tplc="87D2FF56">
      <w:start w:val="1"/>
      <w:numFmt w:val="bullet"/>
      <w:lvlText w:val="o"/>
      <w:lvlJc w:val="left"/>
      <w:pPr>
        <w:tabs>
          <w:tab w:val="num" w:pos="3600"/>
        </w:tabs>
        <w:ind w:left="3600" w:hanging="360"/>
      </w:pPr>
      <w:rPr>
        <w:rFonts w:ascii="Courier New" w:hAnsi="Courier New"/>
      </w:rPr>
    </w:lvl>
    <w:lvl w:ilvl="5" w:tplc="31001864">
      <w:start w:val="1"/>
      <w:numFmt w:val="bullet"/>
      <w:lvlText w:val=""/>
      <w:lvlJc w:val="left"/>
      <w:pPr>
        <w:tabs>
          <w:tab w:val="num" w:pos="4320"/>
        </w:tabs>
        <w:ind w:left="4320" w:hanging="360"/>
      </w:pPr>
      <w:rPr>
        <w:rFonts w:ascii="Wingdings" w:hAnsi="Wingdings"/>
      </w:rPr>
    </w:lvl>
    <w:lvl w:ilvl="6" w:tplc="29807826">
      <w:start w:val="1"/>
      <w:numFmt w:val="bullet"/>
      <w:lvlText w:val=""/>
      <w:lvlJc w:val="left"/>
      <w:pPr>
        <w:tabs>
          <w:tab w:val="num" w:pos="5040"/>
        </w:tabs>
        <w:ind w:left="5040" w:hanging="360"/>
      </w:pPr>
      <w:rPr>
        <w:rFonts w:ascii="Symbol" w:hAnsi="Symbol"/>
      </w:rPr>
    </w:lvl>
    <w:lvl w:ilvl="7" w:tplc="CB2008E4">
      <w:start w:val="1"/>
      <w:numFmt w:val="bullet"/>
      <w:lvlText w:val="o"/>
      <w:lvlJc w:val="left"/>
      <w:pPr>
        <w:tabs>
          <w:tab w:val="num" w:pos="5760"/>
        </w:tabs>
        <w:ind w:left="5760" w:hanging="360"/>
      </w:pPr>
      <w:rPr>
        <w:rFonts w:ascii="Courier New" w:hAnsi="Courier New"/>
      </w:rPr>
    </w:lvl>
    <w:lvl w:ilvl="8" w:tplc="5AB2B6DC">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7"/>
    <w:multiLevelType w:val="hybridMultilevel"/>
    <w:tmpl w:val="00000067"/>
    <w:lvl w:ilvl="0" w:tplc="79F29C20">
      <w:start w:val="1"/>
      <w:numFmt w:val="bullet"/>
      <w:lvlText w:val=""/>
      <w:lvlJc w:val="left"/>
      <w:pPr>
        <w:ind w:left="720" w:hanging="360"/>
      </w:pPr>
      <w:rPr>
        <w:rFonts w:ascii="Symbol" w:hAnsi="Symbol"/>
      </w:rPr>
    </w:lvl>
    <w:lvl w:ilvl="1" w:tplc="F3907C6A">
      <w:start w:val="1"/>
      <w:numFmt w:val="bullet"/>
      <w:lvlText w:val="o"/>
      <w:lvlJc w:val="left"/>
      <w:pPr>
        <w:tabs>
          <w:tab w:val="num" w:pos="1440"/>
        </w:tabs>
        <w:ind w:left="1440" w:hanging="360"/>
      </w:pPr>
      <w:rPr>
        <w:rFonts w:ascii="Courier New" w:hAnsi="Courier New"/>
      </w:rPr>
    </w:lvl>
    <w:lvl w:ilvl="2" w:tplc="90AC957C">
      <w:start w:val="1"/>
      <w:numFmt w:val="bullet"/>
      <w:lvlText w:val=""/>
      <w:lvlJc w:val="left"/>
      <w:pPr>
        <w:tabs>
          <w:tab w:val="num" w:pos="2160"/>
        </w:tabs>
        <w:ind w:left="2160" w:hanging="360"/>
      </w:pPr>
      <w:rPr>
        <w:rFonts w:ascii="Wingdings" w:hAnsi="Wingdings"/>
      </w:rPr>
    </w:lvl>
    <w:lvl w:ilvl="3" w:tplc="5FA8296C">
      <w:start w:val="1"/>
      <w:numFmt w:val="bullet"/>
      <w:lvlText w:val=""/>
      <w:lvlJc w:val="left"/>
      <w:pPr>
        <w:tabs>
          <w:tab w:val="num" w:pos="2880"/>
        </w:tabs>
        <w:ind w:left="2880" w:hanging="360"/>
      </w:pPr>
      <w:rPr>
        <w:rFonts w:ascii="Symbol" w:hAnsi="Symbol"/>
      </w:rPr>
    </w:lvl>
    <w:lvl w:ilvl="4" w:tplc="7156555C">
      <w:start w:val="1"/>
      <w:numFmt w:val="bullet"/>
      <w:lvlText w:val="o"/>
      <w:lvlJc w:val="left"/>
      <w:pPr>
        <w:tabs>
          <w:tab w:val="num" w:pos="3600"/>
        </w:tabs>
        <w:ind w:left="3600" w:hanging="360"/>
      </w:pPr>
      <w:rPr>
        <w:rFonts w:ascii="Courier New" w:hAnsi="Courier New"/>
      </w:rPr>
    </w:lvl>
    <w:lvl w:ilvl="5" w:tplc="FE2C898A">
      <w:start w:val="1"/>
      <w:numFmt w:val="bullet"/>
      <w:lvlText w:val=""/>
      <w:lvlJc w:val="left"/>
      <w:pPr>
        <w:tabs>
          <w:tab w:val="num" w:pos="4320"/>
        </w:tabs>
        <w:ind w:left="4320" w:hanging="360"/>
      </w:pPr>
      <w:rPr>
        <w:rFonts w:ascii="Wingdings" w:hAnsi="Wingdings"/>
      </w:rPr>
    </w:lvl>
    <w:lvl w:ilvl="6" w:tplc="D4D6B6BC">
      <w:start w:val="1"/>
      <w:numFmt w:val="bullet"/>
      <w:lvlText w:val=""/>
      <w:lvlJc w:val="left"/>
      <w:pPr>
        <w:tabs>
          <w:tab w:val="num" w:pos="5040"/>
        </w:tabs>
        <w:ind w:left="5040" w:hanging="360"/>
      </w:pPr>
      <w:rPr>
        <w:rFonts w:ascii="Symbol" w:hAnsi="Symbol"/>
      </w:rPr>
    </w:lvl>
    <w:lvl w:ilvl="7" w:tplc="C79E806A">
      <w:start w:val="1"/>
      <w:numFmt w:val="bullet"/>
      <w:lvlText w:val="o"/>
      <w:lvlJc w:val="left"/>
      <w:pPr>
        <w:tabs>
          <w:tab w:val="num" w:pos="5760"/>
        </w:tabs>
        <w:ind w:left="5760" w:hanging="360"/>
      </w:pPr>
      <w:rPr>
        <w:rFonts w:ascii="Courier New" w:hAnsi="Courier New"/>
      </w:rPr>
    </w:lvl>
    <w:lvl w:ilvl="8" w:tplc="D9923638">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8"/>
    <w:multiLevelType w:val="hybridMultilevel"/>
    <w:tmpl w:val="00000068"/>
    <w:lvl w:ilvl="0" w:tplc="F6689D74">
      <w:start w:val="1"/>
      <w:numFmt w:val="bullet"/>
      <w:lvlText w:val=""/>
      <w:lvlJc w:val="left"/>
      <w:pPr>
        <w:ind w:left="720" w:hanging="360"/>
      </w:pPr>
      <w:rPr>
        <w:rFonts w:ascii="Symbol" w:hAnsi="Symbol"/>
      </w:rPr>
    </w:lvl>
    <w:lvl w:ilvl="1" w:tplc="E3D02C72">
      <w:start w:val="1"/>
      <w:numFmt w:val="bullet"/>
      <w:lvlText w:val="o"/>
      <w:lvlJc w:val="left"/>
      <w:pPr>
        <w:tabs>
          <w:tab w:val="num" w:pos="1440"/>
        </w:tabs>
        <w:ind w:left="1440" w:hanging="360"/>
      </w:pPr>
      <w:rPr>
        <w:rFonts w:ascii="Courier New" w:hAnsi="Courier New"/>
      </w:rPr>
    </w:lvl>
    <w:lvl w:ilvl="2" w:tplc="95EAD396">
      <w:start w:val="1"/>
      <w:numFmt w:val="bullet"/>
      <w:lvlText w:val=""/>
      <w:lvlJc w:val="left"/>
      <w:pPr>
        <w:tabs>
          <w:tab w:val="num" w:pos="2160"/>
        </w:tabs>
        <w:ind w:left="2160" w:hanging="360"/>
      </w:pPr>
      <w:rPr>
        <w:rFonts w:ascii="Wingdings" w:hAnsi="Wingdings"/>
      </w:rPr>
    </w:lvl>
    <w:lvl w:ilvl="3" w:tplc="976CA2DE">
      <w:start w:val="1"/>
      <w:numFmt w:val="bullet"/>
      <w:lvlText w:val=""/>
      <w:lvlJc w:val="left"/>
      <w:pPr>
        <w:tabs>
          <w:tab w:val="num" w:pos="2880"/>
        </w:tabs>
        <w:ind w:left="2880" w:hanging="360"/>
      </w:pPr>
      <w:rPr>
        <w:rFonts w:ascii="Symbol" w:hAnsi="Symbol"/>
      </w:rPr>
    </w:lvl>
    <w:lvl w:ilvl="4" w:tplc="8F66DEBE">
      <w:start w:val="1"/>
      <w:numFmt w:val="bullet"/>
      <w:lvlText w:val="o"/>
      <w:lvlJc w:val="left"/>
      <w:pPr>
        <w:tabs>
          <w:tab w:val="num" w:pos="3600"/>
        </w:tabs>
        <w:ind w:left="3600" w:hanging="360"/>
      </w:pPr>
      <w:rPr>
        <w:rFonts w:ascii="Courier New" w:hAnsi="Courier New"/>
      </w:rPr>
    </w:lvl>
    <w:lvl w:ilvl="5" w:tplc="D1A66942">
      <w:start w:val="1"/>
      <w:numFmt w:val="bullet"/>
      <w:lvlText w:val=""/>
      <w:lvlJc w:val="left"/>
      <w:pPr>
        <w:tabs>
          <w:tab w:val="num" w:pos="4320"/>
        </w:tabs>
        <w:ind w:left="4320" w:hanging="360"/>
      </w:pPr>
      <w:rPr>
        <w:rFonts w:ascii="Wingdings" w:hAnsi="Wingdings"/>
      </w:rPr>
    </w:lvl>
    <w:lvl w:ilvl="6" w:tplc="869EDA92">
      <w:start w:val="1"/>
      <w:numFmt w:val="bullet"/>
      <w:lvlText w:val=""/>
      <w:lvlJc w:val="left"/>
      <w:pPr>
        <w:tabs>
          <w:tab w:val="num" w:pos="5040"/>
        </w:tabs>
        <w:ind w:left="5040" w:hanging="360"/>
      </w:pPr>
      <w:rPr>
        <w:rFonts w:ascii="Symbol" w:hAnsi="Symbol"/>
      </w:rPr>
    </w:lvl>
    <w:lvl w:ilvl="7" w:tplc="B4EA1AAC">
      <w:start w:val="1"/>
      <w:numFmt w:val="bullet"/>
      <w:lvlText w:val="o"/>
      <w:lvlJc w:val="left"/>
      <w:pPr>
        <w:tabs>
          <w:tab w:val="num" w:pos="5760"/>
        </w:tabs>
        <w:ind w:left="5760" w:hanging="360"/>
      </w:pPr>
      <w:rPr>
        <w:rFonts w:ascii="Courier New" w:hAnsi="Courier New"/>
      </w:rPr>
    </w:lvl>
    <w:lvl w:ilvl="8" w:tplc="780CF582">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9"/>
    <w:multiLevelType w:val="hybridMultilevel"/>
    <w:tmpl w:val="00000069"/>
    <w:lvl w:ilvl="0" w:tplc="259E8F2A">
      <w:start w:val="1"/>
      <w:numFmt w:val="bullet"/>
      <w:lvlText w:val=""/>
      <w:lvlJc w:val="left"/>
      <w:pPr>
        <w:ind w:left="720" w:hanging="360"/>
      </w:pPr>
      <w:rPr>
        <w:rFonts w:ascii="Symbol" w:hAnsi="Symbol"/>
      </w:rPr>
    </w:lvl>
    <w:lvl w:ilvl="1" w:tplc="AD065270">
      <w:start w:val="1"/>
      <w:numFmt w:val="bullet"/>
      <w:lvlText w:val="o"/>
      <w:lvlJc w:val="left"/>
      <w:pPr>
        <w:ind w:left="1440" w:hanging="360"/>
      </w:pPr>
      <w:rPr>
        <w:rFonts w:ascii="Courier New" w:hAnsi="Courier New"/>
      </w:rPr>
    </w:lvl>
    <w:lvl w:ilvl="2" w:tplc="E56AAF4E">
      <w:start w:val="1"/>
      <w:numFmt w:val="bullet"/>
      <w:lvlText w:val=""/>
      <w:lvlJc w:val="left"/>
      <w:pPr>
        <w:tabs>
          <w:tab w:val="num" w:pos="2160"/>
        </w:tabs>
        <w:ind w:left="2160" w:hanging="360"/>
      </w:pPr>
      <w:rPr>
        <w:rFonts w:ascii="Wingdings" w:hAnsi="Wingdings"/>
      </w:rPr>
    </w:lvl>
    <w:lvl w:ilvl="3" w:tplc="EEACEAFC">
      <w:start w:val="1"/>
      <w:numFmt w:val="bullet"/>
      <w:lvlText w:val=""/>
      <w:lvlJc w:val="left"/>
      <w:pPr>
        <w:tabs>
          <w:tab w:val="num" w:pos="2880"/>
        </w:tabs>
        <w:ind w:left="2880" w:hanging="360"/>
      </w:pPr>
      <w:rPr>
        <w:rFonts w:ascii="Symbol" w:hAnsi="Symbol"/>
      </w:rPr>
    </w:lvl>
    <w:lvl w:ilvl="4" w:tplc="77D2402C">
      <w:start w:val="1"/>
      <w:numFmt w:val="bullet"/>
      <w:lvlText w:val="o"/>
      <w:lvlJc w:val="left"/>
      <w:pPr>
        <w:tabs>
          <w:tab w:val="num" w:pos="3600"/>
        </w:tabs>
        <w:ind w:left="3600" w:hanging="360"/>
      </w:pPr>
      <w:rPr>
        <w:rFonts w:ascii="Courier New" w:hAnsi="Courier New"/>
      </w:rPr>
    </w:lvl>
    <w:lvl w:ilvl="5" w:tplc="697AFF8C">
      <w:start w:val="1"/>
      <w:numFmt w:val="bullet"/>
      <w:lvlText w:val=""/>
      <w:lvlJc w:val="left"/>
      <w:pPr>
        <w:tabs>
          <w:tab w:val="num" w:pos="4320"/>
        </w:tabs>
        <w:ind w:left="4320" w:hanging="360"/>
      </w:pPr>
      <w:rPr>
        <w:rFonts w:ascii="Wingdings" w:hAnsi="Wingdings"/>
      </w:rPr>
    </w:lvl>
    <w:lvl w:ilvl="6" w:tplc="44E6A594">
      <w:start w:val="1"/>
      <w:numFmt w:val="bullet"/>
      <w:lvlText w:val=""/>
      <w:lvlJc w:val="left"/>
      <w:pPr>
        <w:tabs>
          <w:tab w:val="num" w:pos="5040"/>
        </w:tabs>
        <w:ind w:left="5040" w:hanging="360"/>
      </w:pPr>
      <w:rPr>
        <w:rFonts w:ascii="Symbol" w:hAnsi="Symbol"/>
      </w:rPr>
    </w:lvl>
    <w:lvl w:ilvl="7" w:tplc="C5C014A6">
      <w:start w:val="1"/>
      <w:numFmt w:val="bullet"/>
      <w:lvlText w:val="o"/>
      <w:lvlJc w:val="left"/>
      <w:pPr>
        <w:tabs>
          <w:tab w:val="num" w:pos="5760"/>
        </w:tabs>
        <w:ind w:left="5760" w:hanging="360"/>
      </w:pPr>
      <w:rPr>
        <w:rFonts w:ascii="Courier New" w:hAnsi="Courier New"/>
      </w:rPr>
    </w:lvl>
    <w:lvl w:ilvl="8" w:tplc="95FC7C3A">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6A"/>
    <w:multiLevelType w:val="hybridMultilevel"/>
    <w:tmpl w:val="0000006A"/>
    <w:lvl w:ilvl="0" w:tplc="31D40D44">
      <w:start w:val="1"/>
      <w:numFmt w:val="bullet"/>
      <w:lvlText w:val=""/>
      <w:lvlJc w:val="left"/>
      <w:pPr>
        <w:ind w:left="720" w:hanging="360"/>
      </w:pPr>
      <w:rPr>
        <w:rFonts w:ascii="Symbol" w:hAnsi="Symbol"/>
      </w:rPr>
    </w:lvl>
    <w:lvl w:ilvl="1" w:tplc="67488F56">
      <w:start w:val="1"/>
      <w:numFmt w:val="bullet"/>
      <w:lvlText w:val="o"/>
      <w:lvlJc w:val="left"/>
      <w:pPr>
        <w:tabs>
          <w:tab w:val="num" w:pos="1440"/>
        </w:tabs>
        <w:ind w:left="1440" w:hanging="360"/>
      </w:pPr>
      <w:rPr>
        <w:rFonts w:ascii="Courier New" w:hAnsi="Courier New"/>
      </w:rPr>
    </w:lvl>
    <w:lvl w:ilvl="2" w:tplc="82DE187E">
      <w:start w:val="1"/>
      <w:numFmt w:val="bullet"/>
      <w:lvlText w:val=""/>
      <w:lvlJc w:val="left"/>
      <w:pPr>
        <w:tabs>
          <w:tab w:val="num" w:pos="2160"/>
        </w:tabs>
        <w:ind w:left="2160" w:hanging="360"/>
      </w:pPr>
      <w:rPr>
        <w:rFonts w:ascii="Wingdings" w:hAnsi="Wingdings"/>
      </w:rPr>
    </w:lvl>
    <w:lvl w:ilvl="3" w:tplc="16622FFE">
      <w:start w:val="1"/>
      <w:numFmt w:val="bullet"/>
      <w:lvlText w:val=""/>
      <w:lvlJc w:val="left"/>
      <w:pPr>
        <w:tabs>
          <w:tab w:val="num" w:pos="2880"/>
        </w:tabs>
        <w:ind w:left="2880" w:hanging="360"/>
      </w:pPr>
      <w:rPr>
        <w:rFonts w:ascii="Symbol" w:hAnsi="Symbol"/>
      </w:rPr>
    </w:lvl>
    <w:lvl w:ilvl="4" w:tplc="B2AA9428">
      <w:start w:val="1"/>
      <w:numFmt w:val="bullet"/>
      <w:lvlText w:val="o"/>
      <w:lvlJc w:val="left"/>
      <w:pPr>
        <w:tabs>
          <w:tab w:val="num" w:pos="3600"/>
        </w:tabs>
        <w:ind w:left="3600" w:hanging="360"/>
      </w:pPr>
      <w:rPr>
        <w:rFonts w:ascii="Courier New" w:hAnsi="Courier New"/>
      </w:rPr>
    </w:lvl>
    <w:lvl w:ilvl="5" w:tplc="47561B38">
      <w:start w:val="1"/>
      <w:numFmt w:val="bullet"/>
      <w:lvlText w:val=""/>
      <w:lvlJc w:val="left"/>
      <w:pPr>
        <w:tabs>
          <w:tab w:val="num" w:pos="4320"/>
        </w:tabs>
        <w:ind w:left="4320" w:hanging="360"/>
      </w:pPr>
      <w:rPr>
        <w:rFonts w:ascii="Wingdings" w:hAnsi="Wingdings"/>
      </w:rPr>
    </w:lvl>
    <w:lvl w:ilvl="6" w:tplc="95AC7BB2">
      <w:start w:val="1"/>
      <w:numFmt w:val="bullet"/>
      <w:lvlText w:val=""/>
      <w:lvlJc w:val="left"/>
      <w:pPr>
        <w:tabs>
          <w:tab w:val="num" w:pos="5040"/>
        </w:tabs>
        <w:ind w:left="5040" w:hanging="360"/>
      </w:pPr>
      <w:rPr>
        <w:rFonts w:ascii="Symbol" w:hAnsi="Symbol"/>
      </w:rPr>
    </w:lvl>
    <w:lvl w:ilvl="7" w:tplc="F28475BA">
      <w:start w:val="1"/>
      <w:numFmt w:val="bullet"/>
      <w:lvlText w:val="o"/>
      <w:lvlJc w:val="left"/>
      <w:pPr>
        <w:tabs>
          <w:tab w:val="num" w:pos="5760"/>
        </w:tabs>
        <w:ind w:left="5760" w:hanging="360"/>
      </w:pPr>
      <w:rPr>
        <w:rFonts w:ascii="Courier New" w:hAnsi="Courier New"/>
      </w:rPr>
    </w:lvl>
    <w:lvl w:ilvl="8" w:tplc="E920F7FA">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B"/>
    <w:multiLevelType w:val="hybridMultilevel"/>
    <w:tmpl w:val="0000006B"/>
    <w:lvl w:ilvl="0" w:tplc="942A8A4E">
      <w:start w:val="1"/>
      <w:numFmt w:val="bullet"/>
      <w:lvlText w:val=""/>
      <w:lvlJc w:val="left"/>
      <w:pPr>
        <w:ind w:left="720" w:hanging="360"/>
      </w:pPr>
      <w:rPr>
        <w:rFonts w:ascii="Symbol" w:hAnsi="Symbol"/>
      </w:rPr>
    </w:lvl>
    <w:lvl w:ilvl="1" w:tplc="5FC8E0E2">
      <w:start w:val="1"/>
      <w:numFmt w:val="bullet"/>
      <w:lvlText w:val="o"/>
      <w:lvlJc w:val="left"/>
      <w:pPr>
        <w:tabs>
          <w:tab w:val="num" w:pos="1440"/>
        </w:tabs>
        <w:ind w:left="1440" w:hanging="360"/>
      </w:pPr>
      <w:rPr>
        <w:rFonts w:ascii="Courier New" w:hAnsi="Courier New"/>
      </w:rPr>
    </w:lvl>
    <w:lvl w:ilvl="2" w:tplc="BB2ADEA6">
      <w:start w:val="1"/>
      <w:numFmt w:val="bullet"/>
      <w:lvlText w:val=""/>
      <w:lvlJc w:val="left"/>
      <w:pPr>
        <w:tabs>
          <w:tab w:val="num" w:pos="2160"/>
        </w:tabs>
        <w:ind w:left="2160" w:hanging="360"/>
      </w:pPr>
      <w:rPr>
        <w:rFonts w:ascii="Wingdings" w:hAnsi="Wingdings"/>
      </w:rPr>
    </w:lvl>
    <w:lvl w:ilvl="3" w:tplc="3C423B4C">
      <w:start w:val="1"/>
      <w:numFmt w:val="bullet"/>
      <w:lvlText w:val=""/>
      <w:lvlJc w:val="left"/>
      <w:pPr>
        <w:tabs>
          <w:tab w:val="num" w:pos="2880"/>
        </w:tabs>
        <w:ind w:left="2880" w:hanging="360"/>
      </w:pPr>
      <w:rPr>
        <w:rFonts w:ascii="Symbol" w:hAnsi="Symbol"/>
      </w:rPr>
    </w:lvl>
    <w:lvl w:ilvl="4" w:tplc="3B266F8E">
      <w:start w:val="1"/>
      <w:numFmt w:val="bullet"/>
      <w:lvlText w:val="o"/>
      <w:lvlJc w:val="left"/>
      <w:pPr>
        <w:tabs>
          <w:tab w:val="num" w:pos="3600"/>
        </w:tabs>
        <w:ind w:left="3600" w:hanging="360"/>
      </w:pPr>
      <w:rPr>
        <w:rFonts w:ascii="Courier New" w:hAnsi="Courier New"/>
      </w:rPr>
    </w:lvl>
    <w:lvl w:ilvl="5" w:tplc="03229C22">
      <w:start w:val="1"/>
      <w:numFmt w:val="bullet"/>
      <w:lvlText w:val=""/>
      <w:lvlJc w:val="left"/>
      <w:pPr>
        <w:tabs>
          <w:tab w:val="num" w:pos="4320"/>
        </w:tabs>
        <w:ind w:left="4320" w:hanging="360"/>
      </w:pPr>
      <w:rPr>
        <w:rFonts w:ascii="Wingdings" w:hAnsi="Wingdings"/>
      </w:rPr>
    </w:lvl>
    <w:lvl w:ilvl="6" w:tplc="47A05258">
      <w:start w:val="1"/>
      <w:numFmt w:val="bullet"/>
      <w:lvlText w:val=""/>
      <w:lvlJc w:val="left"/>
      <w:pPr>
        <w:tabs>
          <w:tab w:val="num" w:pos="5040"/>
        </w:tabs>
        <w:ind w:left="5040" w:hanging="360"/>
      </w:pPr>
      <w:rPr>
        <w:rFonts w:ascii="Symbol" w:hAnsi="Symbol"/>
      </w:rPr>
    </w:lvl>
    <w:lvl w:ilvl="7" w:tplc="51EAD300">
      <w:start w:val="1"/>
      <w:numFmt w:val="bullet"/>
      <w:lvlText w:val="o"/>
      <w:lvlJc w:val="left"/>
      <w:pPr>
        <w:tabs>
          <w:tab w:val="num" w:pos="5760"/>
        </w:tabs>
        <w:ind w:left="5760" w:hanging="360"/>
      </w:pPr>
      <w:rPr>
        <w:rFonts w:ascii="Courier New" w:hAnsi="Courier New"/>
      </w:rPr>
    </w:lvl>
    <w:lvl w:ilvl="8" w:tplc="35CC4ECC">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C"/>
    <w:multiLevelType w:val="hybridMultilevel"/>
    <w:tmpl w:val="0000006C"/>
    <w:lvl w:ilvl="0" w:tplc="385EB628">
      <w:start w:val="1"/>
      <w:numFmt w:val="bullet"/>
      <w:lvlText w:val=""/>
      <w:lvlJc w:val="left"/>
      <w:pPr>
        <w:ind w:left="720" w:hanging="360"/>
      </w:pPr>
      <w:rPr>
        <w:rFonts w:ascii="Symbol" w:hAnsi="Symbol"/>
      </w:rPr>
    </w:lvl>
    <w:lvl w:ilvl="1" w:tplc="A91E91C0">
      <w:start w:val="1"/>
      <w:numFmt w:val="bullet"/>
      <w:lvlText w:val="o"/>
      <w:lvlJc w:val="left"/>
      <w:pPr>
        <w:tabs>
          <w:tab w:val="num" w:pos="1440"/>
        </w:tabs>
        <w:ind w:left="1440" w:hanging="360"/>
      </w:pPr>
      <w:rPr>
        <w:rFonts w:ascii="Courier New" w:hAnsi="Courier New"/>
      </w:rPr>
    </w:lvl>
    <w:lvl w:ilvl="2" w:tplc="0124072E">
      <w:start w:val="1"/>
      <w:numFmt w:val="bullet"/>
      <w:lvlText w:val=""/>
      <w:lvlJc w:val="left"/>
      <w:pPr>
        <w:tabs>
          <w:tab w:val="num" w:pos="2160"/>
        </w:tabs>
        <w:ind w:left="2160" w:hanging="360"/>
      </w:pPr>
      <w:rPr>
        <w:rFonts w:ascii="Wingdings" w:hAnsi="Wingdings"/>
      </w:rPr>
    </w:lvl>
    <w:lvl w:ilvl="3" w:tplc="D02E0106">
      <w:start w:val="1"/>
      <w:numFmt w:val="bullet"/>
      <w:lvlText w:val=""/>
      <w:lvlJc w:val="left"/>
      <w:pPr>
        <w:tabs>
          <w:tab w:val="num" w:pos="2880"/>
        </w:tabs>
        <w:ind w:left="2880" w:hanging="360"/>
      </w:pPr>
      <w:rPr>
        <w:rFonts w:ascii="Symbol" w:hAnsi="Symbol"/>
      </w:rPr>
    </w:lvl>
    <w:lvl w:ilvl="4" w:tplc="847639B2">
      <w:start w:val="1"/>
      <w:numFmt w:val="bullet"/>
      <w:lvlText w:val="o"/>
      <w:lvlJc w:val="left"/>
      <w:pPr>
        <w:tabs>
          <w:tab w:val="num" w:pos="3600"/>
        </w:tabs>
        <w:ind w:left="3600" w:hanging="360"/>
      </w:pPr>
      <w:rPr>
        <w:rFonts w:ascii="Courier New" w:hAnsi="Courier New"/>
      </w:rPr>
    </w:lvl>
    <w:lvl w:ilvl="5" w:tplc="E75C594E">
      <w:start w:val="1"/>
      <w:numFmt w:val="bullet"/>
      <w:lvlText w:val=""/>
      <w:lvlJc w:val="left"/>
      <w:pPr>
        <w:tabs>
          <w:tab w:val="num" w:pos="4320"/>
        </w:tabs>
        <w:ind w:left="4320" w:hanging="360"/>
      </w:pPr>
      <w:rPr>
        <w:rFonts w:ascii="Wingdings" w:hAnsi="Wingdings"/>
      </w:rPr>
    </w:lvl>
    <w:lvl w:ilvl="6" w:tplc="793A1E1C">
      <w:start w:val="1"/>
      <w:numFmt w:val="bullet"/>
      <w:lvlText w:val=""/>
      <w:lvlJc w:val="left"/>
      <w:pPr>
        <w:tabs>
          <w:tab w:val="num" w:pos="5040"/>
        </w:tabs>
        <w:ind w:left="5040" w:hanging="360"/>
      </w:pPr>
      <w:rPr>
        <w:rFonts w:ascii="Symbol" w:hAnsi="Symbol"/>
      </w:rPr>
    </w:lvl>
    <w:lvl w:ilvl="7" w:tplc="99A6EFD0">
      <w:start w:val="1"/>
      <w:numFmt w:val="bullet"/>
      <w:lvlText w:val="o"/>
      <w:lvlJc w:val="left"/>
      <w:pPr>
        <w:tabs>
          <w:tab w:val="num" w:pos="5760"/>
        </w:tabs>
        <w:ind w:left="5760" w:hanging="360"/>
      </w:pPr>
      <w:rPr>
        <w:rFonts w:ascii="Courier New" w:hAnsi="Courier New"/>
      </w:rPr>
    </w:lvl>
    <w:lvl w:ilvl="8" w:tplc="8E828C80">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D"/>
    <w:multiLevelType w:val="hybridMultilevel"/>
    <w:tmpl w:val="0000006D"/>
    <w:lvl w:ilvl="0" w:tplc="5388F8B2">
      <w:start w:val="1"/>
      <w:numFmt w:val="bullet"/>
      <w:lvlText w:val=""/>
      <w:lvlJc w:val="left"/>
      <w:pPr>
        <w:ind w:left="720" w:hanging="360"/>
      </w:pPr>
      <w:rPr>
        <w:rFonts w:ascii="Symbol" w:hAnsi="Symbol"/>
      </w:rPr>
    </w:lvl>
    <w:lvl w:ilvl="1" w:tplc="4C1636AC">
      <w:start w:val="1"/>
      <w:numFmt w:val="bullet"/>
      <w:lvlText w:val="o"/>
      <w:lvlJc w:val="left"/>
      <w:pPr>
        <w:tabs>
          <w:tab w:val="num" w:pos="1440"/>
        </w:tabs>
        <w:ind w:left="1440" w:hanging="360"/>
      </w:pPr>
      <w:rPr>
        <w:rFonts w:ascii="Courier New" w:hAnsi="Courier New"/>
      </w:rPr>
    </w:lvl>
    <w:lvl w:ilvl="2" w:tplc="C4C08A9A">
      <w:start w:val="1"/>
      <w:numFmt w:val="bullet"/>
      <w:lvlText w:val=""/>
      <w:lvlJc w:val="left"/>
      <w:pPr>
        <w:tabs>
          <w:tab w:val="num" w:pos="2160"/>
        </w:tabs>
        <w:ind w:left="2160" w:hanging="360"/>
      </w:pPr>
      <w:rPr>
        <w:rFonts w:ascii="Wingdings" w:hAnsi="Wingdings"/>
      </w:rPr>
    </w:lvl>
    <w:lvl w:ilvl="3" w:tplc="DF16DA80">
      <w:start w:val="1"/>
      <w:numFmt w:val="bullet"/>
      <w:lvlText w:val=""/>
      <w:lvlJc w:val="left"/>
      <w:pPr>
        <w:tabs>
          <w:tab w:val="num" w:pos="2880"/>
        </w:tabs>
        <w:ind w:left="2880" w:hanging="360"/>
      </w:pPr>
      <w:rPr>
        <w:rFonts w:ascii="Symbol" w:hAnsi="Symbol"/>
      </w:rPr>
    </w:lvl>
    <w:lvl w:ilvl="4" w:tplc="F9364DE2">
      <w:start w:val="1"/>
      <w:numFmt w:val="bullet"/>
      <w:lvlText w:val="o"/>
      <w:lvlJc w:val="left"/>
      <w:pPr>
        <w:tabs>
          <w:tab w:val="num" w:pos="3600"/>
        </w:tabs>
        <w:ind w:left="3600" w:hanging="360"/>
      </w:pPr>
      <w:rPr>
        <w:rFonts w:ascii="Courier New" w:hAnsi="Courier New"/>
      </w:rPr>
    </w:lvl>
    <w:lvl w:ilvl="5" w:tplc="313C329C">
      <w:start w:val="1"/>
      <w:numFmt w:val="bullet"/>
      <w:lvlText w:val=""/>
      <w:lvlJc w:val="left"/>
      <w:pPr>
        <w:tabs>
          <w:tab w:val="num" w:pos="4320"/>
        </w:tabs>
        <w:ind w:left="4320" w:hanging="360"/>
      </w:pPr>
      <w:rPr>
        <w:rFonts w:ascii="Wingdings" w:hAnsi="Wingdings"/>
      </w:rPr>
    </w:lvl>
    <w:lvl w:ilvl="6" w:tplc="F6CA2750">
      <w:start w:val="1"/>
      <w:numFmt w:val="bullet"/>
      <w:lvlText w:val=""/>
      <w:lvlJc w:val="left"/>
      <w:pPr>
        <w:tabs>
          <w:tab w:val="num" w:pos="5040"/>
        </w:tabs>
        <w:ind w:left="5040" w:hanging="360"/>
      </w:pPr>
      <w:rPr>
        <w:rFonts w:ascii="Symbol" w:hAnsi="Symbol"/>
      </w:rPr>
    </w:lvl>
    <w:lvl w:ilvl="7" w:tplc="8AB00E08">
      <w:start w:val="1"/>
      <w:numFmt w:val="bullet"/>
      <w:lvlText w:val="o"/>
      <w:lvlJc w:val="left"/>
      <w:pPr>
        <w:tabs>
          <w:tab w:val="num" w:pos="5760"/>
        </w:tabs>
        <w:ind w:left="5760" w:hanging="360"/>
      </w:pPr>
      <w:rPr>
        <w:rFonts w:ascii="Courier New" w:hAnsi="Courier New"/>
      </w:rPr>
    </w:lvl>
    <w:lvl w:ilvl="8" w:tplc="90BCF06C">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E"/>
    <w:multiLevelType w:val="hybridMultilevel"/>
    <w:tmpl w:val="0000006E"/>
    <w:lvl w:ilvl="0" w:tplc="B6C40AC0">
      <w:start w:val="1"/>
      <w:numFmt w:val="bullet"/>
      <w:lvlText w:val=""/>
      <w:lvlJc w:val="left"/>
      <w:pPr>
        <w:ind w:left="720" w:hanging="360"/>
      </w:pPr>
      <w:rPr>
        <w:rFonts w:ascii="Symbol" w:hAnsi="Symbol"/>
      </w:rPr>
    </w:lvl>
    <w:lvl w:ilvl="1" w:tplc="E03E33DE">
      <w:start w:val="1"/>
      <w:numFmt w:val="bullet"/>
      <w:lvlText w:val="o"/>
      <w:lvlJc w:val="left"/>
      <w:pPr>
        <w:tabs>
          <w:tab w:val="num" w:pos="1440"/>
        </w:tabs>
        <w:ind w:left="1440" w:hanging="360"/>
      </w:pPr>
      <w:rPr>
        <w:rFonts w:ascii="Courier New" w:hAnsi="Courier New"/>
      </w:rPr>
    </w:lvl>
    <w:lvl w:ilvl="2" w:tplc="26BC3DE2">
      <w:start w:val="1"/>
      <w:numFmt w:val="bullet"/>
      <w:lvlText w:val=""/>
      <w:lvlJc w:val="left"/>
      <w:pPr>
        <w:tabs>
          <w:tab w:val="num" w:pos="2160"/>
        </w:tabs>
        <w:ind w:left="2160" w:hanging="360"/>
      </w:pPr>
      <w:rPr>
        <w:rFonts w:ascii="Wingdings" w:hAnsi="Wingdings"/>
      </w:rPr>
    </w:lvl>
    <w:lvl w:ilvl="3" w:tplc="5F8CD270">
      <w:start w:val="1"/>
      <w:numFmt w:val="bullet"/>
      <w:lvlText w:val=""/>
      <w:lvlJc w:val="left"/>
      <w:pPr>
        <w:tabs>
          <w:tab w:val="num" w:pos="2880"/>
        </w:tabs>
        <w:ind w:left="2880" w:hanging="360"/>
      </w:pPr>
      <w:rPr>
        <w:rFonts w:ascii="Symbol" w:hAnsi="Symbol"/>
      </w:rPr>
    </w:lvl>
    <w:lvl w:ilvl="4" w:tplc="A4FCCB7C">
      <w:start w:val="1"/>
      <w:numFmt w:val="bullet"/>
      <w:lvlText w:val="o"/>
      <w:lvlJc w:val="left"/>
      <w:pPr>
        <w:tabs>
          <w:tab w:val="num" w:pos="3600"/>
        </w:tabs>
        <w:ind w:left="3600" w:hanging="360"/>
      </w:pPr>
      <w:rPr>
        <w:rFonts w:ascii="Courier New" w:hAnsi="Courier New"/>
      </w:rPr>
    </w:lvl>
    <w:lvl w:ilvl="5" w:tplc="EA1E1CBA">
      <w:start w:val="1"/>
      <w:numFmt w:val="bullet"/>
      <w:lvlText w:val=""/>
      <w:lvlJc w:val="left"/>
      <w:pPr>
        <w:tabs>
          <w:tab w:val="num" w:pos="4320"/>
        </w:tabs>
        <w:ind w:left="4320" w:hanging="360"/>
      </w:pPr>
      <w:rPr>
        <w:rFonts w:ascii="Wingdings" w:hAnsi="Wingdings"/>
      </w:rPr>
    </w:lvl>
    <w:lvl w:ilvl="6" w:tplc="640A325E">
      <w:start w:val="1"/>
      <w:numFmt w:val="bullet"/>
      <w:lvlText w:val=""/>
      <w:lvlJc w:val="left"/>
      <w:pPr>
        <w:tabs>
          <w:tab w:val="num" w:pos="5040"/>
        </w:tabs>
        <w:ind w:left="5040" w:hanging="360"/>
      </w:pPr>
      <w:rPr>
        <w:rFonts w:ascii="Symbol" w:hAnsi="Symbol"/>
      </w:rPr>
    </w:lvl>
    <w:lvl w:ilvl="7" w:tplc="C6706256">
      <w:start w:val="1"/>
      <w:numFmt w:val="bullet"/>
      <w:lvlText w:val="o"/>
      <w:lvlJc w:val="left"/>
      <w:pPr>
        <w:tabs>
          <w:tab w:val="num" w:pos="5760"/>
        </w:tabs>
        <w:ind w:left="5760" w:hanging="360"/>
      </w:pPr>
      <w:rPr>
        <w:rFonts w:ascii="Courier New" w:hAnsi="Courier New"/>
      </w:rPr>
    </w:lvl>
    <w:lvl w:ilvl="8" w:tplc="07EEA5D2">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F"/>
    <w:multiLevelType w:val="hybridMultilevel"/>
    <w:tmpl w:val="0000006F"/>
    <w:lvl w:ilvl="0" w:tplc="4E4C204E">
      <w:start w:val="1"/>
      <w:numFmt w:val="bullet"/>
      <w:lvlText w:val=""/>
      <w:lvlJc w:val="left"/>
      <w:pPr>
        <w:ind w:left="720" w:hanging="360"/>
      </w:pPr>
      <w:rPr>
        <w:rFonts w:ascii="Symbol" w:hAnsi="Symbol"/>
      </w:rPr>
    </w:lvl>
    <w:lvl w:ilvl="1" w:tplc="A4AAB650">
      <w:start w:val="1"/>
      <w:numFmt w:val="bullet"/>
      <w:lvlText w:val="o"/>
      <w:lvlJc w:val="left"/>
      <w:pPr>
        <w:tabs>
          <w:tab w:val="num" w:pos="1440"/>
        </w:tabs>
        <w:ind w:left="1440" w:hanging="360"/>
      </w:pPr>
      <w:rPr>
        <w:rFonts w:ascii="Courier New" w:hAnsi="Courier New"/>
      </w:rPr>
    </w:lvl>
    <w:lvl w:ilvl="2" w:tplc="A0BCCE74">
      <w:start w:val="1"/>
      <w:numFmt w:val="bullet"/>
      <w:lvlText w:val=""/>
      <w:lvlJc w:val="left"/>
      <w:pPr>
        <w:tabs>
          <w:tab w:val="num" w:pos="2160"/>
        </w:tabs>
        <w:ind w:left="2160" w:hanging="360"/>
      </w:pPr>
      <w:rPr>
        <w:rFonts w:ascii="Wingdings" w:hAnsi="Wingdings"/>
      </w:rPr>
    </w:lvl>
    <w:lvl w:ilvl="3" w:tplc="CF407C56">
      <w:start w:val="1"/>
      <w:numFmt w:val="bullet"/>
      <w:lvlText w:val=""/>
      <w:lvlJc w:val="left"/>
      <w:pPr>
        <w:tabs>
          <w:tab w:val="num" w:pos="2880"/>
        </w:tabs>
        <w:ind w:left="2880" w:hanging="360"/>
      </w:pPr>
      <w:rPr>
        <w:rFonts w:ascii="Symbol" w:hAnsi="Symbol"/>
      </w:rPr>
    </w:lvl>
    <w:lvl w:ilvl="4" w:tplc="4CD864A0">
      <w:start w:val="1"/>
      <w:numFmt w:val="bullet"/>
      <w:lvlText w:val="o"/>
      <w:lvlJc w:val="left"/>
      <w:pPr>
        <w:tabs>
          <w:tab w:val="num" w:pos="3600"/>
        </w:tabs>
        <w:ind w:left="3600" w:hanging="360"/>
      </w:pPr>
      <w:rPr>
        <w:rFonts w:ascii="Courier New" w:hAnsi="Courier New"/>
      </w:rPr>
    </w:lvl>
    <w:lvl w:ilvl="5" w:tplc="CBEA4E7A">
      <w:start w:val="1"/>
      <w:numFmt w:val="bullet"/>
      <w:lvlText w:val=""/>
      <w:lvlJc w:val="left"/>
      <w:pPr>
        <w:tabs>
          <w:tab w:val="num" w:pos="4320"/>
        </w:tabs>
        <w:ind w:left="4320" w:hanging="360"/>
      </w:pPr>
      <w:rPr>
        <w:rFonts w:ascii="Wingdings" w:hAnsi="Wingdings"/>
      </w:rPr>
    </w:lvl>
    <w:lvl w:ilvl="6" w:tplc="2ADEF816">
      <w:start w:val="1"/>
      <w:numFmt w:val="bullet"/>
      <w:lvlText w:val=""/>
      <w:lvlJc w:val="left"/>
      <w:pPr>
        <w:tabs>
          <w:tab w:val="num" w:pos="5040"/>
        </w:tabs>
        <w:ind w:left="5040" w:hanging="360"/>
      </w:pPr>
      <w:rPr>
        <w:rFonts w:ascii="Symbol" w:hAnsi="Symbol"/>
      </w:rPr>
    </w:lvl>
    <w:lvl w:ilvl="7" w:tplc="217CE580">
      <w:start w:val="1"/>
      <w:numFmt w:val="bullet"/>
      <w:lvlText w:val="o"/>
      <w:lvlJc w:val="left"/>
      <w:pPr>
        <w:tabs>
          <w:tab w:val="num" w:pos="5760"/>
        </w:tabs>
        <w:ind w:left="5760" w:hanging="360"/>
      </w:pPr>
      <w:rPr>
        <w:rFonts w:ascii="Courier New" w:hAnsi="Courier New"/>
      </w:rPr>
    </w:lvl>
    <w:lvl w:ilvl="8" w:tplc="21E47C0A">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70"/>
    <w:multiLevelType w:val="hybridMultilevel"/>
    <w:tmpl w:val="00000070"/>
    <w:lvl w:ilvl="0" w:tplc="24C616A2">
      <w:start w:val="1"/>
      <w:numFmt w:val="bullet"/>
      <w:lvlText w:val=""/>
      <w:lvlJc w:val="left"/>
      <w:pPr>
        <w:ind w:left="720" w:hanging="360"/>
      </w:pPr>
      <w:rPr>
        <w:rFonts w:ascii="Symbol" w:hAnsi="Symbol"/>
      </w:rPr>
    </w:lvl>
    <w:lvl w:ilvl="1" w:tplc="B3E26834">
      <w:start w:val="1"/>
      <w:numFmt w:val="bullet"/>
      <w:lvlText w:val="o"/>
      <w:lvlJc w:val="left"/>
      <w:pPr>
        <w:tabs>
          <w:tab w:val="num" w:pos="1440"/>
        </w:tabs>
        <w:ind w:left="1440" w:hanging="360"/>
      </w:pPr>
      <w:rPr>
        <w:rFonts w:ascii="Courier New" w:hAnsi="Courier New"/>
      </w:rPr>
    </w:lvl>
    <w:lvl w:ilvl="2" w:tplc="E9CE2A50">
      <w:start w:val="1"/>
      <w:numFmt w:val="bullet"/>
      <w:lvlText w:val=""/>
      <w:lvlJc w:val="left"/>
      <w:pPr>
        <w:tabs>
          <w:tab w:val="num" w:pos="2160"/>
        </w:tabs>
        <w:ind w:left="2160" w:hanging="360"/>
      </w:pPr>
      <w:rPr>
        <w:rFonts w:ascii="Wingdings" w:hAnsi="Wingdings"/>
      </w:rPr>
    </w:lvl>
    <w:lvl w:ilvl="3" w:tplc="9DCABCAE">
      <w:start w:val="1"/>
      <w:numFmt w:val="bullet"/>
      <w:lvlText w:val=""/>
      <w:lvlJc w:val="left"/>
      <w:pPr>
        <w:tabs>
          <w:tab w:val="num" w:pos="2880"/>
        </w:tabs>
        <w:ind w:left="2880" w:hanging="360"/>
      </w:pPr>
      <w:rPr>
        <w:rFonts w:ascii="Symbol" w:hAnsi="Symbol"/>
      </w:rPr>
    </w:lvl>
    <w:lvl w:ilvl="4" w:tplc="027A8122">
      <w:start w:val="1"/>
      <w:numFmt w:val="bullet"/>
      <w:lvlText w:val="o"/>
      <w:lvlJc w:val="left"/>
      <w:pPr>
        <w:tabs>
          <w:tab w:val="num" w:pos="3600"/>
        </w:tabs>
        <w:ind w:left="3600" w:hanging="360"/>
      </w:pPr>
      <w:rPr>
        <w:rFonts w:ascii="Courier New" w:hAnsi="Courier New"/>
      </w:rPr>
    </w:lvl>
    <w:lvl w:ilvl="5" w:tplc="5CE67C64">
      <w:start w:val="1"/>
      <w:numFmt w:val="bullet"/>
      <w:lvlText w:val=""/>
      <w:lvlJc w:val="left"/>
      <w:pPr>
        <w:tabs>
          <w:tab w:val="num" w:pos="4320"/>
        </w:tabs>
        <w:ind w:left="4320" w:hanging="360"/>
      </w:pPr>
      <w:rPr>
        <w:rFonts w:ascii="Wingdings" w:hAnsi="Wingdings"/>
      </w:rPr>
    </w:lvl>
    <w:lvl w:ilvl="6" w:tplc="A6EC4BF6">
      <w:start w:val="1"/>
      <w:numFmt w:val="bullet"/>
      <w:lvlText w:val=""/>
      <w:lvlJc w:val="left"/>
      <w:pPr>
        <w:tabs>
          <w:tab w:val="num" w:pos="5040"/>
        </w:tabs>
        <w:ind w:left="5040" w:hanging="360"/>
      </w:pPr>
      <w:rPr>
        <w:rFonts w:ascii="Symbol" w:hAnsi="Symbol"/>
      </w:rPr>
    </w:lvl>
    <w:lvl w:ilvl="7" w:tplc="98848BB8">
      <w:start w:val="1"/>
      <w:numFmt w:val="bullet"/>
      <w:lvlText w:val="o"/>
      <w:lvlJc w:val="left"/>
      <w:pPr>
        <w:tabs>
          <w:tab w:val="num" w:pos="5760"/>
        </w:tabs>
        <w:ind w:left="5760" w:hanging="360"/>
      </w:pPr>
      <w:rPr>
        <w:rFonts w:ascii="Courier New" w:hAnsi="Courier New"/>
      </w:rPr>
    </w:lvl>
    <w:lvl w:ilvl="8" w:tplc="977AA8D2">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1"/>
    <w:multiLevelType w:val="hybridMultilevel"/>
    <w:tmpl w:val="00000071"/>
    <w:lvl w:ilvl="0" w:tplc="2836E710">
      <w:start w:val="1"/>
      <w:numFmt w:val="bullet"/>
      <w:lvlText w:val=""/>
      <w:lvlJc w:val="left"/>
      <w:pPr>
        <w:ind w:left="720" w:hanging="360"/>
      </w:pPr>
      <w:rPr>
        <w:rFonts w:ascii="Symbol" w:hAnsi="Symbol"/>
      </w:rPr>
    </w:lvl>
    <w:lvl w:ilvl="1" w:tplc="FC943D10">
      <w:start w:val="1"/>
      <w:numFmt w:val="bullet"/>
      <w:lvlText w:val="o"/>
      <w:lvlJc w:val="left"/>
      <w:pPr>
        <w:tabs>
          <w:tab w:val="num" w:pos="1440"/>
        </w:tabs>
        <w:ind w:left="1440" w:hanging="360"/>
      </w:pPr>
      <w:rPr>
        <w:rFonts w:ascii="Courier New" w:hAnsi="Courier New"/>
      </w:rPr>
    </w:lvl>
    <w:lvl w:ilvl="2" w:tplc="146017BC">
      <w:start w:val="1"/>
      <w:numFmt w:val="bullet"/>
      <w:lvlText w:val=""/>
      <w:lvlJc w:val="left"/>
      <w:pPr>
        <w:tabs>
          <w:tab w:val="num" w:pos="2160"/>
        </w:tabs>
        <w:ind w:left="2160" w:hanging="360"/>
      </w:pPr>
      <w:rPr>
        <w:rFonts w:ascii="Wingdings" w:hAnsi="Wingdings"/>
      </w:rPr>
    </w:lvl>
    <w:lvl w:ilvl="3" w:tplc="CC2C6C18">
      <w:start w:val="1"/>
      <w:numFmt w:val="bullet"/>
      <w:lvlText w:val=""/>
      <w:lvlJc w:val="left"/>
      <w:pPr>
        <w:tabs>
          <w:tab w:val="num" w:pos="2880"/>
        </w:tabs>
        <w:ind w:left="2880" w:hanging="360"/>
      </w:pPr>
      <w:rPr>
        <w:rFonts w:ascii="Symbol" w:hAnsi="Symbol"/>
      </w:rPr>
    </w:lvl>
    <w:lvl w:ilvl="4" w:tplc="3766AF9E">
      <w:start w:val="1"/>
      <w:numFmt w:val="bullet"/>
      <w:lvlText w:val="o"/>
      <w:lvlJc w:val="left"/>
      <w:pPr>
        <w:tabs>
          <w:tab w:val="num" w:pos="3600"/>
        </w:tabs>
        <w:ind w:left="3600" w:hanging="360"/>
      </w:pPr>
      <w:rPr>
        <w:rFonts w:ascii="Courier New" w:hAnsi="Courier New"/>
      </w:rPr>
    </w:lvl>
    <w:lvl w:ilvl="5" w:tplc="E06E7B14">
      <w:start w:val="1"/>
      <w:numFmt w:val="bullet"/>
      <w:lvlText w:val=""/>
      <w:lvlJc w:val="left"/>
      <w:pPr>
        <w:tabs>
          <w:tab w:val="num" w:pos="4320"/>
        </w:tabs>
        <w:ind w:left="4320" w:hanging="360"/>
      </w:pPr>
      <w:rPr>
        <w:rFonts w:ascii="Wingdings" w:hAnsi="Wingdings"/>
      </w:rPr>
    </w:lvl>
    <w:lvl w:ilvl="6" w:tplc="1C5E96DC">
      <w:start w:val="1"/>
      <w:numFmt w:val="bullet"/>
      <w:lvlText w:val=""/>
      <w:lvlJc w:val="left"/>
      <w:pPr>
        <w:tabs>
          <w:tab w:val="num" w:pos="5040"/>
        </w:tabs>
        <w:ind w:left="5040" w:hanging="360"/>
      </w:pPr>
      <w:rPr>
        <w:rFonts w:ascii="Symbol" w:hAnsi="Symbol"/>
      </w:rPr>
    </w:lvl>
    <w:lvl w:ilvl="7" w:tplc="F7F4D498">
      <w:start w:val="1"/>
      <w:numFmt w:val="bullet"/>
      <w:lvlText w:val="o"/>
      <w:lvlJc w:val="left"/>
      <w:pPr>
        <w:tabs>
          <w:tab w:val="num" w:pos="5760"/>
        </w:tabs>
        <w:ind w:left="5760" w:hanging="360"/>
      </w:pPr>
      <w:rPr>
        <w:rFonts w:ascii="Courier New" w:hAnsi="Courier New"/>
      </w:rPr>
    </w:lvl>
    <w:lvl w:ilvl="8" w:tplc="784455A0">
      <w:start w:val="1"/>
      <w:numFmt w:val="bullet"/>
      <w:lvlText w:val=""/>
      <w:lvlJc w:val="left"/>
      <w:pPr>
        <w:tabs>
          <w:tab w:val="num" w:pos="6480"/>
        </w:tabs>
        <w:ind w:left="6480" w:hanging="360"/>
      </w:pPr>
      <w:rPr>
        <w:rFonts w:ascii="Wingdings" w:hAnsi="Wingdings"/>
      </w:rPr>
    </w:lvl>
  </w:abstractNum>
  <w:abstractNum w:abstractNumId="112" w15:restartNumberingAfterBreak="0">
    <w:nsid w:val="1990711F"/>
    <w:multiLevelType w:val="hybridMultilevel"/>
    <w:tmpl w:val="BB788476"/>
    <w:lvl w:ilvl="0" w:tplc="61F08B8E">
      <w:start w:val="1"/>
      <w:numFmt w:val="decimal"/>
      <w:lvlText w:val="%1."/>
      <w:lvlJc w:val="left"/>
      <w:pPr>
        <w:ind w:left="720" w:hanging="360"/>
      </w:pPr>
    </w:lvl>
    <w:lvl w:ilvl="1" w:tplc="31F020CA">
      <w:start w:val="1"/>
      <w:numFmt w:val="lowerLetter"/>
      <w:lvlText w:val="%2."/>
      <w:lvlJc w:val="left"/>
      <w:pPr>
        <w:ind w:left="1440" w:hanging="360"/>
      </w:pPr>
    </w:lvl>
    <w:lvl w:ilvl="2" w:tplc="5DAAA29A">
      <w:start w:val="1"/>
      <w:numFmt w:val="lowerRoman"/>
      <w:lvlText w:val="%3."/>
      <w:lvlJc w:val="right"/>
      <w:pPr>
        <w:ind w:left="2160" w:hanging="180"/>
      </w:pPr>
    </w:lvl>
    <w:lvl w:ilvl="3" w:tplc="721ABE3C">
      <w:start w:val="1"/>
      <w:numFmt w:val="decimal"/>
      <w:lvlText w:val="%4."/>
      <w:lvlJc w:val="left"/>
      <w:pPr>
        <w:ind w:left="2880" w:hanging="360"/>
      </w:pPr>
    </w:lvl>
    <w:lvl w:ilvl="4" w:tplc="805A728A">
      <w:start w:val="1"/>
      <w:numFmt w:val="lowerLetter"/>
      <w:lvlText w:val="%5."/>
      <w:lvlJc w:val="left"/>
      <w:pPr>
        <w:ind w:left="3600" w:hanging="360"/>
      </w:pPr>
    </w:lvl>
    <w:lvl w:ilvl="5" w:tplc="9384B456">
      <w:start w:val="1"/>
      <w:numFmt w:val="lowerRoman"/>
      <w:lvlText w:val="%6."/>
      <w:lvlJc w:val="right"/>
      <w:pPr>
        <w:ind w:left="4320" w:hanging="180"/>
      </w:pPr>
    </w:lvl>
    <w:lvl w:ilvl="6" w:tplc="D99E1948">
      <w:start w:val="1"/>
      <w:numFmt w:val="decimal"/>
      <w:lvlText w:val="%7."/>
      <w:lvlJc w:val="left"/>
      <w:pPr>
        <w:ind w:left="5040" w:hanging="360"/>
      </w:pPr>
    </w:lvl>
    <w:lvl w:ilvl="7" w:tplc="5E8480DE">
      <w:start w:val="1"/>
      <w:numFmt w:val="lowerLetter"/>
      <w:lvlText w:val="%8."/>
      <w:lvlJc w:val="left"/>
      <w:pPr>
        <w:ind w:left="5760" w:hanging="360"/>
      </w:pPr>
    </w:lvl>
    <w:lvl w:ilvl="8" w:tplc="3D403CBC">
      <w:start w:val="1"/>
      <w:numFmt w:val="lowerRoman"/>
      <w:lvlText w:val="%9."/>
      <w:lvlJc w:val="right"/>
      <w:pPr>
        <w:ind w:left="6480" w:hanging="180"/>
      </w:pPr>
    </w:lvl>
  </w:abstractNum>
  <w:abstractNum w:abstractNumId="113" w15:restartNumberingAfterBreak="0">
    <w:nsid w:val="3319E87E"/>
    <w:multiLevelType w:val="hybridMultilevel"/>
    <w:tmpl w:val="182A4CB4"/>
    <w:lvl w:ilvl="0" w:tplc="6CF4680A">
      <w:start w:val="1"/>
      <w:numFmt w:val="decimal"/>
      <w:lvlText w:val="%1."/>
      <w:lvlJc w:val="left"/>
      <w:pPr>
        <w:ind w:left="720" w:hanging="360"/>
      </w:pPr>
    </w:lvl>
    <w:lvl w:ilvl="1" w:tplc="A2588F64">
      <w:start w:val="1"/>
      <w:numFmt w:val="lowerLetter"/>
      <w:lvlText w:val="%2."/>
      <w:lvlJc w:val="left"/>
      <w:pPr>
        <w:ind w:left="1440" w:hanging="360"/>
      </w:pPr>
    </w:lvl>
    <w:lvl w:ilvl="2" w:tplc="6D7E0DCC">
      <w:start w:val="1"/>
      <w:numFmt w:val="lowerRoman"/>
      <w:lvlText w:val="%3."/>
      <w:lvlJc w:val="right"/>
      <w:pPr>
        <w:ind w:left="2160" w:hanging="180"/>
      </w:pPr>
    </w:lvl>
    <w:lvl w:ilvl="3" w:tplc="BFDCEE3E">
      <w:start w:val="1"/>
      <w:numFmt w:val="decimal"/>
      <w:lvlText w:val="%4."/>
      <w:lvlJc w:val="left"/>
      <w:pPr>
        <w:ind w:left="2880" w:hanging="360"/>
      </w:pPr>
    </w:lvl>
    <w:lvl w:ilvl="4" w:tplc="60D4F99E">
      <w:start w:val="1"/>
      <w:numFmt w:val="lowerLetter"/>
      <w:lvlText w:val="%5."/>
      <w:lvlJc w:val="left"/>
      <w:pPr>
        <w:ind w:left="3600" w:hanging="360"/>
      </w:pPr>
    </w:lvl>
    <w:lvl w:ilvl="5" w:tplc="AE86C534">
      <w:start w:val="1"/>
      <w:numFmt w:val="lowerRoman"/>
      <w:lvlText w:val="%6."/>
      <w:lvlJc w:val="right"/>
      <w:pPr>
        <w:ind w:left="4320" w:hanging="180"/>
      </w:pPr>
    </w:lvl>
    <w:lvl w:ilvl="6" w:tplc="F3046FCA">
      <w:start w:val="1"/>
      <w:numFmt w:val="decimal"/>
      <w:lvlText w:val="%7."/>
      <w:lvlJc w:val="left"/>
      <w:pPr>
        <w:ind w:left="5040" w:hanging="360"/>
      </w:pPr>
    </w:lvl>
    <w:lvl w:ilvl="7" w:tplc="22764AE6">
      <w:start w:val="1"/>
      <w:numFmt w:val="lowerLetter"/>
      <w:lvlText w:val="%8."/>
      <w:lvlJc w:val="left"/>
      <w:pPr>
        <w:ind w:left="5760" w:hanging="360"/>
      </w:pPr>
    </w:lvl>
    <w:lvl w:ilvl="8" w:tplc="D2744CE6">
      <w:start w:val="1"/>
      <w:numFmt w:val="lowerRoman"/>
      <w:lvlText w:val="%9."/>
      <w:lvlJc w:val="right"/>
      <w:pPr>
        <w:ind w:left="6480" w:hanging="180"/>
      </w:pPr>
    </w:lvl>
  </w:abstractNum>
  <w:num w:numId="1" w16cid:durableId="1474520240">
    <w:abstractNumId w:val="113"/>
  </w:num>
  <w:num w:numId="2" w16cid:durableId="1735200800">
    <w:abstractNumId w:val="112"/>
  </w:num>
  <w:num w:numId="3" w16cid:durableId="1705784308">
    <w:abstractNumId w:val="0"/>
  </w:num>
  <w:num w:numId="4" w16cid:durableId="616303328">
    <w:abstractNumId w:val="1"/>
  </w:num>
  <w:num w:numId="5" w16cid:durableId="210265972">
    <w:abstractNumId w:val="2"/>
  </w:num>
  <w:num w:numId="6" w16cid:durableId="857699791">
    <w:abstractNumId w:val="3"/>
  </w:num>
  <w:num w:numId="7" w16cid:durableId="109084371">
    <w:abstractNumId w:val="4"/>
  </w:num>
  <w:num w:numId="8" w16cid:durableId="502473831">
    <w:abstractNumId w:val="5"/>
  </w:num>
  <w:num w:numId="9" w16cid:durableId="172186136">
    <w:abstractNumId w:val="6"/>
  </w:num>
  <w:num w:numId="10" w16cid:durableId="345788848">
    <w:abstractNumId w:val="7"/>
  </w:num>
  <w:num w:numId="11" w16cid:durableId="353504479">
    <w:abstractNumId w:val="8"/>
  </w:num>
  <w:num w:numId="12" w16cid:durableId="1030371791">
    <w:abstractNumId w:val="9"/>
  </w:num>
  <w:num w:numId="13" w16cid:durableId="1829399879">
    <w:abstractNumId w:val="10"/>
  </w:num>
  <w:num w:numId="14" w16cid:durableId="1422096447">
    <w:abstractNumId w:val="11"/>
  </w:num>
  <w:num w:numId="15" w16cid:durableId="2052998839">
    <w:abstractNumId w:val="12"/>
  </w:num>
  <w:num w:numId="16" w16cid:durableId="185562095">
    <w:abstractNumId w:val="13"/>
  </w:num>
  <w:num w:numId="17" w16cid:durableId="1401171535">
    <w:abstractNumId w:val="14"/>
  </w:num>
  <w:num w:numId="18" w16cid:durableId="1747607560">
    <w:abstractNumId w:val="15"/>
  </w:num>
  <w:num w:numId="19" w16cid:durableId="1982808169">
    <w:abstractNumId w:val="16"/>
  </w:num>
  <w:num w:numId="20" w16cid:durableId="1572697328">
    <w:abstractNumId w:val="17"/>
  </w:num>
  <w:num w:numId="21" w16cid:durableId="482963445">
    <w:abstractNumId w:val="18"/>
  </w:num>
  <w:num w:numId="22" w16cid:durableId="1153639731">
    <w:abstractNumId w:val="19"/>
  </w:num>
  <w:num w:numId="23" w16cid:durableId="1674645411">
    <w:abstractNumId w:val="20"/>
  </w:num>
  <w:num w:numId="24" w16cid:durableId="1730301870">
    <w:abstractNumId w:val="21"/>
  </w:num>
  <w:num w:numId="25" w16cid:durableId="845629472">
    <w:abstractNumId w:val="22"/>
  </w:num>
  <w:num w:numId="26" w16cid:durableId="1034233962">
    <w:abstractNumId w:val="23"/>
  </w:num>
  <w:num w:numId="27" w16cid:durableId="509025942">
    <w:abstractNumId w:val="24"/>
  </w:num>
  <w:num w:numId="28" w16cid:durableId="1072004410">
    <w:abstractNumId w:val="25"/>
  </w:num>
  <w:num w:numId="29" w16cid:durableId="536234699">
    <w:abstractNumId w:val="26"/>
  </w:num>
  <w:num w:numId="30" w16cid:durableId="386808158">
    <w:abstractNumId w:val="27"/>
  </w:num>
  <w:num w:numId="31" w16cid:durableId="714736698">
    <w:abstractNumId w:val="28"/>
  </w:num>
  <w:num w:numId="32" w16cid:durableId="1784838106">
    <w:abstractNumId w:val="29"/>
  </w:num>
  <w:num w:numId="33" w16cid:durableId="16659993">
    <w:abstractNumId w:val="30"/>
  </w:num>
  <w:num w:numId="34" w16cid:durableId="1118571046">
    <w:abstractNumId w:val="31"/>
  </w:num>
  <w:num w:numId="35" w16cid:durableId="1581481019">
    <w:abstractNumId w:val="32"/>
  </w:num>
  <w:num w:numId="36" w16cid:durableId="1323898834">
    <w:abstractNumId w:val="33"/>
  </w:num>
  <w:num w:numId="37" w16cid:durableId="603153914">
    <w:abstractNumId w:val="34"/>
  </w:num>
  <w:num w:numId="38" w16cid:durableId="2096971426">
    <w:abstractNumId w:val="35"/>
  </w:num>
  <w:num w:numId="39" w16cid:durableId="1915968913">
    <w:abstractNumId w:val="36"/>
  </w:num>
  <w:num w:numId="40" w16cid:durableId="1661302044">
    <w:abstractNumId w:val="37"/>
  </w:num>
  <w:num w:numId="41" w16cid:durableId="1752776445">
    <w:abstractNumId w:val="38"/>
  </w:num>
  <w:num w:numId="42" w16cid:durableId="774716020">
    <w:abstractNumId w:val="39"/>
  </w:num>
  <w:num w:numId="43" w16cid:durableId="164366714">
    <w:abstractNumId w:val="40"/>
  </w:num>
  <w:num w:numId="44" w16cid:durableId="1079670295">
    <w:abstractNumId w:val="41"/>
  </w:num>
  <w:num w:numId="45" w16cid:durableId="1022391645">
    <w:abstractNumId w:val="42"/>
  </w:num>
  <w:num w:numId="46" w16cid:durableId="1882856911">
    <w:abstractNumId w:val="43"/>
  </w:num>
  <w:num w:numId="47" w16cid:durableId="935098573">
    <w:abstractNumId w:val="44"/>
  </w:num>
  <w:num w:numId="48" w16cid:durableId="1026564328">
    <w:abstractNumId w:val="45"/>
  </w:num>
  <w:num w:numId="49" w16cid:durableId="1287201674">
    <w:abstractNumId w:val="46"/>
  </w:num>
  <w:num w:numId="50" w16cid:durableId="1807972555">
    <w:abstractNumId w:val="47"/>
  </w:num>
  <w:num w:numId="51" w16cid:durableId="36054776">
    <w:abstractNumId w:val="48"/>
  </w:num>
  <w:num w:numId="52" w16cid:durableId="330567691">
    <w:abstractNumId w:val="49"/>
  </w:num>
  <w:num w:numId="53" w16cid:durableId="135536872">
    <w:abstractNumId w:val="50"/>
  </w:num>
  <w:num w:numId="54" w16cid:durableId="439035592">
    <w:abstractNumId w:val="51"/>
  </w:num>
  <w:num w:numId="55" w16cid:durableId="1686009378">
    <w:abstractNumId w:val="52"/>
  </w:num>
  <w:num w:numId="56" w16cid:durableId="1621184634">
    <w:abstractNumId w:val="53"/>
  </w:num>
  <w:num w:numId="57" w16cid:durableId="1125124020">
    <w:abstractNumId w:val="54"/>
  </w:num>
  <w:num w:numId="58" w16cid:durableId="1127043153">
    <w:abstractNumId w:val="55"/>
  </w:num>
  <w:num w:numId="59" w16cid:durableId="557786269">
    <w:abstractNumId w:val="56"/>
  </w:num>
  <w:num w:numId="60" w16cid:durableId="2026513408">
    <w:abstractNumId w:val="57"/>
  </w:num>
  <w:num w:numId="61" w16cid:durableId="1532256993">
    <w:abstractNumId w:val="58"/>
  </w:num>
  <w:num w:numId="62" w16cid:durableId="1951887783">
    <w:abstractNumId w:val="59"/>
  </w:num>
  <w:num w:numId="63" w16cid:durableId="131680382">
    <w:abstractNumId w:val="60"/>
  </w:num>
  <w:num w:numId="64" w16cid:durableId="2129398302">
    <w:abstractNumId w:val="61"/>
  </w:num>
  <w:num w:numId="65" w16cid:durableId="291522635">
    <w:abstractNumId w:val="62"/>
  </w:num>
  <w:num w:numId="66" w16cid:durableId="1321735299">
    <w:abstractNumId w:val="63"/>
  </w:num>
  <w:num w:numId="67" w16cid:durableId="2095080524">
    <w:abstractNumId w:val="64"/>
  </w:num>
  <w:num w:numId="68" w16cid:durableId="1795562497">
    <w:abstractNumId w:val="65"/>
  </w:num>
  <w:num w:numId="69" w16cid:durableId="848525310">
    <w:abstractNumId w:val="66"/>
  </w:num>
  <w:num w:numId="70" w16cid:durableId="103312358">
    <w:abstractNumId w:val="67"/>
  </w:num>
  <w:num w:numId="71" w16cid:durableId="1348172214">
    <w:abstractNumId w:val="68"/>
  </w:num>
  <w:num w:numId="72" w16cid:durableId="1332180289">
    <w:abstractNumId w:val="69"/>
  </w:num>
  <w:num w:numId="73" w16cid:durableId="1554191429">
    <w:abstractNumId w:val="70"/>
  </w:num>
  <w:num w:numId="74" w16cid:durableId="2036073358">
    <w:abstractNumId w:val="71"/>
  </w:num>
  <w:num w:numId="75" w16cid:durableId="1290935800">
    <w:abstractNumId w:val="72"/>
  </w:num>
  <w:num w:numId="76" w16cid:durableId="471600754">
    <w:abstractNumId w:val="73"/>
  </w:num>
  <w:num w:numId="77" w16cid:durableId="915750868">
    <w:abstractNumId w:val="74"/>
  </w:num>
  <w:num w:numId="78" w16cid:durableId="1831944154">
    <w:abstractNumId w:val="75"/>
  </w:num>
  <w:num w:numId="79" w16cid:durableId="1122381465">
    <w:abstractNumId w:val="76"/>
  </w:num>
  <w:num w:numId="80" w16cid:durableId="1320618820">
    <w:abstractNumId w:val="77"/>
  </w:num>
  <w:num w:numId="81" w16cid:durableId="654645262">
    <w:abstractNumId w:val="78"/>
  </w:num>
  <w:num w:numId="82" w16cid:durableId="1884126803">
    <w:abstractNumId w:val="79"/>
  </w:num>
  <w:num w:numId="83" w16cid:durableId="1502625733">
    <w:abstractNumId w:val="80"/>
  </w:num>
  <w:num w:numId="84" w16cid:durableId="1837526153">
    <w:abstractNumId w:val="81"/>
  </w:num>
  <w:num w:numId="85" w16cid:durableId="2048483979">
    <w:abstractNumId w:val="82"/>
  </w:num>
  <w:num w:numId="86" w16cid:durableId="1568688548">
    <w:abstractNumId w:val="83"/>
  </w:num>
  <w:num w:numId="87" w16cid:durableId="967587417">
    <w:abstractNumId w:val="84"/>
  </w:num>
  <w:num w:numId="88" w16cid:durableId="1538856187">
    <w:abstractNumId w:val="85"/>
  </w:num>
  <w:num w:numId="89" w16cid:durableId="618872785">
    <w:abstractNumId w:val="86"/>
  </w:num>
  <w:num w:numId="90" w16cid:durableId="2016416543">
    <w:abstractNumId w:val="87"/>
  </w:num>
  <w:num w:numId="91" w16cid:durableId="1111362736">
    <w:abstractNumId w:val="88"/>
  </w:num>
  <w:num w:numId="92" w16cid:durableId="292373464">
    <w:abstractNumId w:val="89"/>
  </w:num>
  <w:num w:numId="93" w16cid:durableId="1919166459">
    <w:abstractNumId w:val="90"/>
  </w:num>
  <w:num w:numId="94" w16cid:durableId="363410979">
    <w:abstractNumId w:val="91"/>
  </w:num>
  <w:num w:numId="95" w16cid:durableId="62725246">
    <w:abstractNumId w:val="92"/>
  </w:num>
  <w:num w:numId="96" w16cid:durableId="277028548">
    <w:abstractNumId w:val="93"/>
  </w:num>
  <w:num w:numId="97" w16cid:durableId="535243402">
    <w:abstractNumId w:val="94"/>
  </w:num>
  <w:num w:numId="98" w16cid:durableId="1343623783">
    <w:abstractNumId w:val="95"/>
  </w:num>
  <w:num w:numId="99" w16cid:durableId="952984291">
    <w:abstractNumId w:val="96"/>
  </w:num>
  <w:num w:numId="100" w16cid:durableId="576131431">
    <w:abstractNumId w:val="97"/>
  </w:num>
  <w:num w:numId="101" w16cid:durableId="1334143384">
    <w:abstractNumId w:val="98"/>
  </w:num>
  <w:num w:numId="102" w16cid:durableId="551573938">
    <w:abstractNumId w:val="99"/>
  </w:num>
  <w:num w:numId="103" w16cid:durableId="60175481">
    <w:abstractNumId w:val="100"/>
  </w:num>
  <w:num w:numId="104" w16cid:durableId="1839222683">
    <w:abstractNumId w:val="101"/>
  </w:num>
  <w:num w:numId="105" w16cid:durableId="658387635">
    <w:abstractNumId w:val="102"/>
  </w:num>
  <w:num w:numId="106" w16cid:durableId="495460340">
    <w:abstractNumId w:val="103"/>
  </w:num>
  <w:num w:numId="107" w16cid:durableId="1342391533">
    <w:abstractNumId w:val="104"/>
  </w:num>
  <w:num w:numId="108" w16cid:durableId="2019502385">
    <w:abstractNumId w:val="105"/>
  </w:num>
  <w:num w:numId="109" w16cid:durableId="1704018705">
    <w:abstractNumId w:val="106"/>
  </w:num>
  <w:num w:numId="110" w16cid:durableId="547882432">
    <w:abstractNumId w:val="107"/>
  </w:num>
  <w:num w:numId="111" w16cid:durableId="1446850783">
    <w:abstractNumId w:val="108"/>
  </w:num>
  <w:num w:numId="112" w16cid:durableId="271321442">
    <w:abstractNumId w:val="109"/>
  </w:num>
  <w:num w:numId="113" w16cid:durableId="748893485">
    <w:abstractNumId w:val="110"/>
  </w:num>
  <w:num w:numId="114" w16cid:durableId="1533348571">
    <w:abstractNumId w:val="111"/>
  </w:num>
  <w:numIdMacAtCleanup w:val="1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elyZnak_PisemnostZnak" w:val="150.3"/>
    <w:docVar w:name="Cislo_PostaOdesPisemnostDokumentVerze_PostaOdesPisemnost" w:val="VÝTISK Č. ..."/>
    <w:docVar w:name="CJ" w:val="MZP/2025/340/911"/>
    <w:docVar w:name="CJ_PostaDoruc_PisemnostOdpovedNa_Pisemnost" w:val="XXX-XXX-XXX"/>
    <w:docVar w:name="CJ_Spis_Pisemnost" w:val="MZP/2025/340/911"/>
    <w:docVar w:name="Contact_PostaOdes" w:val="ADRESÁT..._x000d__x000a_ADRESÁT..."/>
    <w:docVar w:name="Contact_PostaOdes_All" w:val="ROZDĚLOVNÍK..."/>
    <w:docVar w:name="Datum_PostaDoruc_PisemnostOdpovedNa_Pisemnost" w:val="DD.MM.RRRR"/>
    <w:docVar w:name="DatumPlatnosti_PisemnostTypZpristupneniInformaciZOSZ_Pisemnost" w:val="ZOSZ_DatumPlatnosti"/>
    <w:docVar w:name="DatumPoriz_Pisemnost" w:val="25.11.2025"/>
    <w:docVar w:name="DisplayName_CisloObalky_PostaOdes" w:val="ČÍSLO OBÁLKY"/>
    <w:docVar w:name="DisplayName_CJCol" w:val="&lt;TABLE&gt;&lt;TR&gt;&lt;TD&gt;Č.j.:&lt;/TD&gt;&lt;TD&gt;MZP/2025/340/911&lt;/TD&gt;&lt;/TR&gt;&lt;TR&gt;&lt;TD&gt;&lt;/TD&gt;&lt;TD&gt;&lt;/TD&gt;&lt;/TR&gt;&lt;/TABLE&gt;"/>
    <w:docVar w:name="DisplayName_PoziceMa_Pisemnost" w:val="Helena Staňková"/>
    <w:docVar w:name="DisplayName_Spis_Pisemnost" w:val="První verze Sociálního klimatického plánu"/>
    <w:docVar w:name="DisplayName_SpisovyUzel_PoziceZodpo_Pisemnost" w:val="Odbor financování dekarbonizace ekonomiky"/>
    <w:docVar w:name="DisplayName_UserPoriz_Pisemnost" w:val="Ing. et. Ing. Helena Staňková"/>
    <w:docVar w:name="EC_Pisemnost" w:val="ENV/2025/327773"/>
    <w:docVar w:name="Key_BarCode_Pisemnost" w:val="*B003126665*"/>
    <w:docVar w:name="Key_BarCode_PostaOdes" w:val="11101001011"/>
    <w:docVar w:name="KRukam" w:val="{KRukam}"/>
    <w:docVar w:name="NameAddress_Contact_SpisovyUzel_PoziceZodpo_Pisemnost" w:val="ADRESÁT SU..."/>
    <w:docVar w:name="NamePostalAddress_Contact_PostaOdes" w:val="POŠTOVNÍ ADRESA_x000d__x000a_{PostalAddress_Contact_PostaOdes}"/>
    <w:docVar w:name="Odkaz" w:val="ODKAZ"/>
    <w:docVar w:name="Password_PisemnostTypZpristupneniInformaciZOSZ_Pisemnost" w:val="ZOSZ_Password"/>
    <w:docVar w:name="PocetListu_Pisemnost" w:val="1"/>
    <w:docVar w:name="PocetListuDokumentu_Pisemnost" w:val="1"/>
    <w:docVar w:name="PocetPriloh_Pisemnost" w:val="0"/>
    <w:docVar w:name="PostalAddress_Contact_SpisovyUzel_PoziceZodpo_Pisemnost" w:val="ADRESA SU..."/>
    <w:docVar w:name="QREC_Pisemnost" w:val="ENV/2025/327773"/>
    <w:docVar w:name="SkartacniZnakLhuta_PisemnostZnak" w:val="A/10"/>
    <w:docVar w:name="SmlouvaCislo" w:val="ČÍSLO SMLOUVY"/>
    <w:docVar w:name="SZ_Spis_Pisemnost" w:val="ZN/MZP/2025/340/47"/>
    <w:docVar w:name="Termin_Pisemnost" w:val="DD.MM.RRRR"/>
    <w:docVar w:name="TEST" w:val="testovací pole"/>
    <w:docVar w:name="TypPrilohy_Pisemnost" w:val="TYP PŘÍLOHY"/>
    <w:docVar w:name="UserName_PisemnostTypZpristupneniInformaciZOSZ_Pisemnost" w:val="ZOSZ_UserName"/>
    <w:docVar w:name="Vec_Pisemnost" w:val="První verze Sociálního klimatického plánu - PV"/>
    <w:docVar w:name="Zkratka_SpisovyUzel_PoziceZodpo_Pisemnost" w:val="340"/>
  </w:docVars>
  <w:rsids>
    <w:rsidRoot w:val="00A77B3E"/>
    <w:rsid w:val="00083C05"/>
    <w:rsid w:val="000AF15C"/>
    <w:rsid w:val="000B7370"/>
    <w:rsid w:val="001A81F8"/>
    <w:rsid w:val="001B7E82"/>
    <w:rsid w:val="00271931"/>
    <w:rsid w:val="00381B9E"/>
    <w:rsid w:val="00391404"/>
    <w:rsid w:val="003B1D2F"/>
    <w:rsid w:val="003D96CD"/>
    <w:rsid w:val="00435B3E"/>
    <w:rsid w:val="004B1082"/>
    <w:rsid w:val="005C5B98"/>
    <w:rsid w:val="0068204C"/>
    <w:rsid w:val="006BABF0"/>
    <w:rsid w:val="006C1783"/>
    <w:rsid w:val="006F293F"/>
    <w:rsid w:val="00706FDF"/>
    <w:rsid w:val="007342BE"/>
    <w:rsid w:val="0078FE2A"/>
    <w:rsid w:val="008D17B4"/>
    <w:rsid w:val="00924D5F"/>
    <w:rsid w:val="00945862"/>
    <w:rsid w:val="00947746"/>
    <w:rsid w:val="00976B75"/>
    <w:rsid w:val="009C7EDE"/>
    <w:rsid w:val="00A26153"/>
    <w:rsid w:val="00A50FA7"/>
    <w:rsid w:val="00A77B3E"/>
    <w:rsid w:val="00A94F1E"/>
    <w:rsid w:val="00AC71CA"/>
    <w:rsid w:val="00B4A6B8"/>
    <w:rsid w:val="00B55032"/>
    <w:rsid w:val="00B8633D"/>
    <w:rsid w:val="00BD558B"/>
    <w:rsid w:val="00BD6D97"/>
    <w:rsid w:val="00BF69FF"/>
    <w:rsid w:val="00C3142F"/>
    <w:rsid w:val="00C673C8"/>
    <w:rsid w:val="00CA2A55"/>
    <w:rsid w:val="00CA6828"/>
    <w:rsid w:val="00DD0431"/>
    <w:rsid w:val="00EAAA3D"/>
    <w:rsid w:val="00ED7A69"/>
    <w:rsid w:val="00F53B1E"/>
    <w:rsid w:val="010CD290"/>
    <w:rsid w:val="010CFBF0"/>
    <w:rsid w:val="01236C8D"/>
    <w:rsid w:val="013E6D1B"/>
    <w:rsid w:val="01610546"/>
    <w:rsid w:val="01861BE7"/>
    <w:rsid w:val="018F3300"/>
    <w:rsid w:val="0190C91D"/>
    <w:rsid w:val="01A46F25"/>
    <w:rsid w:val="01B71DBC"/>
    <w:rsid w:val="01C02967"/>
    <w:rsid w:val="01C6624C"/>
    <w:rsid w:val="01E51DE4"/>
    <w:rsid w:val="01F2B59E"/>
    <w:rsid w:val="01F8639E"/>
    <w:rsid w:val="01FB322A"/>
    <w:rsid w:val="021A7C90"/>
    <w:rsid w:val="0221E30C"/>
    <w:rsid w:val="022913DD"/>
    <w:rsid w:val="023741A0"/>
    <w:rsid w:val="024B8110"/>
    <w:rsid w:val="025C349F"/>
    <w:rsid w:val="026215F5"/>
    <w:rsid w:val="0276B78B"/>
    <w:rsid w:val="0283A596"/>
    <w:rsid w:val="029185AD"/>
    <w:rsid w:val="02AE4545"/>
    <w:rsid w:val="02B5E1AD"/>
    <w:rsid w:val="02BF7D33"/>
    <w:rsid w:val="02BFFCAF"/>
    <w:rsid w:val="02C7AD11"/>
    <w:rsid w:val="02E0EB72"/>
    <w:rsid w:val="02E18670"/>
    <w:rsid w:val="02EFFAD6"/>
    <w:rsid w:val="030F1B05"/>
    <w:rsid w:val="03380D7F"/>
    <w:rsid w:val="034F2512"/>
    <w:rsid w:val="038A9FC4"/>
    <w:rsid w:val="03953D70"/>
    <w:rsid w:val="03973285"/>
    <w:rsid w:val="03AD14C7"/>
    <w:rsid w:val="03BA476E"/>
    <w:rsid w:val="03C2307A"/>
    <w:rsid w:val="03D4BA34"/>
    <w:rsid w:val="03D6643C"/>
    <w:rsid w:val="03DA519E"/>
    <w:rsid w:val="03EBAB66"/>
    <w:rsid w:val="04019DE8"/>
    <w:rsid w:val="040DCCFF"/>
    <w:rsid w:val="041D6CD7"/>
    <w:rsid w:val="042E7E0F"/>
    <w:rsid w:val="0456A53F"/>
    <w:rsid w:val="045747CD"/>
    <w:rsid w:val="046D9633"/>
    <w:rsid w:val="047454E4"/>
    <w:rsid w:val="0474D06C"/>
    <w:rsid w:val="04B23FD2"/>
    <w:rsid w:val="04C1A373"/>
    <w:rsid w:val="04D8383C"/>
    <w:rsid w:val="051AA3C7"/>
    <w:rsid w:val="051C043B"/>
    <w:rsid w:val="05271C50"/>
    <w:rsid w:val="052E7D94"/>
    <w:rsid w:val="054CA2C2"/>
    <w:rsid w:val="054D8500"/>
    <w:rsid w:val="054F5D98"/>
    <w:rsid w:val="056513DD"/>
    <w:rsid w:val="05707279"/>
    <w:rsid w:val="05908B30"/>
    <w:rsid w:val="059C7FE2"/>
    <w:rsid w:val="05A87E69"/>
    <w:rsid w:val="05B43540"/>
    <w:rsid w:val="05D12AF1"/>
    <w:rsid w:val="05D8D624"/>
    <w:rsid w:val="05F372DE"/>
    <w:rsid w:val="05F94310"/>
    <w:rsid w:val="0604003A"/>
    <w:rsid w:val="061C9667"/>
    <w:rsid w:val="0621E49C"/>
    <w:rsid w:val="062C819B"/>
    <w:rsid w:val="0639EE9E"/>
    <w:rsid w:val="063FDF0E"/>
    <w:rsid w:val="064E9A46"/>
    <w:rsid w:val="06522B90"/>
    <w:rsid w:val="065726AA"/>
    <w:rsid w:val="066E3023"/>
    <w:rsid w:val="069AD005"/>
    <w:rsid w:val="06A4BA9A"/>
    <w:rsid w:val="06BC3058"/>
    <w:rsid w:val="06D83A50"/>
    <w:rsid w:val="070C740B"/>
    <w:rsid w:val="071AB318"/>
    <w:rsid w:val="07262DBA"/>
    <w:rsid w:val="072902D8"/>
    <w:rsid w:val="07592E5A"/>
    <w:rsid w:val="0777CEB1"/>
    <w:rsid w:val="077C0689"/>
    <w:rsid w:val="0780A198"/>
    <w:rsid w:val="078A4194"/>
    <w:rsid w:val="0790573E"/>
    <w:rsid w:val="0793EC46"/>
    <w:rsid w:val="07C04469"/>
    <w:rsid w:val="07C39A22"/>
    <w:rsid w:val="080CCE5A"/>
    <w:rsid w:val="080F5CD3"/>
    <w:rsid w:val="082F1B97"/>
    <w:rsid w:val="084D05BC"/>
    <w:rsid w:val="0861E210"/>
    <w:rsid w:val="086416C3"/>
    <w:rsid w:val="08716513"/>
    <w:rsid w:val="08966469"/>
    <w:rsid w:val="089A1348"/>
    <w:rsid w:val="08B7A767"/>
    <w:rsid w:val="091C3362"/>
    <w:rsid w:val="0920E8CA"/>
    <w:rsid w:val="092A285E"/>
    <w:rsid w:val="0948F179"/>
    <w:rsid w:val="0955F256"/>
    <w:rsid w:val="095E258C"/>
    <w:rsid w:val="09726FE0"/>
    <w:rsid w:val="097686D1"/>
    <w:rsid w:val="098175B9"/>
    <w:rsid w:val="098D03F1"/>
    <w:rsid w:val="09934BFB"/>
    <w:rsid w:val="09A3CA7C"/>
    <w:rsid w:val="09A40B94"/>
    <w:rsid w:val="09AA7803"/>
    <w:rsid w:val="09AAD011"/>
    <w:rsid w:val="09B912C1"/>
    <w:rsid w:val="09BFDDCB"/>
    <w:rsid w:val="09C02419"/>
    <w:rsid w:val="09DDC447"/>
    <w:rsid w:val="09E45F46"/>
    <w:rsid w:val="09EA6355"/>
    <w:rsid w:val="0A0A90B1"/>
    <w:rsid w:val="0A1E6F12"/>
    <w:rsid w:val="0A1F402A"/>
    <w:rsid w:val="0A1F63CF"/>
    <w:rsid w:val="0A2A3E86"/>
    <w:rsid w:val="0A33C25A"/>
    <w:rsid w:val="0A40F07A"/>
    <w:rsid w:val="0A53E1A6"/>
    <w:rsid w:val="0A68E148"/>
    <w:rsid w:val="0A77F9CE"/>
    <w:rsid w:val="0A8202D6"/>
    <w:rsid w:val="0A964AE6"/>
    <w:rsid w:val="0A9F1DC8"/>
    <w:rsid w:val="0A9FE8C4"/>
    <w:rsid w:val="0AA05F66"/>
    <w:rsid w:val="0AB5DEC0"/>
    <w:rsid w:val="0ABA549E"/>
    <w:rsid w:val="0AE133E1"/>
    <w:rsid w:val="0B164557"/>
    <w:rsid w:val="0B1E30CA"/>
    <w:rsid w:val="0B23E070"/>
    <w:rsid w:val="0B271DB1"/>
    <w:rsid w:val="0B2D8393"/>
    <w:rsid w:val="0B378749"/>
    <w:rsid w:val="0B3CC208"/>
    <w:rsid w:val="0B499EE1"/>
    <w:rsid w:val="0B50D4B4"/>
    <w:rsid w:val="0B5759E8"/>
    <w:rsid w:val="0B5EAEAC"/>
    <w:rsid w:val="0B63A2CE"/>
    <w:rsid w:val="0B93FE8D"/>
    <w:rsid w:val="0BA38966"/>
    <w:rsid w:val="0BB2B9C1"/>
    <w:rsid w:val="0BC9F348"/>
    <w:rsid w:val="0BD3C309"/>
    <w:rsid w:val="0BEF9869"/>
    <w:rsid w:val="0C33404E"/>
    <w:rsid w:val="0C38B12C"/>
    <w:rsid w:val="0C3CB58A"/>
    <w:rsid w:val="0C4284E0"/>
    <w:rsid w:val="0C5C9C5C"/>
    <w:rsid w:val="0C6993A7"/>
    <w:rsid w:val="0CBD6C94"/>
    <w:rsid w:val="0CBEB55E"/>
    <w:rsid w:val="0CD955FA"/>
    <w:rsid w:val="0CFB8312"/>
    <w:rsid w:val="0D192523"/>
    <w:rsid w:val="0D3D50F1"/>
    <w:rsid w:val="0D40680D"/>
    <w:rsid w:val="0D4B4E44"/>
    <w:rsid w:val="0D6342F1"/>
    <w:rsid w:val="0D7060EC"/>
    <w:rsid w:val="0D7D070F"/>
    <w:rsid w:val="0D81F2F8"/>
    <w:rsid w:val="0D852180"/>
    <w:rsid w:val="0DB180ED"/>
    <w:rsid w:val="0DDDD26F"/>
    <w:rsid w:val="0DF5F8C9"/>
    <w:rsid w:val="0E003CAF"/>
    <w:rsid w:val="0E1AA5BD"/>
    <w:rsid w:val="0E209F96"/>
    <w:rsid w:val="0E2319E1"/>
    <w:rsid w:val="0E3FC4CB"/>
    <w:rsid w:val="0E4016FF"/>
    <w:rsid w:val="0E51D5A4"/>
    <w:rsid w:val="0E541F27"/>
    <w:rsid w:val="0E7025B7"/>
    <w:rsid w:val="0E7BB107"/>
    <w:rsid w:val="0EA02A01"/>
    <w:rsid w:val="0EA3386C"/>
    <w:rsid w:val="0EC14BB6"/>
    <w:rsid w:val="0EC42887"/>
    <w:rsid w:val="0EC99C9C"/>
    <w:rsid w:val="0EF8A33F"/>
    <w:rsid w:val="0EFDA293"/>
    <w:rsid w:val="0F0FB5DB"/>
    <w:rsid w:val="0F459ADE"/>
    <w:rsid w:val="0F70EFF3"/>
    <w:rsid w:val="0F7EC02D"/>
    <w:rsid w:val="0F8A8910"/>
    <w:rsid w:val="0F8FFF28"/>
    <w:rsid w:val="0F9076E0"/>
    <w:rsid w:val="0F99AFA5"/>
    <w:rsid w:val="0F9A5D29"/>
    <w:rsid w:val="0FA99F1F"/>
    <w:rsid w:val="0FABEB7C"/>
    <w:rsid w:val="0FC57750"/>
    <w:rsid w:val="0FD65716"/>
    <w:rsid w:val="0FD7D7C3"/>
    <w:rsid w:val="0FDD3C86"/>
    <w:rsid w:val="0FE8BAE2"/>
    <w:rsid w:val="0FFBEA7C"/>
    <w:rsid w:val="1011A24E"/>
    <w:rsid w:val="102CBBD2"/>
    <w:rsid w:val="102D93D2"/>
    <w:rsid w:val="1039995C"/>
    <w:rsid w:val="10418B4A"/>
    <w:rsid w:val="1050C659"/>
    <w:rsid w:val="1051F3A8"/>
    <w:rsid w:val="10535F67"/>
    <w:rsid w:val="10735F2B"/>
    <w:rsid w:val="1096838A"/>
    <w:rsid w:val="10AA1556"/>
    <w:rsid w:val="10BE68B2"/>
    <w:rsid w:val="10E48A71"/>
    <w:rsid w:val="112E99A9"/>
    <w:rsid w:val="11313BB3"/>
    <w:rsid w:val="1134215C"/>
    <w:rsid w:val="113BB113"/>
    <w:rsid w:val="114CDC57"/>
    <w:rsid w:val="114FB7F5"/>
    <w:rsid w:val="115F87EF"/>
    <w:rsid w:val="116BC9B4"/>
    <w:rsid w:val="116DD724"/>
    <w:rsid w:val="11A06949"/>
    <w:rsid w:val="11B5B92A"/>
    <w:rsid w:val="11B74AA6"/>
    <w:rsid w:val="11BF10FC"/>
    <w:rsid w:val="11C17277"/>
    <w:rsid w:val="11D23D8E"/>
    <w:rsid w:val="11D8B63E"/>
    <w:rsid w:val="11DCFF3D"/>
    <w:rsid w:val="11E3D5BE"/>
    <w:rsid w:val="11EBDB41"/>
    <w:rsid w:val="11ED0BAD"/>
    <w:rsid w:val="1201FFCB"/>
    <w:rsid w:val="1209E3B3"/>
    <w:rsid w:val="121410C8"/>
    <w:rsid w:val="122145AF"/>
    <w:rsid w:val="122B594B"/>
    <w:rsid w:val="12418630"/>
    <w:rsid w:val="1249B2ED"/>
    <w:rsid w:val="1258B6A0"/>
    <w:rsid w:val="1264D8F9"/>
    <w:rsid w:val="12678F68"/>
    <w:rsid w:val="126BA281"/>
    <w:rsid w:val="1271C77E"/>
    <w:rsid w:val="1272CA23"/>
    <w:rsid w:val="128ED8C5"/>
    <w:rsid w:val="128FF34C"/>
    <w:rsid w:val="12947E4E"/>
    <w:rsid w:val="1299429F"/>
    <w:rsid w:val="12AC1B24"/>
    <w:rsid w:val="12AF2CD7"/>
    <w:rsid w:val="12B3261C"/>
    <w:rsid w:val="12BD7E64"/>
    <w:rsid w:val="12C76930"/>
    <w:rsid w:val="12C7F9F1"/>
    <w:rsid w:val="12DEC576"/>
    <w:rsid w:val="12EF2C6F"/>
    <w:rsid w:val="12F12587"/>
    <w:rsid w:val="12F752EC"/>
    <w:rsid w:val="13204125"/>
    <w:rsid w:val="1331893A"/>
    <w:rsid w:val="13398424"/>
    <w:rsid w:val="133B55C3"/>
    <w:rsid w:val="135B8F8D"/>
    <w:rsid w:val="1360DBB3"/>
    <w:rsid w:val="1363E352"/>
    <w:rsid w:val="1367324E"/>
    <w:rsid w:val="136FEB2D"/>
    <w:rsid w:val="1374A251"/>
    <w:rsid w:val="139EE266"/>
    <w:rsid w:val="13A3811E"/>
    <w:rsid w:val="1402079C"/>
    <w:rsid w:val="140B6F83"/>
    <w:rsid w:val="1430634B"/>
    <w:rsid w:val="14306CA0"/>
    <w:rsid w:val="144D6A54"/>
    <w:rsid w:val="14985F21"/>
    <w:rsid w:val="14A39EF4"/>
    <w:rsid w:val="14B1B961"/>
    <w:rsid w:val="14B52590"/>
    <w:rsid w:val="14B8D8BE"/>
    <w:rsid w:val="14CFC5B4"/>
    <w:rsid w:val="14D15B1B"/>
    <w:rsid w:val="14E195FD"/>
    <w:rsid w:val="14F1C9F1"/>
    <w:rsid w:val="151705A1"/>
    <w:rsid w:val="1527CD4E"/>
    <w:rsid w:val="1537F198"/>
    <w:rsid w:val="1553B98C"/>
    <w:rsid w:val="15799D2C"/>
    <w:rsid w:val="15820518"/>
    <w:rsid w:val="15A26F39"/>
    <w:rsid w:val="15AD008E"/>
    <w:rsid w:val="15ADB070"/>
    <w:rsid w:val="15CA699C"/>
    <w:rsid w:val="15E4FE58"/>
    <w:rsid w:val="15E56451"/>
    <w:rsid w:val="15E854DD"/>
    <w:rsid w:val="15F22235"/>
    <w:rsid w:val="1609BD73"/>
    <w:rsid w:val="16165333"/>
    <w:rsid w:val="1618406A"/>
    <w:rsid w:val="161C3107"/>
    <w:rsid w:val="1621E0BA"/>
    <w:rsid w:val="16225370"/>
    <w:rsid w:val="162A09EF"/>
    <w:rsid w:val="163A81B6"/>
    <w:rsid w:val="163E914B"/>
    <w:rsid w:val="1650D65D"/>
    <w:rsid w:val="1652CFEF"/>
    <w:rsid w:val="16676606"/>
    <w:rsid w:val="167380FA"/>
    <w:rsid w:val="1677A595"/>
    <w:rsid w:val="168D1050"/>
    <w:rsid w:val="16C670D4"/>
    <w:rsid w:val="16CA6680"/>
    <w:rsid w:val="16E6DB78"/>
    <w:rsid w:val="16ECB7E9"/>
    <w:rsid w:val="1721BC23"/>
    <w:rsid w:val="1752050A"/>
    <w:rsid w:val="17577930"/>
    <w:rsid w:val="175D7A5D"/>
    <w:rsid w:val="175EB155"/>
    <w:rsid w:val="1760805C"/>
    <w:rsid w:val="17744E77"/>
    <w:rsid w:val="17847CEC"/>
    <w:rsid w:val="178C045C"/>
    <w:rsid w:val="17AE3CBD"/>
    <w:rsid w:val="17BD377B"/>
    <w:rsid w:val="17E6745A"/>
    <w:rsid w:val="17EB6FA9"/>
    <w:rsid w:val="17FDE2CD"/>
    <w:rsid w:val="17FF6E4E"/>
    <w:rsid w:val="18158236"/>
    <w:rsid w:val="18266587"/>
    <w:rsid w:val="18295D0B"/>
    <w:rsid w:val="184AAE8F"/>
    <w:rsid w:val="187E13F8"/>
    <w:rsid w:val="1889725F"/>
    <w:rsid w:val="18A5508C"/>
    <w:rsid w:val="18C74D2F"/>
    <w:rsid w:val="18D81E56"/>
    <w:rsid w:val="18F674C9"/>
    <w:rsid w:val="190D8FCB"/>
    <w:rsid w:val="1912E935"/>
    <w:rsid w:val="19234C98"/>
    <w:rsid w:val="192C078F"/>
    <w:rsid w:val="1938A056"/>
    <w:rsid w:val="194D03E8"/>
    <w:rsid w:val="1951D609"/>
    <w:rsid w:val="196CBBF6"/>
    <w:rsid w:val="19844A5F"/>
    <w:rsid w:val="19ECCD6B"/>
    <w:rsid w:val="1A082731"/>
    <w:rsid w:val="1A0AF01F"/>
    <w:rsid w:val="1A0E9E89"/>
    <w:rsid w:val="1A3968C3"/>
    <w:rsid w:val="1A4B8033"/>
    <w:rsid w:val="1A733DEA"/>
    <w:rsid w:val="1A875284"/>
    <w:rsid w:val="1A8E9793"/>
    <w:rsid w:val="1AB39531"/>
    <w:rsid w:val="1ABB5E58"/>
    <w:rsid w:val="1AC929A7"/>
    <w:rsid w:val="1AD34C02"/>
    <w:rsid w:val="1AD452AA"/>
    <w:rsid w:val="1ADCE170"/>
    <w:rsid w:val="1AF12A31"/>
    <w:rsid w:val="1B01F53C"/>
    <w:rsid w:val="1B1B4338"/>
    <w:rsid w:val="1B1F80C9"/>
    <w:rsid w:val="1B488ACE"/>
    <w:rsid w:val="1B626EA6"/>
    <w:rsid w:val="1B8FF632"/>
    <w:rsid w:val="1B98FF38"/>
    <w:rsid w:val="1BA84249"/>
    <w:rsid w:val="1BC39CE5"/>
    <w:rsid w:val="1BCC0465"/>
    <w:rsid w:val="1BDD4963"/>
    <w:rsid w:val="1BE7D4E3"/>
    <w:rsid w:val="1BEC0C69"/>
    <w:rsid w:val="1BEE690C"/>
    <w:rsid w:val="1BF50895"/>
    <w:rsid w:val="1C04E108"/>
    <w:rsid w:val="1C0E8051"/>
    <w:rsid w:val="1C20D188"/>
    <w:rsid w:val="1C3032FE"/>
    <w:rsid w:val="1C316C46"/>
    <w:rsid w:val="1C34C590"/>
    <w:rsid w:val="1C59432D"/>
    <w:rsid w:val="1C6EB7D6"/>
    <w:rsid w:val="1C705E90"/>
    <w:rsid w:val="1C7C0EAD"/>
    <w:rsid w:val="1CA965E9"/>
    <w:rsid w:val="1CB4943C"/>
    <w:rsid w:val="1CC0ECBA"/>
    <w:rsid w:val="1CC1FCA1"/>
    <w:rsid w:val="1CCCEAD7"/>
    <w:rsid w:val="1CD49A96"/>
    <w:rsid w:val="1CD9E851"/>
    <w:rsid w:val="1CDA826B"/>
    <w:rsid w:val="1CF2D859"/>
    <w:rsid w:val="1CFBC309"/>
    <w:rsid w:val="1D052173"/>
    <w:rsid w:val="1D071821"/>
    <w:rsid w:val="1D0B0DD9"/>
    <w:rsid w:val="1D1167C2"/>
    <w:rsid w:val="1D1BC39D"/>
    <w:rsid w:val="1D28F708"/>
    <w:rsid w:val="1D44BC1D"/>
    <w:rsid w:val="1D473E8B"/>
    <w:rsid w:val="1D4E5AB8"/>
    <w:rsid w:val="1D633875"/>
    <w:rsid w:val="1D643C51"/>
    <w:rsid w:val="1D6975E4"/>
    <w:rsid w:val="1D99A8FB"/>
    <w:rsid w:val="1DA28A62"/>
    <w:rsid w:val="1DBA116F"/>
    <w:rsid w:val="1DC32F5B"/>
    <w:rsid w:val="1DCE795A"/>
    <w:rsid w:val="1DD752DA"/>
    <w:rsid w:val="1E32E7DC"/>
    <w:rsid w:val="1E63FF82"/>
    <w:rsid w:val="1E938C31"/>
    <w:rsid w:val="1E9CE3F9"/>
    <w:rsid w:val="1EADF1A7"/>
    <w:rsid w:val="1EDC3913"/>
    <w:rsid w:val="1EF239CB"/>
    <w:rsid w:val="1EF24B6C"/>
    <w:rsid w:val="1F00BD5E"/>
    <w:rsid w:val="1F24324E"/>
    <w:rsid w:val="1F4002E7"/>
    <w:rsid w:val="1F45C5EB"/>
    <w:rsid w:val="1F4E7DAA"/>
    <w:rsid w:val="1F579BB5"/>
    <w:rsid w:val="1F5A37C0"/>
    <w:rsid w:val="1F5CA2A7"/>
    <w:rsid w:val="1F6136AC"/>
    <w:rsid w:val="1F77F8AE"/>
    <w:rsid w:val="1F844BFF"/>
    <w:rsid w:val="1F8B2EAD"/>
    <w:rsid w:val="1F8CA8E7"/>
    <w:rsid w:val="1F9539A8"/>
    <w:rsid w:val="1FA0E049"/>
    <w:rsid w:val="1FA168E9"/>
    <w:rsid w:val="1FA5A14A"/>
    <w:rsid w:val="1FAD0EA6"/>
    <w:rsid w:val="1FAD1D24"/>
    <w:rsid w:val="1FCA333C"/>
    <w:rsid w:val="1FD875C6"/>
    <w:rsid w:val="1FE5448C"/>
    <w:rsid w:val="1FE6C702"/>
    <w:rsid w:val="1FF4D0CC"/>
    <w:rsid w:val="200DCA63"/>
    <w:rsid w:val="200EB0E4"/>
    <w:rsid w:val="201A6D99"/>
    <w:rsid w:val="2044C378"/>
    <w:rsid w:val="2062AD97"/>
    <w:rsid w:val="2063173A"/>
    <w:rsid w:val="206B4C17"/>
    <w:rsid w:val="208A02A2"/>
    <w:rsid w:val="20A36891"/>
    <w:rsid w:val="20B71B94"/>
    <w:rsid w:val="20CDB1A3"/>
    <w:rsid w:val="20D273D7"/>
    <w:rsid w:val="20E385E1"/>
    <w:rsid w:val="20EAAF7A"/>
    <w:rsid w:val="211DD0FB"/>
    <w:rsid w:val="21287EF9"/>
    <w:rsid w:val="2131FA49"/>
    <w:rsid w:val="213364B6"/>
    <w:rsid w:val="21344C3E"/>
    <w:rsid w:val="2144E3D2"/>
    <w:rsid w:val="21569F42"/>
    <w:rsid w:val="215C57DA"/>
    <w:rsid w:val="216CA49B"/>
    <w:rsid w:val="2177192A"/>
    <w:rsid w:val="21C96356"/>
    <w:rsid w:val="21DB2BDD"/>
    <w:rsid w:val="22154E04"/>
    <w:rsid w:val="2222927C"/>
    <w:rsid w:val="22230334"/>
    <w:rsid w:val="22235A40"/>
    <w:rsid w:val="22237733"/>
    <w:rsid w:val="2232CAED"/>
    <w:rsid w:val="2239ED5E"/>
    <w:rsid w:val="2239F2F7"/>
    <w:rsid w:val="226DFAF5"/>
    <w:rsid w:val="226F7D0A"/>
    <w:rsid w:val="2271A2DC"/>
    <w:rsid w:val="22759A6E"/>
    <w:rsid w:val="227EB75B"/>
    <w:rsid w:val="228F867E"/>
    <w:rsid w:val="229B4BBD"/>
    <w:rsid w:val="229F854B"/>
    <w:rsid w:val="22A28342"/>
    <w:rsid w:val="22AA5A1C"/>
    <w:rsid w:val="22EE3363"/>
    <w:rsid w:val="22FD7959"/>
    <w:rsid w:val="230F3AFF"/>
    <w:rsid w:val="23119B94"/>
    <w:rsid w:val="23288896"/>
    <w:rsid w:val="233C07FF"/>
    <w:rsid w:val="233E524E"/>
    <w:rsid w:val="23475BD7"/>
    <w:rsid w:val="234FAFA0"/>
    <w:rsid w:val="23523C63"/>
    <w:rsid w:val="2361DF47"/>
    <w:rsid w:val="236462F7"/>
    <w:rsid w:val="236EC917"/>
    <w:rsid w:val="237F4423"/>
    <w:rsid w:val="2387E6C7"/>
    <w:rsid w:val="23A84FA6"/>
    <w:rsid w:val="23BB8D8A"/>
    <w:rsid w:val="23E02649"/>
    <w:rsid w:val="24058F37"/>
    <w:rsid w:val="240ACE8E"/>
    <w:rsid w:val="240E7137"/>
    <w:rsid w:val="24150D19"/>
    <w:rsid w:val="241C15AD"/>
    <w:rsid w:val="24273FBE"/>
    <w:rsid w:val="24425AFC"/>
    <w:rsid w:val="246A0B3C"/>
    <w:rsid w:val="248D4868"/>
    <w:rsid w:val="24908DDA"/>
    <w:rsid w:val="249289D7"/>
    <w:rsid w:val="249807C2"/>
    <w:rsid w:val="249B33CC"/>
    <w:rsid w:val="24A12300"/>
    <w:rsid w:val="24A16E0C"/>
    <w:rsid w:val="24AADDF3"/>
    <w:rsid w:val="250C1E05"/>
    <w:rsid w:val="250C700E"/>
    <w:rsid w:val="2517F036"/>
    <w:rsid w:val="2518CBB8"/>
    <w:rsid w:val="253C9091"/>
    <w:rsid w:val="25485AC6"/>
    <w:rsid w:val="25546FEE"/>
    <w:rsid w:val="255A2A74"/>
    <w:rsid w:val="255C47BD"/>
    <w:rsid w:val="2583B0CC"/>
    <w:rsid w:val="2588D086"/>
    <w:rsid w:val="259BC29B"/>
    <w:rsid w:val="259BDAA4"/>
    <w:rsid w:val="25AA0A14"/>
    <w:rsid w:val="25B38B16"/>
    <w:rsid w:val="25CAE06A"/>
    <w:rsid w:val="25F76CC1"/>
    <w:rsid w:val="262086C0"/>
    <w:rsid w:val="262F42E8"/>
    <w:rsid w:val="2648BFCD"/>
    <w:rsid w:val="26492F4E"/>
    <w:rsid w:val="26635C09"/>
    <w:rsid w:val="26655D8C"/>
    <w:rsid w:val="2683D728"/>
    <w:rsid w:val="268A1109"/>
    <w:rsid w:val="26DAEF6D"/>
    <w:rsid w:val="26FA3809"/>
    <w:rsid w:val="27173EBB"/>
    <w:rsid w:val="27232829"/>
    <w:rsid w:val="27286F55"/>
    <w:rsid w:val="2741D0F2"/>
    <w:rsid w:val="274848CC"/>
    <w:rsid w:val="27629E01"/>
    <w:rsid w:val="277B4175"/>
    <w:rsid w:val="277F9989"/>
    <w:rsid w:val="2780ABF1"/>
    <w:rsid w:val="2799C5CB"/>
    <w:rsid w:val="279D699D"/>
    <w:rsid w:val="27B5B989"/>
    <w:rsid w:val="27B72757"/>
    <w:rsid w:val="27B7284E"/>
    <w:rsid w:val="27C04FD9"/>
    <w:rsid w:val="27C7FF45"/>
    <w:rsid w:val="27D87EBD"/>
    <w:rsid w:val="27DB05D7"/>
    <w:rsid w:val="27E22262"/>
    <w:rsid w:val="27EFAE07"/>
    <w:rsid w:val="2814C033"/>
    <w:rsid w:val="28166255"/>
    <w:rsid w:val="28317AAC"/>
    <w:rsid w:val="28356F13"/>
    <w:rsid w:val="283C8086"/>
    <w:rsid w:val="284B70E5"/>
    <w:rsid w:val="284B7822"/>
    <w:rsid w:val="2863CC17"/>
    <w:rsid w:val="28767AA4"/>
    <w:rsid w:val="2884B062"/>
    <w:rsid w:val="2887A005"/>
    <w:rsid w:val="28A2EBCC"/>
    <w:rsid w:val="28B181AE"/>
    <w:rsid w:val="28B28100"/>
    <w:rsid w:val="28BC2EBD"/>
    <w:rsid w:val="28C7D74D"/>
    <w:rsid w:val="28CA00DA"/>
    <w:rsid w:val="28FC723B"/>
    <w:rsid w:val="29070122"/>
    <w:rsid w:val="291150EB"/>
    <w:rsid w:val="291FD171"/>
    <w:rsid w:val="2945FDFB"/>
    <w:rsid w:val="2958E263"/>
    <w:rsid w:val="29642208"/>
    <w:rsid w:val="296A869B"/>
    <w:rsid w:val="2979B2DB"/>
    <w:rsid w:val="298FE937"/>
    <w:rsid w:val="29983F68"/>
    <w:rsid w:val="29AC023B"/>
    <w:rsid w:val="29AC6A82"/>
    <w:rsid w:val="29B34487"/>
    <w:rsid w:val="29B7E995"/>
    <w:rsid w:val="29C7AF4A"/>
    <w:rsid w:val="29D1D60E"/>
    <w:rsid w:val="29D46DC5"/>
    <w:rsid w:val="29EB1A44"/>
    <w:rsid w:val="29F42E4E"/>
    <w:rsid w:val="29F84799"/>
    <w:rsid w:val="2A307CF8"/>
    <w:rsid w:val="2A4D1946"/>
    <w:rsid w:val="2A80C486"/>
    <w:rsid w:val="2A86C151"/>
    <w:rsid w:val="2A923FEE"/>
    <w:rsid w:val="2A9AC2CF"/>
    <w:rsid w:val="2AA23A5A"/>
    <w:rsid w:val="2ABDEB0B"/>
    <w:rsid w:val="2AC0112D"/>
    <w:rsid w:val="2AC034A8"/>
    <w:rsid w:val="2AE08CAA"/>
    <w:rsid w:val="2B11CA5A"/>
    <w:rsid w:val="2B12D15C"/>
    <w:rsid w:val="2B1FEAF4"/>
    <w:rsid w:val="2B43B08E"/>
    <w:rsid w:val="2B4CCF98"/>
    <w:rsid w:val="2B5FF94A"/>
    <w:rsid w:val="2B631029"/>
    <w:rsid w:val="2B70AC49"/>
    <w:rsid w:val="2B735762"/>
    <w:rsid w:val="2B8FF6E5"/>
    <w:rsid w:val="2BAEEC08"/>
    <w:rsid w:val="2BAFAEEB"/>
    <w:rsid w:val="2BB53B83"/>
    <w:rsid w:val="2BBCF8A5"/>
    <w:rsid w:val="2BCFFFC9"/>
    <w:rsid w:val="2BD76839"/>
    <w:rsid w:val="2BDC2B48"/>
    <w:rsid w:val="2C12CA42"/>
    <w:rsid w:val="2C2A3E36"/>
    <w:rsid w:val="2C489EC4"/>
    <w:rsid w:val="2C8AB3E0"/>
    <w:rsid w:val="2CA3E9BD"/>
    <w:rsid w:val="2CAB0F17"/>
    <w:rsid w:val="2CBB5505"/>
    <w:rsid w:val="2CBBC15E"/>
    <w:rsid w:val="2CDD813B"/>
    <w:rsid w:val="2CFF4BC7"/>
    <w:rsid w:val="2D01F476"/>
    <w:rsid w:val="2D2E1F52"/>
    <w:rsid w:val="2D384846"/>
    <w:rsid w:val="2D4B5088"/>
    <w:rsid w:val="2D553834"/>
    <w:rsid w:val="2D59C02F"/>
    <w:rsid w:val="2D59F41C"/>
    <w:rsid w:val="2D658EAD"/>
    <w:rsid w:val="2D6B0842"/>
    <w:rsid w:val="2D84F4C0"/>
    <w:rsid w:val="2D9D713A"/>
    <w:rsid w:val="2DC0B663"/>
    <w:rsid w:val="2DC85448"/>
    <w:rsid w:val="2DD80F12"/>
    <w:rsid w:val="2DE64457"/>
    <w:rsid w:val="2DF8E54C"/>
    <w:rsid w:val="2DF9F94E"/>
    <w:rsid w:val="2E132A0B"/>
    <w:rsid w:val="2E168489"/>
    <w:rsid w:val="2E47C96A"/>
    <w:rsid w:val="2E6A5039"/>
    <w:rsid w:val="2E6AC628"/>
    <w:rsid w:val="2E780689"/>
    <w:rsid w:val="2E7C829F"/>
    <w:rsid w:val="2E8E7F48"/>
    <w:rsid w:val="2E8F6EED"/>
    <w:rsid w:val="2E927205"/>
    <w:rsid w:val="2E9EA6CD"/>
    <w:rsid w:val="2EA831F3"/>
    <w:rsid w:val="2EB14463"/>
    <w:rsid w:val="2EB1FD18"/>
    <w:rsid w:val="2EC99A4E"/>
    <w:rsid w:val="2ECEC8A3"/>
    <w:rsid w:val="2ED68975"/>
    <w:rsid w:val="2EE39C62"/>
    <w:rsid w:val="2EFEEE2E"/>
    <w:rsid w:val="2F16BCD3"/>
    <w:rsid w:val="2F49E52D"/>
    <w:rsid w:val="2F8BBB57"/>
    <w:rsid w:val="2F9A480A"/>
    <w:rsid w:val="2FA6F86E"/>
    <w:rsid w:val="2FC3D361"/>
    <w:rsid w:val="2FFA77C2"/>
    <w:rsid w:val="2FFB54BE"/>
    <w:rsid w:val="2FFC8A2F"/>
    <w:rsid w:val="3025E83C"/>
    <w:rsid w:val="302BE4CE"/>
    <w:rsid w:val="3043A053"/>
    <w:rsid w:val="305AB398"/>
    <w:rsid w:val="30600370"/>
    <w:rsid w:val="3071533B"/>
    <w:rsid w:val="307C5583"/>
    <w:rsid w:val="307E0D66"/>
    <w:rsid w:val="30972811"/>
    <w:rsid w:val="30A23729"/>
    <w:rsid w:val="30AB71E9"/>
    <w:rsid w:val="30B39BD9"/>
    <w:rsid w:val="30BBCD88"/>
    <w:rsid w:val="30D86FC2"/>
    <w:rsid w:val="30D92F75"/>
    <w:rsid w:val="3103F51A"/>
    <w:rsid w:val="3116D062"/>
    <w:rsid w:val="311E297F"/>
    <w:rsid w:val="312821CC"/>
    <w:rsid w:val="3142022F"/>
    <w:rsid w:val="3143061F"/>
    <w:rsid w:val="3148DF5A"/>
    <w:rsid w:val="31584507"/>
    <w:rsid w:val="3162CD94"/>
    <w:rsid w:val="3199DA6A"/>
    <w:rsid w:val="31A0CCFB"/>
    <w:rsid w:val="31B2A453"/>
    <w:rsid w:val="31BAEBF0"/>
    <w:rsid w:val="31C8DE07"/>
    <w:rsid w:val="31D088D8"/>
    <w:rsid w:val="31F6F24A"/>
    <w:rsid w:val="31FF2081"/>
    <w:rsid w:val="32040FC6"/>
    <w:rsid w:val="3207B21C"/>
    <w:rsid w:val="320A56A5"/>
    <w:rsid w:val="3222F10D"/>
    <w:rsid w:val="322595B9"/>
    <w:rsid w:val="32327E5B"/>
    <w:rsid w:val="323B94D0"/>
    <w:rsid w:val="323E3FEE"/>
    <w:rsid w:val="3253C6C4"/>
    <w:rsid w:val="3256D7F0"/>
    <w:rsid w:val="3269972F"/>
    <w:rsid w:val="32708A1F"/>
    <w:rsid w:val="3282B091"/>
    <w:rsid w:val="32A0A45C"/>
    <w:rsid w:val="32E0A51F"/>
    <w:rsid w:val="32EE6DE3"/>
    <w:rsid w:val="32EE7D99"/>
    <w:rsid w:val="32F5C2B5"/>
    <w:rsid w:val="32FBDA04"/>
    <w:rsid w:val="3327B3FA"/>
    <w:rsid w:val="33328BF6"/>
    <w:rsid w:val="333EB54F"/>
    <w:rsid w:val="3359A126"/>
    <w:rsid w:val="335A6420"/>
    <w:rsid w:val="3360AC95"/>
    <w:rsid w:val="33B4C81C"/>
    <w:rsid w:val="33BCE41D"/>
    <w:rsid w:val="33C1FD78"/>
    <w:rsid w:val="33CD3A42"/>
    <w:rsid w:val="33D2DC2E"/>
    <w:rsid w:val="33F0DBD1"/>
    <w:rsid w:val="34080268"/>
    <w:rsid w:val="34118774"/>
    <w:rsid w:val="3450CD4C"/>
    <w:rsid w:val="34543653"/>
    <w:rsid w:val="345FFF59"/>
    <w:rsid w:val="34636F3B"/>
    <w:rsid w:val="348430E0"/>
    <w:rsid w:val="348475E1"/>
    <w:rsid w:val="348B6CF9"/>
    <w:rsid w:val="349D771A"/>
    <w:rsid w:val="34CE9754"/>
    <w:rsid w:val="34D893E6"/>
    <w:rsid w:val="34F7D9F2"/>
    <w:rsid w:val="350066F1"/>
    <w:rsid w:val="3506C80B"/>
    <w:rsid w:val="351884FD"/>
    <w:rsid w:val="352C1D67"/>
    <w:rsid w:val="3540438D"/>
    <w:rsid w:val="354467D7"/>
    <w:rsid w:val="3544AF64"/>
    <w:rsid w:val="354868BC"/>
    <w:rsid w:val="356EEABD"/>
    <w:rsid w:val="3573EF76"/>
    <w:rsid w:val="357F1335"/>
    <w:rsid w:val="3584E343"/>
    <w:rsid w:val="3587B3E5"/>
    <w:rsid w:val="35940291"/>
    <w:rsid w:val="35B4010D"/>
    <w:rsid w:val="35E17BB2"/>
    <w:rsid w:val="35F4DF2B"/>
    <w:rsid w:val="35F82921"/>
    <w:rsid w:val="36085ACC"/>
    <w:rsid w:val="3610C832"/>
    <w:rsid w:val="36112B78"/>
    <w:rsid w:val="3617068B"/>
    <w:rsid w:val="3619D53A"/>
    <w:rsid w:val="3625A69A"/>
    <w:rsid w:val="363EA848"/>
    <w:rsid w:val="3646DF93"/>
    <w:rsid w:val="365A17B5"/>
    <w:rsid w:val="3691915C"/>
    <w:rsid w:val="369E0AAB"/>
    <w:rsid w:val="36AEB7C5"/>
    <w:rsid w:val="36B75C3C"/>
    <w:rsid w:val="36D1364A"/>
    <w:rsid w:val="36E097E7"/>
    <w:rsid w:val="36E6A35F"/>
    <w:rsid w:val="3707208E"/>
    <w:rsid w:val="371FB908"/>
    <w:rsid w:val="372F9F71"/>
    <w:rsid w:val="3731B86C"/>
    <w:rsid w:val="37350784"/>
    <w:rsid w:val="374C7F7C"/>
    <w:rsid w:val="374CBA92"/>
    <w:rsid w:val="3752B410"/>
    <w:rsid w:val="375B222F"/>
    <w:rsid w:val="3769FBB1"/>
    <w:rsid w:val="3774956F"/>
    <w:rsid w:val="378323F3"/>
    <w:rsid w:val="3784D9D0"/>
    <w:rsid w:val="37A768BA"/>
    <w:rsid w:val="37AE74DC"/>
    <w:rsid w:val="37B29A19"/>
    <w:rsid w:val="37CF1618"/>
    <w:rsid w:val="3811C880"/>
    <w:rsid w:val="381F9930"/>
    <w:rsid w:val="382CC51C"/>
    <w:rsid w:val="383052F1"/>
    <w:rsid w:val="384119F9"/>
    <w:rsid w:val="38495329"/>
    <w:rsid w:val="3856BA64"/>
    <w:rsid w:val="3863265F"/>
    <w:rsid w:val="386F4F16"/>
    <w:rsid w:val="38760792"/>
    <w:rsid w:val="3877F871"/>
    <w:rsid w:val="38785AE7"/>
    <w:rsid w:val="38AF458B"/>
    <w:rsid w:val="38B621C4"/>
    <w:rsid w:val="38B7F547"/>
    <w:rsid w:val="38D11C2B"/>
    <w:rsid w:val="38DAA531"/>
    <w:rsid w:val="38F45752"/>
    <w:rsid w:val="38FCEB80"/>
    <w:rsid w:val="39070612"/>
    <w:rsid w:val="390CEBD4"/>
    <w:rsid w:val="3932E3BD"/>
    <w:rsid w:val="3937477D"/>
    <w:rsid w:val="39463CC9"/>
    <w:rsid w:val="3948E960"/>
    <w:rsid w:val="395B7A36"/>
    <w:rsid w:val="3963655E"/>
    <w:rsid w:val="3963AC5A"/>
    <w:rsid w:val="39665DCB"/>
    <w:rsid w:val="3966A52C"/>
    <w:rsid w:val="396D756E"/>
    <w:rsid w:val="397D2320"/>
    <w:rsid w:val="3983350F"/>
    <w:rsid w:val="39A40304"/>
    <w:rsid w:val="39B80684"/>
    <w:rsid w:val="39CA7C9B"/>
    <w:rsid w:val="39E39C5F"/>
    <w:rsid w:val="39E91FC5"/>
    <w:rsid w:val="39F53FAF"/>
    <w:rsid w:val="39F73819"/>
    <w:rsid w:val="3A2DD1B4"/>
    <w:rsid w:val="3A591297"/>
    <w:rsid w:val="3AA34418"/>
    <w:rsid w:val="3AB882AB"/>
    <w:rsid w:val="3ABA7294"/>
    <w:rsid w:val="3ABC1D12"/>
    <w:rsid w:val="3ABD84ED"/>
    <w:rsid w:val="3ADD4676"/>
    <w:rsid w:val="3AE3A904"/>
    <w:rsid w:val="3AEC6890"/>
    <w:rsid w:val="3B1A267C"/>
    <w:rsid w:val="3B44EF61"/>
    <w:rsid w:val="3B57F36F"/>
    <w:rsid w:val="3B5A06D9"/>
    <w:rsid w:val="3B5D9B8E"/>
    <w:rsid w:val="3B6D24F2"/>
    <w:rsid w:val="3B704272"/>
    <w:rsid w:val="3B85370A"/>
    <w:rsid w:val="3B99304B"/>
    <w:rsid w:val="3BA875A8"/>
    <w:rsid w:val="3BA925B9"/>
    <w:rsid w:val="3BB914CA"/>
    <w:rsid w:val="3BBDE5AA"/>
    <w:rsid w:val="3BBEC1B1"/>
    <w:rsid w:val="3BCDBAB3"/>
    <w:rsid w:val="3BE35239"/>
    <w:rsid w:val="3BF472FD"/>
    <w:rsid w:val="3BFE6CF3"/>
    <w:rsid w:val="3BFEDE7F"/>
    <w:rsid w:val="3C0394C8"/>
    <w:rsid w:val="3C1FE201"/>
    <w:rsid w:val="3C24A184"/>
    <w:rsid w:val="3C4D4B39"/>
    <w:rsid w:val="3C4FA1E4"/>
    <w:rsid w:val="3C51E0EE"/>
    <w:rsid w:val="3C57C23D"/>
    <w:rsid w:val="3C5DD004"/>
    <w:rsid w:val="3C765627"/>
    <w:rsid w:val="3C78274E"/>
    <w:rsid w:val="3C863540"/>
    <w:rsid w:val="3CAC2886"/>
    <w:rsid w:val="3CBEDB3A"/>
    <w:rsid w:val="3CCA568F"/>
    <w:rsid w:val="3CD9DF4B"/>
    <w:rsid w:val="3CF5ACEA"/>
    <w:rsid w:val="3CF9DC43"/>
    <w:rsid w:val="3D01A39B"/>
    <w:rsid w:val="3D0CBBE1"/>
    <w:rsid w:val="3D480093"/>
    <w:rsid w:val="3D57D84F"/>
    <w:rsid w:val="3D595D3E"/>
    <w:rsid w:val="3D6058B1"/>
    <w:rsid w:val="3D7AB4C9"/>
    <w:rsid w:val="3DB1F3D9"/>
    <w:rsid w:val="3DB6EE3A"/>
    <w:rsid w:val="3DBA01B9"/>
    <w:rsid w:val="3DBF2138"/>
    <w:rsid w:val="3DF13C6B"/>
    <w:rsid w:val="3E2C517A"/>
    <w:rsid w:val="3E2DC378"/>
    <w:rsid w:val="3E2F2D00"/>
    <w:rsid w:val="3E37F5CC"/>
    <w:rsid w:val="3E3ECC5E"/>
    <w:rsid w:val="3E4C509C"/>
    <w:rsid w:val="3E79C44C"/>
    <w:rsid w:val="3E7FFF96"/>
    <w:rsid w:val="3E9099EE"/>
    <w:rsid w:val="3EC6962D"/>
    <w:rsid w:val="3EC80AFA"/>
    <w:rsid w:val="3ECCD3AF"/>
    <w:rsid w:val="3EE34DE7"/>
    <w:rsid w:val="3EE894D6"/>
    <w:rsid w:val="3EF5D973"/>
    <w:rsid w:val="3F2AA47D"/>
    <w:rsid w:val="3F3BE9C1"/>
    <w:rsid w:val="3F484400"/>
    <w:rsid w:val="3F4F2677"/>
    <w:rsid w:val="3F50DE8C"/>
    <w:rsid w:val="3F5C3E08"/>
    <w:rsid w:val="3F5DAEEB"/>
    <w:rsid w:val="3F721836"/>
    <w:rsid w:val="3F77760B"/>
    <w:rsid w:val="3F811FAA"/>
    <w:rsid w:val="3F8A5707"/>
    <w:rsid w:val="3F976870"/>
    <w:rsid w:val="3F9FF372"/>
    <w:rsid w:val="3FBB8CBE"/>
    <w:rsid w:val="3FC09B06"/>
    <w:rsid w:val="3FDAD3F3"/>
    <w:rsid w:val="3FF31E6F"/>
    <w:rsid w:val="4008EAD9"/>
    <w:rsid w:val="4009D91A"/>
    <w:rsid w:val="400A374A"/>
    <w:rsid w:val="401C02E2"/>
    <w:rsid w:val="4022F9B9"/>
    <w:rsid w:val="40270EB4"/>
    <w:rsid w:val="402918D5"/>
    <w:rsid w:val="402F3D59"/>
    <w:rsid w:val="40338D3F"/>
    <w:rsid w:val="40484BF8"/>
    <w:rsid w:val="405D976A"/>
    <w:rsid w:val="4071AB1A"/>
    <w:rsid w:val="407E1E61"/>
    <w:rsid w:val="40870346"/>
    <w:rsid w:val="40BAA32D"/>
    <w:rsid w:val="40C5BB8B"/>
    <w:rsid w:val="40D8BE72"/>
    <w:rsid w:val="40EB2E42"/>
    <w:rsid w:val="40EE02CB"/>
    <w:rsid w:val="40F1008C"/>
    <w:rsid w:val="40F4EE0D"/>
    <w:rsid w:val="40F9A814"/>
    <w:rsid w:val="4106534C"/>
    <w:rsid w:val="41150471"/>
    <w:rsid w:val="41398258"/>
    <w:rsid w:val="4152FABC"/>
    <w:rsid w:val="4156E504"/>
    <w:rsid w:val="416C0D2B"/>
    <w:rsid w:val="416EC72F"/>
    <w:rsid w:val="4171F155"/>
    <w:rsid w:val="41A7504F"/>
    <w:rsid w:val="41B57AD8"/>
    <w:rsid w:val="41D31B5E"/>
    <w:rsid w:val="41DFD6AA"/>
    <w:rsid w:val="41F81D62"/>
    <w:rsid w:val="41FD18CB"/>
    <w:rsid w:val="41FD94F2"/>
    <w:rsid w:val="422DDE36"/>
    <w:rsid w:val="423E0D24"/>
    <w:rsid w:val="42434F24"/>
    <w:rsid w:val="4254FA89"/>
    <w:rsid w:val="4264309A"/>
    <w:rsid w:val="427E74EA"/>
    <w:rsid w:val="4281ADF1"/>
    <w:rsid w:val="42A2E4C6"/>
    <w:rsid w:val="42A3D9FD"/>
    <w:rsid w:val="42B41FFF"/>
    <w:rsid w:val="42C0328E"/>
    <w:rsid w:val="42C428E9"/>
    <w:rsid w:val="42CA567C"/>
    <w:rsid w:val="42E74E64"/>
    <w:rsid w:val="42EE0D57"/>
    <w:rsid w:val="42F2DC07"/>
    <w:rsid w:val="430E60E3"/>
    <w:rsid w:val="431457BA"/>
    <w:rsid w:val="43175BDA"/>
    <w:rsid w:val="431A19F4"/>
    <w:rsid w:val="4321DB2C"/>
    <w:rsid w:val="432CA783"/>
    <w:rsid w:val="432F1224"/>
    <w:rsid w:val="432F325C"/>
    <w:rsid w:val="433C8E50"/>
    <w:rsid w:val="4340DF45"/>
    <w:rsid w:val="43422DB5"/>
    <w:rsid w:val="435BD7CF"/>
    <w:rsid w:val="435FD7A9"/>
    <w:rsid w:val="43850C79"/>
    <w:rsid w:val="43958C4D"/>
    <w:rsid w:val="439D4649"/>
    <w:rsid w:val="43B38222"/>
    <w:rsid w:val="43BD2BD6"/>
    <w:rsid w:val="43F4D29D"/>
    <w:rsid w:val="43FE7A40"/>
    <w:rsid w:val="44037F87"/>
    <w:rsid w:val="442658B9"/>
    <w:rsid w:val="44267E5C"/>
    <w:rsid w:val="443077E9"/>
    <w:rsid w:val="4451420C"/>
    <w:rsid w:val="445D13E7"/>
    <w:rsid w:val="445EC18A"/>
    <w:rsid w:val="44603994"/>
    <w:rsid w:val="447D5ADE"/>
    <w:rsid w:val="448BBE15"/>
    <w:rsid w:val="448D6462"/>
    <w:rsid w:val="44AB91D9"/>
    <w:rsid w:val="44B20457"/>
    <w:rsid w:val="44C254C6"/>
    <w:rsid w:val="44E51542"/>
    <w:rsid w:val="450730C6"/>
    <w:rsid w:val="45103DC7"/>
    <w:rsid w:val="45538A7D"/>
    <w:rsid w:val="45733044"/>
    <w:rsid w:val="4584A183"/>
    <w:rsid w:val="45C05842"/>
    <w:rsid w:val="45C9F5C0"/>
    <w:rsid w:val="45D6399F"/>
    <w:rsid w:val="45DF2917"/>
    <w:rsid w:val="45EB133D"/>
    <w:rsid w:val="45F1085F"/>
    <w:rsid w:val="46157D99"/>
    <w:rsid w:val="4618029C"/>
    <w:rsid w:val="461EFF6B"/>
    <w:rsid w:val="465383EF"/>
    <w:rsid w:val="469966D3"/>
    <w:rsid w:val="46B6F514"/>
    <w:rsid w:val="46BF54C1"/>
    <w:rsid w:val="46E4414B"/>
    <w:rsid w:val="46F88EDE"/>
    <w:rsid w:val="4711F3A3"/>
    <w:rsid w:val="4731E766"/>
    <w:rsid w:val="473B5621"/>
    <w:rsid w:val="4749D8CE"/>
    <w:rsid w:val="474AFB1D"/>
    <w:rsid w:val="47558035"/>
    <w:rsid w:val="475FACF4"/>
    <w:rsid w:val="477EBCD1"/>
    <w:rsid w:val="47A2CEFE"/>
    <w:rsid w:val="47B09A51"/>
    <w:rsid w:val="47D394C1"/>
    <w:rsid w:val="47D9355A"/>
    <w:rsid w:val="47DFF368"/>
    <w:rsid w:val="47E0206B"/>
    <w:rsid w:val="47ED6EE0"/>
    <w:rsid w:val="480C66DD"/>
    <w:rsid w:val="482A5C4A"/>
    <w:rsid w:val="48505700"/>
    <w:rsid w:val="4857FB2D"/>
    <w:rsid w:val="48610E3C"/>
    <w:rsid w:val="487BF7AB"/>
    <w:rsid w:val="487D4685"/>
    <w:rsid w:val="487DFB6C"/>
    <w:rsid w:val="4880392F"/>
    <w:rsid w:val="488513A0"/>
    <w:rsid w:val="48858E46"/>
    <w:rsid w:val="48ACDFB8"/>
    <w:rsid w:val="48B4CD63"/>
    <w:rsid w:val="48D919D7"/>
    <w:rsid w:val="49065E90"/>
    <w:rsid w:val="491C5727"/>
    <w:rsid w:val="49292C34"/>
    <w:rsid w:val="493CB8A6"/>
    <w:rsid w:val="498DD6C8"/>
    <w:rsid w:val="49904B50"/>
    <w:rsid w:val="49A5630B"/>
    <w:rsid w:val="49C30961"/>
    <w:rsid w:val="49CD892E"/>
    <w:rsid w:val="49D31C3E"/>
    <w:rsid w:val="49DF4966"/>
    <w:rsid w:val="49E2D82D"/>
    <w:rsid w:val="49E76F0B"/>
    <w:rsid w:val="49E7FA51"/>
    <w:rsid w:val="49FC5A82"/>
    <w:rsid w:val="49FE5B8C"/>
    <w:rsid w:val="49FE8B14"/>
    <w:rsid w:val="49FFD20F"/>
    <w:rsid w:val="4A17C2ED"/>
    <w:rsid w:val="4A2B1904"/>
    <w:rsid w:val="4A35FA99"/>
    <w:rsid w:val="4A455865"/>
    <w:rsid w:val="4A519E7D"/>
    <w:rsid w:val="4A55FBCA"/>
    <w:rsid w:val="4A61526A"/>
    <w:rsid w:val="4A6638A0"/>
    <w:rsid w:val="4A866A5E"/>
    <w:rsid w:val="4AA49997"/>
    <w:rsid w:val="4AB62DBE"/>
    <w:rsid w:val="4AB6496A"/>
    <w:rsid w:val="4AB83134"/>
    <w:rsid w:val="4ACF10E9"/>
    <w:rsid w:val="4AFFFE21"/>
    <w:rsid w:val="4B0CC0BF"/>
    <w:rsid w:val="4B1B2C3D"/>
    <w:rsid w:val="4B22027C"/>
    <w:rsid w:val="4B27B7E0"/>
    <w:rsid w:val="4B2CA248"/>
    <w:rsid w:val="4B30393F"/>
    <w:rsid w:val="4B320156"/>
    <w:rsid w:val="4B3FE1F2"/>
    <w:rsid w:val="4B41A96C"/>
    <w:rsid w:val="4B6DBADD"/>
    <w:rsid w:val="4B6F497A"/>
    <w:rsid w:val="4B707228"/>
    <w:rsid w:val="4B7C0034"/>
    <w:rsid w:val="4B8AF059"/>
    <w:rsid w:val="4BA2ECE3"/>
    <w:rsid w:val="4BB3CC22"/>
    <w:rsid w:val="4BB4CA4F"/>
    <w:rsid w:val="4BBD9AAF"/>
    <w:rsid w:val="4BDA9630"/>
    <w:rsid w:val="4BDFE6DF"/>
    <w:rsid w:val="4C0C8B45"/>
    <w:rsid w:val="4C1B287C"/>
    <w:rsid w:val="4C2E325A"/>
    <w:rsid w:val="4C414789"/>
    <w:rsid w:val="4C5FA562"/>
    <w:rsid w:val="4C7306AB"/>
    <w:rsid w:val="4C81CFAD"/>
    <w:rsid w:val="4C98E4AF"/>
    <w:rsid w:val="4C98F88B"/>
    <w:rsid w:val="4CA43CF8"/>
    <w:rsid w:val="4CEE740E"/>
    <w:rsid w:val="4CF0ED2F"/>
    <w:rsid w:val="4CF37BA7"/>
    <w:rsid w:val="4CFA7A3C"/>
    <w:rsid w:val="4D1AF923"/>
    <w:rsid w:val="4D1DF2CD"/>
    <w:rsid w:val="4D211C56"/>
    <w:rsid w:val="4D2E17EC"/>
    <w:rsid w:val="4D38113B"/>
    <w:rsid w:val="4D3B9A11"/>
    <w:rsid w:val="4D3F6F95"/>
    <w:rsid w:val="4D495D65"/>
    <w:rsid w:val="4D5110CA"/>
    <w:rsid w:val="4D6BF59B"/>
    <w:rsid w:val="4D7634BB"/>
    <w:rsid w:val="4D85DAF9"/>
    <w:rsid w:val="4D891652"/>
    <w:rsid w:val="4DA3EFDE"/>
    <w:rsid w:val="4DD2FA42"/>
    <w:rsid w:val="4DEF8037"/>
    <w:rsid w:val="4DF0AEB3"/>
    <w:rsid w:val="4DFD7F43"/>
    <w:rsid w:val="4DFDAD8F"/>
    <w:rsid w:val="4E1115F8"/>
    <w:rsid w:val="4E1597CD"/>
    <w:rsid w:val="4E26D073"/>
    <w:rsid w:val="4E3E08A7"/>
    <w:rsid w:val="4E41DF9C"/>
    <w:rsid w:val="4E44EF9D"/>
    <w:rsid w:val="4E48CD48"/>
    <w:rsid w:val="4E5A4D84"/>
    <w:rsid w:val="4E5DB03E"/>
    <w:rsid w:val="4E6B2969"/>
    <w:rsid w:val="4E760AC2"/>
    <w:rsid w:val="4EA8C98C"/>
    <w:rsid w:val="4EAE024F"/>
    <w:rsid w:val="4EB32FF8"/>
    <w:rsid w:val="4ED03F09"/>
    <w:rsid w:val="4ED45970"/>
    <w:rsid w:val="4ED5CD62"/>
    <w:rsid w:val="4EF40A9F"/>
    <w:rsid w:val="4EF4D043"/>
    <w:rsid w:val="4EF9BED1"/>
    <w:rsid w:val="4F0B0F87"/>
    <w:rsid w:val="4F1429AC"/>
    <w:rsid w:val="4F1824FC"/>
    <w:rsid w:val="4F18E680"/>
    <w:rsid w:val="4F326200"/>
    <w:rsid w:val="4F3B5B31"/>
    <w:rsid w:val="4F51501C"/>
    <w:rsid w:val="4F51501C"/>
    <w:rsid w:val="4F5BF8BF"/>
    <w:rsid w:val="4F6652E1"/>
    <w:rsid w:val="4F8D7DBD"/>
    <w:rsid w:val="4F90F8CB"/>
    <w:rsid w:val="4FA6D3D6"/>
    <w:rsid w:val="4FAB7AE7"/>
    <w:rsid w:val="4FAEEB09"/>
    <w:rsid w:val="4FB2C322"/>
    <w:rsid w:val="4FC4EFC3"/>
    <w:rsid w:val="4FCC9CCB"/>
    <w:rsid w:val="4FD2179F"/>
    <w:rsid w:val="4FE20CA5"/>
    <w:rsid w:val="4FF3AC77"/>
    <w:rsid w:val="4FFBB3D0"/>
    <w:rsid w:val="500373C4"/>
    <w:rsid w:val="50162DE3"/>
    <w:rsid w:val="5017EC4B"/>
    <w:rsid w:val="501C6CA0"/>
    <w:rsid w:val="50219889"/>
    <w:rsid w:val="503F32FF"/>
    <w:rsid w:val="5077EDE3"/>
    <w:rsid w:val="50861B0B"/>
    <w:rsid w:val="509BB384"/>
    <w:rsid w:val="50AF1FE0"/>
    <w:rsid w:val="50B81F18"/>
    <w:rsid w:val="50E6920B"/>
    <w:rsid w:val="50F6A381"/>
    <w:rsid w:val="51134DDF"/>
    <w:rsid w:val="51249186"/>
    <w:rsid w:val="5127339F"/>
    <w:rsid w:val="5134C45C"/>
    <w:rsid w:val="5134CA98"/>
    <w:rsid w:val="5149DF71"/>
    <w:rsid w:val="51777498"/>
    <w:rsid w:val="517DBAFD"/>
    <w:rsid w:val="51A4C521"/>
    <w:rsid w:val="51A99742"/>
    <w:rsid w:val="51B5EEAB"/>
    <w:rsid w:val="52061FFB"/>
    <w:rsid w:val="521ED2BA"/>
    <w:rsid w:val="52355BDE"/>
    <w:rsid w:val="523D877A"/>
    <w:rsid w:val="5242341B"/>
    <w:rsid w:val="527672CE"/>
    <w:rsid w:val="5287789F"/>
    <w:rsid w:val="52908C85"/>
    <w:rsid w:val="52B212F5"/>
    <w:rsid w:val="52B572EE"/>
    <w:rsid w:val="52C42134"/>
    <w:rsid w:val="52D84A88"/>
    <w:rsid w:val="531684EA"/>
    <w:rsid w:val="5317B936"/>
    <w:rsid w:val="5319AA8C"/>
    <w:rsid w:val="5320E8A4"/>
    <w:rsid w:val="532CD4B5"/>
    <w:rsid w:val="533F395C"/>
    <w:rsid w:val="534FE9D9"/>
    <w:rsid w:val="53A4E44E"/>
    <w:rsid w:val="53B04149"/>
    <w:rsid w:val="53BC611E"/>
    <w:rsid w:val="53C8B09F"/>
    <w:rsid w:val="53D0A0A2"/>
    <w:rsid w:val="53D70086"/>
    <w:rsid w:val="53D8B759"/>
    <w:rsid w:val="53F4A11E"/>
    <w:rsid w:val="540590C1"/>
    <w:rsid w:val="54106102"/>
    <w:rsid w:val="54180D13"/>
    <w:rsid w:val="541A3FCE"/>
    <w:rsid w:val="541FADEF"/>
    <w:rsid w:val="54265CDE"/>
    <w:rsid w:val="5449976B"/>
    <w:rsid w:val="54507F9B"/>
    <w:rsid w:val="5466EDDF"/>
    <w:rsid w:val="549EB290"/>
    <w:rsid w:val="54A70666"/>
    <w:rsid w:val="54AA3CDF"/>
    <w:rsid w:val="54B9C911"/>
    <w:rsid w:val="54BE5AA6"/>
    <w:rsid w:val="54BF808D"/>
    <w:rsid w:val="54D671E0"/>
    <w:rsid w:val="54DC8537"/>
    <w:rsid w:val="54DE3DD9"/>
    <w:rsid w:val="54DFBE18"/>
    <w:rsid w:val="54EF7A67"/>
    <w:rsid w:val="55081FD9"/>
    <w:rsid w:val="55208F4B"/>
    <w:rsid w:val="552921A3"/>
    <w:rsid w:val="5537995C"/>
    <w:rsid w:val="5547A159"/>
    <w:rsid w:val="554B184E"/>
    <w:rsid w:val="555851DB"/>
    <w:rsid w:val="55718D71"/>
    <w:rsid w:val="5587C8EF"/>
    <w:rsid w:val="55957211"/>
    <w:rsid w:val="559F6A0A"/>
    <w:rsid w:val="55AB5BF7"/>
    <w:rsid w:val="55B2C3EB"/>
    <w:rsid w:val="55B4EC54"/>
    <w:rsid w:val="55BEFC12"/>
    <w:rsid w:val="55D27E94"/>
    <w:rsid w:val="55DDB2FE"/>
    <w:rsid w:val="560647BC"/>
    <w:rsid w:val="56247854"/>
    <w:rsid w:val="5675CCB8"/>
    <w:rsid w:val="567BE414"/>
    <w:rsid w:val="567DA51E"/>
    <w:rsid w:val="568C1B93"/>
    <w:rsid w:val="56A78F31"/>
    <w:rsid w:val="56AD9538"/>
    <w:rsid w:val="56C0792B"/>
    <w:rsid w:val="56C7A52F"/>
    <w:rsid w:val="56DDBDBA"/>
    <w:rsid w:val="56E6838A"/>
    <w:rsid w:val="56F17C48"/>
    <w:rsid w:val="56F26472"/>
    <w:rsid w:val="57053E6C"/>
    <w:rsid w:val="571F9416"/>
    <w:rsid w:val="5728F39A"/>
    <w:rsid w:val="574AD48B"/>
    <w:rsid w:val="574D52FE"/>
    <w:rsid w:val="574F5354"/>
    <w:rsid w:val="577CDED1"/>
    <w:rsid w:val="57A4EAAA"/>
    <w:rsid w:val="57BAA6B4"/>
    <w:rsid w:val="57E2F41F"/>
    <w:rsid w:val="580265C2"/>
    <w:rsid w:val="58060C9D"/>
    <w:rsid w:val="5808453D"/>
    <w:rsid w:val="58134413"/>
    <w:rsid w:val="5831564E"/>
    <w:rsid w:val="583F4D98"/>
    <w:rsid w:val="584FA77B"/>
    <w:rsid w:val="585546E3"/>
    <w:rsid w:val="587E1988"/>
    <w:rsid w:val="58828466"/>
    <w:rsid w:val="588DF9D9"/>
    <w:rsid w:val="589B6D4C"/>
    <w:rsid w:val="58A4DF90"/>
    <w:rsid w:val="58AB4582"/>
    <w:rsid w:val="58CA84B3"/>
    <w:rsid w:val="58EDD728"/>
    <w:rsid w:val="591AA6DC"/>
    <w:rsid w:val="5943CB47"/>
    <w:rsid w:val="5950E02F"/>
    <w:rsid w:val="595BED4B"/>
    <w:rsid w:val="596833BA"/>
    <w:rsid w:val="596D35C3"/>
    <w:rsid w:val="596F7D1A"/>
    <w:rsid w:val="596F9484"/>
    <w:rsid w:val="598A1006"/>
    <w:rsid w:val="5991AC08"/>
    <w:rsid w:val="59A12440"/>
    <w:rsid w:val="59A359CB"/>
    <w:rsid w:val="59C466C3"/>
    <w:rsid w:val="5A333431"/>
    <w:rsid w:val="5A490BF5"/>
    <w:rsid w:val="5A4B23B2"/>
    <w:rsid w:val="5A576F91"/>
    <w:rsid w:val="5A754572"/>
    <w:rsid w:val="5A75A1FF"/>
    <w:rsid w:val="5A793FA2"/>
    <w:rsid w:val="5A822CFC"/>
    <w:rsid w:val="5A8E8714"/>
    <w:rsid w:val="5A9672B3"/>
    <w:rsid w:val="5AB65C97"/>
    <w:rsid w:val="5ABBF52F"/>
    <w:rsid w:val="5AEE8B51"/>
    <w:rsid w:val="5B139B39"/>
    <w:rsid w:val="5B1A3C5D"/>
    <w:rsid w:val="5B1C819E"/>
    <w:rsid w:val="5B280564"/>
    <w:rsid w:val="5B2BE07E"/>
    <w:rsid w:val="5B422692"/>
    <w:rsid w:val="5B5FA22B"/>
    <w:rsid w:val="5B61AB1E"/>
    <w:rsid w:val="5B71313B"/>
    <w:rsid w:val="5B753CF0"/>
    <w:rsid w:val="5B772C96"/>
    <w:rsid w:val="5B8E3CA3"/>
    <w:rsid w:val="5B8EF133"/>
    <w:rsid w:val="5B90E6C6"/>
    <w:rsid w:val="5B93D17F"/>
    <w:rsid w:val="5BA372A8"/>
    <w:rsid w:val="5BBA1B58"/>
    <w:rsid w:val="5BBB7D3A"/>
    <w:rsid w:val="5BC60106"/>
    <w:rsid w:val="5BC69E13"/>
    <w:rsid w:val="5BEFD67B"/>
    <w:rsid w:val="5BF059B1"/>
    <w:rsid w:val="5BF2958B"/>
    <w:rsid w:val="5BF48C2F"/>
    <w:rsid w:val="5C022043"/>
    <w:rsid w:val="5C19E3CA"/>
    <w:rsid w:val="5C3EB6B8"/>
    <w:rsid w:val="5C497371"/>
    <w:rsid w:val="5C50228B"/>
    <w:rsid w:val="5C56C44F"/>
    <w:rsid w:val="5C6B8432"/>
    <w:rsid w:val="5C82BCFD"/>
    <w:rsid w:val="5C9FFAE4"/>
    <w:rsid w:val="5CA1CBC1"/>
    <w:rsid w:val="5CC75B1A"/>
    <w:rsid w:val="5CD26AC9"/>
    <w:rsid w:val="5CD8F846"/>
    <w:rsid w:val="5CDF6300"/>
    <w:rsid w:val="5D0683D7"/>
    <w:rsid w:val="5D174AB1"/>
    <w:rsid w:val="5D1A931B"/>
    <w:rsid w:val="5D4EAC3F"/>
    <w:rsid w:val="5D54D460"/>
    <w:rsid w:val="5D593443"/>
    <w:rsid w:val="5D5AD033"/>
    <w:rsid w:val="5D602BE2"/>
    <w:rsid w:val="5D71CB41"/>
    <w:rsid w:val="5D7A3098"/>
    <w:rsid w:val="5D83E187"/>
    <w:rsid w:val="5D840F34"/>
    <w:rsid w:val="5D96ECE2"/>
    <w:rsid w:val="5D9BAD45"/>
    <w:rsid w:val="5DB7128A"/>
    <w:rsid w:val="5DC0F6F6"/>
    <w:rsid w:val="5DCE5471"/>
    <w:rsid w:val="5DFCCD15"/>
    <w:rsid w:val="5E11E5A6"/>
    <w:rsid w:val="5E207861"/>
    <w:rsid w:val="5E3F2140"/>
    <w:rsid w:val="5E3F87EB"/>
    <w:rsid w:val="5E41AB5D"/>
    <w:rsid w:val="5E48D074"/>
    <w:rsid w:val="5E587EFB"/>
    <w:rsid w:val="5E5AFE4A"/>
    <w:rsid w:val="5E6C7A75"/>
    <w:rsid w:val="5E6CEC23"/>
    <w:rsid w:val="5E796C86"/>
    <w:rsid w:val="5E8BDF22"/>
    <w:rsid w:val="5E9BCCE4"/>
    <w:rsid w:val="5E9FADA8"/>
    <w:rsid w:val="5EB0BF38"/>
    <w:rsid w:val="5EB622DA"/>
    <w:rsid w:val="5EBA4038"/>
    <w:rsid w:val="5EC172F0"/>
    <w:rsid w:val="5EE76E61"/>
    <w:rsid w:val="5F0D6D9F"/>
    <w:rsid w:val="5F0D6D9F"/>
    <w:rsid w:val="5F177A4A"/>
    <w:rsid w:val="5F1FA9D5"/>
    <w:rsid w:val="5F201622"/>
    <w:rsid w:val="5F222D12"/>
    <w:rsid w:val="5F3949D0"/>
    <w:rsid w:val="5F48A8AB"/>
    <w:rsid w:val="5F4F6C18"/>
    <w:rsid w:val="5F521D27"/>
    <w:rsid w:val="5F52E1E1"/>
    <w:rsid w:val="5F5CAD08"/>
    <w:rsid w:val="5F7E5D09"/>
    <w:rsid w:val="5F88D647"/>
    <w:rsid w:val="5FC055DF"/>
    <w:rsid w:val="5FC3C18B"/>
    <w:rsid w:val="5FC8AF80"/>
    <w:rsid w:val="5FF1B065"/>
    <w:rsid w:val="6001BDA7"/>
    <w:rsid w:val="60070127"/>
    <w:rsid w:val="6010CA31"/>
    <w:rsid w:val="60278513"/>
    <w:rsid w:val="603511ED"/>
    <w:rsid w:val="6043F9B6"/>
    <w:rsid w:val="6085AB2E"/>
    <w:rsid w:val="60874689"/>
    <w:rsid w:val="6090C632"/>
    <w:rsid w:val="60AD400E"/>
    <w:rsid w:val="60B2D866"/>
    <w:rsid w:val="60ED657E"/>
    <w:rsid w:val="60F55E81"/>
    <w:rsid w:val="60FEBDC5"/>
    <w:rsid w:val="610787EB"/>
    <w:rsid w:val="61092E84"/>
    <w:rsid w:val="6128CFE2"/>
    <w:rsid w:val="61337064"/>
    <w:rsid w:val="6143275B"/>
    <w:rsid w:val="614B6087"/>
    <w:rsid w:val="614F7365"/>
    <w:rsid w:val="61512FD5"/>
    <w:rsid w:val="615A76A7"/>
    <w:rsid w:val="6197E1F7"/>
    <w:rsid w:val="619F3EF8"/>
    <w:rsid w:val="61AC9C97"/>
    <w:rsid w:val="61C0F818"/>
    <w:rsid w:val="61CD11E0"/>
    <w:rsid w:val="61E13D71"/>
    <w:rsid w:val="61E4C866"/>
    <w:rsid w:val="61F40EFF"/>
    <w:rsid w:val="61FB76DC"/>
    <w:rsid w:val="6202581E"/>
    <w:rsid w:val="62357C0B"/>
    <w:rsid w:val="6240EACD"/>
    <w:rsid w:val="62427BEB"/>
    <w:rsid w:val="6247E795"/>
    <w:rsid w:val="624D5E43"/>
    <w:rsid w:val="6275755C"/>
    <w:rsid w:val="628BB7FA"/>
    <w:rsid w:val="62A4D5A4"/>
    <w:rsid w:val="62AB5CE2"/>
    <w:rsid w:val="62ABE90C"/>
    <w:rsid w:val="62D6C735"/>
    <w:rsid w:val="62E39156"/>
    <w:rsid w:val="62F7B019"/>
    <w:rsid w:val="6303020E"/>
    <w:rsid w:val="63063808"/>
    <w:rsid w:val="6334BA71"/>
    <w:rsid w:val="63472EAD"/>
    <w:rsid w:val="634738CE"/>
    <w:rsid w:val="635192B0"/>
    <w:rsid w:val="6360B454"/>
    <w:rsid w:val="6361D1B5"/>
    <w:rsid w:val="6368F136"/>
    <w:rsid w:val="6371A1DA"/>
    <w:rsid w:val="637BB55C"/>
    <w:rsid w:val="637CF191"/>
    <w:rsid w:val="63804D28"/>
    <w:rsid w:val="638AF577"/>
    <w:rsid w:val="6393B45B"/>
    <w:rsid w:val="639FC858"/>
    <w:rsid w:val="63A633A2"/>
    <w:rsid w:val="63AD9FBA"/>
    <w:rsid w:val="63B7966B"/>
    <w:rsid w:val="63B8FE79"/>
    <w:rsid w:val="63C25557"/>
    <w:rsid w:val="63D1DC2C"/>
    <w:rsid w:val="63E1C3FA"/>
    <w:rsid w:val="63E27A66"/>
    <w:rsid w:val="641126FC"/>
    <w:rsid w:val="6420AC35"/>
    <w:rsid w:val="6420F39A"/>
    <w:rsid w:val="6430C4AE"/>
    <w:rsid w:val="6442FFB6"/>
    <w:rsid w:val="6449F68F"/>
    <w:rsid w:val="6455C01F"/>
    <w:rsid w:val="6477917C"/>
    <w:rsid w:val="647835F8"/>
    <w:rsid w:val="6488386B"/>
    <w:rsid w:val="648E9FCA"/>
    <w:rsid w:val="64A02F39"/>
    <w:rsid w:val="64CDA6C2"/>
    <w:rsid w:val="64D6E936"/>
    <w:rsid w:val="64DB4DCF"/>
    <w:rsid w:val="64EE5419"/>
    <w:rsid w:val="64F9269E"/>
    <w:rsid w:val="6503BF51"/>
    <w:rsid w:val="650EE785"/>
    <w:rsid w:val="651AE692"/>
    <w:rsid w:val="652C0D09"/>
    <w:rsid w:val="6549C86C"/>
    <w:rsid w:val="6581C955"/>
    <w:rsid w:val="6582A8A0"/>
    <w:rsid w:val="65A4E05B"/>
    <w:rsid w:val="65C22060"/>
    <w:rsid w:val="65D753E4"/>
    <w:rsid w:val="65FC3E5D"/>
    <w:rsid w:val="65FF7D74"/>
    <w:rsid w:val="6607F059"/>
    <w:rsid w:val="6633A1D4"/>
    <w:rsid w:val="6636B32E"/>
    <w:rsid w:val="665E6075"/>
    <w:rsid w:val="665E76E3"/>
    <w:rsid w:val="665FF25E"/>
    <w:rsid w:val="666A611E"/>
    <w:rsid w:val="666E8444"/>
    <w:rsid w:val="66730E48"/>
    <w:rsid w:val="6676E682"/>
    <w:rsid w:val="6694816E"/>
    <w:rsid w:val="66A1EBBD"/>
    <w:rsid w:val="66B60B6F"/>
    <w:rsid w:val="66E5826E"/>
    <w:rsid w:val="66EF9A3E"/>
    <w:rsid w:val="6712F1B5"/>
    <w:rsid w:val="6715DEF9"/>
    <w:rsid w:val="67176915"/>
    <w:rsid w:val="67268CBB"/>
    <w:rsid w:val="672A382A"/>
    <w:rsid w:val="6731D124"/>
    <w:rsid w:val="67612BBB"/>
    <w:rsid w:val="67937B12"/>
    <w:rsid w:val="6795FDCF"/>
    <w:rsid w:val="679CA730"/>
    <w:rsid w:val="67AD07BE"/>
    <w:rsid w:val="67C81217"/>
    <w:rsid w:val="67CB1794"/>
    <w:rsid w:val="67CD7F24"/>
    <w:rsid w:val="67D1E003"/>
    <w:rsid w:val="67DB606D"/>
    <w:rsid w:val="67DDFFB4"/>
    <w:rsid w:val="680C3108"/>
    <w:rsid w:val="680E87A8"/>
    <w:rsid w:val="682ADBC5"/>
    <w:rsid w:val="68328556"/>
    <w:rsid w:val="68847F27"/>
    <w:rsid w:val="6894AA25"/>
    <w:rsid w:val="689AE424"/>
    <w:rsid w:val="689F2691"/>
    <w:rsid w:val="68F645C6"/>
    <w:rsid w:val="68F927E4"/>
    <w:rsid w:val="69096141"/>
    <w:rsid w:val="691B63FA"/>
    <w:rsid w:val="69335D89"/>
    <w:rsid w:val="6944F247"/>
    <w:rsid w:val="69463C4C"/>
    <w:rsid w:val="6953E70C"/>
    <w:rsid w:val="695AE448"/>
    <w:rsid w:val="695C7A4A"/>
    <w:rsid w:val="6987739F"/>
    <w:rsid w:val="69A302DC"/>
    <w:rsid w:val="69BDA739"/>
    <w:rsid w:val="69E2920D"/>
    <w:rsid w:val="69E52504"/>
    <w:rsid w:val="69EC81D2"/>
    <w:rsid w:val="69EE8528"/>
    <w:rsid w:val="69FF3065"/>
    <w:rsid w:val="6A077C86"/>
    <w:rsid w:val="6A22EDAF"/>
    <w:rsid w:val="6A23C3B7"/>
    <w:rsid w:val="6A2DA304"/>
    <w:rsid w:val="6A35EADB"/>
    <w:rsid w:val="6A36BCF7"/>
    <w:rsid w:val="6A4A0061"/>
    <w:rsid w:val="6A4A58F4"/>
    <w:rsid w:val="6A646DCC"/>
    <w:rsid w:val="6A6E084B"/>
    <w:rsid w:val="6A6F30B2"/>
    <w:rsid w:val="6A711E3C"/>
    <w:rsid w:val="6A795A81"/>
    <w:rsid w:val="6A88B6AF"/>
    <w:rsid w:val="6A950BD5"/>
    <w:rsid w:val="6AA8AB29"/>
    <w:rsid w:val="6AD26E0F"/>
    <w:rsid w:val="6ADA8877"/>
    <w:rsid w:val="6AF90213"/>
    <w:rsid w:val="6AFD4E02"/>
    <w:rsid w:val="6B0DB615"/>
    <w:rsid w:val="6B3A84AB"/>
    <w:rsid w:val="6B5A8D63"/>
    <w:rsid w:val="6B83CE84"/>
    <w:rsid w:val="6B83D8B0"/>
    <w:rsid w:val="6B8876AD"/>
    <w:rsid w:val="6B94A046"/>
    <w:rsid w:val="6B9CEAEE"/>
    <w:rsid w:val="6BC4B89D"/>
    <w:rsid w:val="6BDD35D9"/>
    <w:rsid w:val="6BEC9A8B"/>
    <w:rsid w:val="6C0470C1"/>
    <w:rsid w:val="6C080EB4"/>
    <w:rsid w:val="6C084F02"/>
    <w:rsid w:val="6C410E8B"/>
    <w:rsid w:val="6C4CB377"/>
    <w:rsid w:val="6C718DFF"/>
    <w:rsid w:val="6C72A5E2"/>
    <w:rsid w:val="6C98DBD3"/>
    <w:rsid w:val="6CA0F0E0"/>
    <w:rsid w:val="6CA3E418"/>
    <w:rsid w:val="6CAB31BA"/>
    <w:rsid w:val="6CCC327C"/>
    <w:rsid w:val="6CD42D51"/>
    <w:rsid w:val="6CF513E3"/>
    <w:rsid w:val="6D0F1310"/>
    <w:rsid w:val="6D1A367D"/>
    <w:rsid w:val="6D39349E"/>
    <w:rsid w:val="6D462DA0"/>
    <w:rsid w:val="6D46538C"/>
    <w:rsid w:val="6D49F65F"/>
    <w:rsid w:val="6D70D6A4"/>
    <w:rsid w:val="6D767513"/>
    <w:rsid w:val="6D89DA1B"/>
    <w:rsid w:val="6D8C68DE"/>
    <w:rsid w:val="6D91F3DE"/>
    <w:rsid w:val="6DBDEC72"/>
    <w:rsid w:val="6DCB4E0F"/>
    <w:rsid w:val="6DE1A388"/>
    <w:rsid w:val="6E0AABB0"/>
    <w:rsid w:val="6E15C690"/>
    <w:rsid w:val="6E3A39AA"/>
    <w:rsid w:val="6E703FF3"/>
    <w:rsid w:val="6E7F722C"/>
    <w:rsid w:val="6E7FEECB"/>
    <w:rsid w:val="6E8DB44D"/>
    <w:rsid w:val="6EB6F733"/>
    <w:rsid w:val="6EBBD208"/>
    <w:rsid w:val="6EDC66A7"/>
    <w:rsid w:val="6EF53F57"/>
    <w:rsid w:val="6F46386A"/>
    <w:rsid w:val="6F48674B"/>
    <w:rsid w:val="6F56E089"/>
    <w:rsid w:val="6F646F4D"/>
    <w:rsid w:val="6F68084E"/>
    <w:rsid w:val="6F6A0BAA"/>
    <w:rsid w:val="6F6C0476"/>
    <w:rsid w:val="6F6CD6DA"/>
    <w:rsid w:val="6F6F047B"/>
    <w:rsid w:val="6F79043E"/>
    <w:rsid w:val="6F7FF314"/>
    <w:rsid w:val="6F9A87A9"/>
    <w:rsid w:val="6FA521FA"/>
    <w:rsid w:val="6FD0465E"/>
    <w:rsid w:val="6FDCA985"/>
    <w:rsid w:val="6FFC8D9E"/>
    <w:rsid w:val="701D4F68"/>
    <w:rsid w:val="702259FF"/>
    <w:rsid w:val="702BD3C6"/>
    <w:rsid w:val="70308A37"/>
    <w:rsid w:val="70343591"/>
    <w:rsid w:val="706B7F92"/>
    <w:rsid w:val="708D9F90"/>
    <w:rsid w:val="708EBED4"/>
    <w:rsid w:val="7093202A"/>
    <w:rsid w:val="70CDDE62"/>
    <w:rsid w:val="70D0E8CE"/>
    <w:rsid w:val="70D770C6"/>
    <w:rsid w:val="70DBADA0"/>
    <w:rsid w:val="70E67F89"/>
    <w:rsid w:val="7106054D"/>
    <w:rsid w:val="710B5FAD"/>
    <w:rsid w:val="71187BDE"/>
    <w:rsid w:val="712FF1AC"/>
    <w:rsid w:val="713448E8"/>
    <w:rsid w:val="7140F77C"/>
    <w:rsid w:val="7152261B"/>
    <w:rsid w:val="7160FC56"/>
    <w:rsid w:val="7165447D"/>
    <w:rsid w:val="71672404"/>
    <w:rsid w:val="716A3208"/>
    <w:rsid w:val="71717998"/>
    <w:rsid w:val="717AE53E"/>
    <w:rsid w:val="718CCD1B"/>
    <w:rsid w:val="7197B04C"/>
    <w:rsid w:val="7197E2E6"/>
    <w:rsid w:val="71B088F4"/>
    <w:rsid w:val="71BFA0CD"/>
    <w:rsid w:val="71C50082"/>
    <w:rsid w:val="71CE156C"/>
    <w:rsid w:val="71D75FEF"/>
    <w:rsid w:val="722B357E"/>
    <w:rsid w:val="7245A5F3"/>
    <w:rsid w:val="7256CC24"/>
    <w:rsid w:val="7267311E"/>
    <w:rsid w:val="7269488F"/>
    <w:rsid w:val="726EE179"/>
    <w:rsid w:val="727A3C99"/>
    <w:rsid w:val="728091E7"/>
    <w:rsid w:val="728BE93E"/>
    <w:rsid w:val="729363F8"/>
    <w:rsid w:val="72B16A24"/>
    <w:rsid w:val="72B16A83"/>
    <w:rsid w:val="72C69884"/>
    <w:rsid w:val="72CA3217"/>
    <w:rsid w:val="72CD5029"/>
    <w:rsid w:val="72D1F67B"/>
    <w:rsid w:val="72E5D7E8"/>
    <w:rsid w:val="72E8A9DA"/>
    <w:rsid w:val="731E0A21"/>
    <w:rsid w:val="7326EBB1"/>
    <w:rsid w:val="73362E2C"/>
    <w:rsid w:val="73445DC3"/>
    <w:rsid w:val="734C7B70"/>
    <w:rsid w:val="7351B73E"/>
    <w:rsid w:val="7359F52D"/>
    <w:rsid w:val="735C04CE"/>
    <w:rsid w:val="73763E15"/>
    <w:rsid w:val="73814B01"/>
    <w:rsid w:val="738465D9"/>
    <w:rsid w:val="739921D8"/>
    <w:rsid w:val="73A119EF"/>
    <w:rsid w:val="7421FFE1"/>
    <w:rsid w:val="74263790"/>
    <w:rsid w:val="7428EAD0"/>
    <w:rsid w:val="7432DB36"/>
    <w:rsid w:val="7465CB79"/>
    <w:rsid w:val="7476DD26"/>
    <w:rsid w:val="748886CC"/>
    <w:rsid w:val="748E0897"/>
    <w:rsid w:val="74B1B44D"/>
    <w:rsid w:val="74B2EA73"/>
    <w:rsid w:val="74DEABE4"/>
    <w:rsid w:val="74F61BE5"/>
    <w:rsid w:val="74F756F6"/>
    <w:rsid w:val="74F9597A"/>
    <w:rsid w:val="750A4F50"/>
    <w:rsid w:val="750F52C0"/>
    <w:rsid w:val="751A4F04"/>
    <w:rsid w:val="7523E275"/>
    <w:rsid w:val="752A43E9"/>
    <w:rsid w:val="752EAA5C"/>
    <w:rsid w:val="75445D92"/>
    <w:rsid w:val="754E3AA7"/>
    <w:rsid w:val="75526554"/>
    <w:rsid w:val="7558D270"/>
    <w:rsid w:val="7575BC6C"/>
    <w:rsid w:val="7580A62A"/>
    <w:rsid w:val="759A82F5"/>
    <w:rsid w:val="759C02C3"/>
    <w:rsid w:val="75AC0D92"/>
    <w:rsid w:val="75B93E92"/>
    <w:rsid w:val="75BB246B"/>
    <w:rsid w:val="75DB07BB"/>
    <w:rsid w:val="75E29BD3"/>
    <w:rsid w:val="7615AEF3"/>
    <w:rsid w:val="762BA69B"/>
    <w:rsid w:val="762EB512"/>
    <w:rsid w:val="763B16D3"/>
    <w:rsid w:val="765F96C1"/>
    <w:rsid w:val="7663165D"/>
    <w:rsid w:val="767D79DF"/>
    <w:rsid w:val="76899ED5"/>
    <w:rsid w:val="768BD545"/>
    <w:rsid w:val="7694FEE0"/>
    <w:rsid w:val="769AF828"/>
    <w:rsid w:val="76A44F98"/>
    <w:rsid w:val="76A8C6A8"/>
    <w:rsid w:val="76B13880"/>
    <w:rsid w:val="76CBF491"/>
    <w:rsid w:val="76CD74DD"/>
    <w:rsid w:val="76F31CEF"/>
    <w:rsid w:val="76F76ABC"/>
    <w:rsid w:val="76FFDC1C"/>
    <w:rsid w:val="770C96D5"/>
    <w:rsid w:val="7710C5EA"/>
    <w:rsid w:val="7716D2C7"/>
    <w:rsid w:val="771DAAC2"/>
    <w:rsid w:val="77217172"/>
    <w:rsid w:val="7722391E"/>
    <w:rsid w:val="774EDE4C"/>
    <w:rsid w:val="7754E65F"/>
    <w:rsid w:val="77581ED6"/>
    <w:rsid w:val="7765E752"/>
    <w:rsid w:val="7773FAFB"/>
    <w:rsid w:val="77805DB1"/>
    <w:rsid w:val="77A7F06A"/>
    <w:rsid w:val="77AD4A01"/>
    <w:rsid w:val="77E3C2D2"/>
    <w:rsid w:val="78118E03"/>
    <w:rsid w:val="78198BFC"/>
    <w:rsid w:val="782D75B3"/>
    <w:rsid w:val="782FB92A"/>
    <w:rsid w:val="7857BFE0"/>
    <w:rsid w:val="78656A27"/>
    <w:rsid w:val="786C6D5E"/>
    <w:rsid w:val="7872519B"/>
    <w:rsid w:val="787D37E3"/>
    <w:rsid w:val="788850F4"/>
    <w:rsid w:val="788A7B69"/>
    <w:rsid w:val="78962699"/>
    <w:rsid w:val="78A3F33B"/>
    <w:rsid w:val="78AF4F36"/>
    <w:rsid w:val="78C4AFEC"/>
    <w:rsid w:val="78E9BD8A"/>
    <w:rsid w:val="78EACF3C"/>
    <w:rsid w:val="79047282"/>
    <w:rsid w:val="790AD940"/>
    <w:rsid w:val="791A9E3A"/>
    <w:rsid w:val="79389930"/>
    <w:rsid w:val="793B2ACC"/>
    <w:rsid w:val="796EE132"/>
    <w:rsid w:val="797A4428"/>
    <w:rsid w:val="797D9256"/>
    <w:rsid w:val="7999A29E"/>
    <w:rsid w:val="799BC71C"/>
    <w:rsid w:val="799C2F90"/>
    <w:rsid w:val="79F03685"/>
    <w:rsid w:val="7A0F7826"/>
    <w:rsid w:val="7A19D44D"/>
    <w:rsid w:val="7A1AFD6E"/>
    <w:rsid w:val="7A209667"/>
    <w:rsid w:val="7A2474B9"/>
    <w:rsid w:val="7A330A89"/>
    <w:rsid w:val="7A52E093"/>
    <w:rsid w:val="7A811418"/>
    <w:rsid w:val="7A89477F"/>
    <w:rsid w:val="7A9B2201"/>
    <w:rsid w:val="7A9B33E6"/>
    <w:rsid w:val="7AA2AEF2"/>
    <w:rsid w:val="7AA426B4"/>
    <w:rsid w:val="7AD4AA39"/>
    <w:rsid w:val="7AD560F5"/>
    <w:rsid w:val="7AE36A59"/>
    <w:rsid w:val="7AEFB73F"/>
    <w:rsid w:val="7B0A0E02"/>
    <w:rsid w:val="7B2469E6"/>
    <w:rsid w:val="7B2E4D0E"/>
    <w:rsid w:val="7B36BD1A"/>
    <w:rsid w:val="7B4BF2BF"/>
    <w:rsid w:val="7B7C10D5"/>
    <w:rsid w:val="7BA43803"/>
    <w:rsid w:val="7BAF9BBB"/>
    <w:rsid w:val="7BC52649"/>
    <w:rsid w:val="7BD9A8F7"/>
    <w:rsid w:val="7BDC87AF"/>
    <w:rsid w:val="7BE45998"/>
    <w:rsid w:val="7BEB83DF"/>
    <w:rsid w:val="7BF1CC21"/>
    <w:rsid w:val="7C0D6171"/>
    <w:rsid w:val="7C0EF2ED"/>
    <w:rsid w:val="7C1B6BF6"/>
    <w:rsid w:val="7C4236D7"/>
    <w:rsid w:val="7C5063D5"/>
    <w:rsid w:val="7C5184A7"/>
    <w:rsid w:val="7C75CE20"/>
    <w:rsid w:val="7C789A0C"/>
    <w:rsid w:val="7C84F716"/>
    <w:rsid w:val="7C897732"/>
    <w:rsid w:val="7C9CD224"/>
    <w:rsid w:val="7CA675CA"/>
    <w:rsid w:val="7CACD88D"/>
    <w:rsid w:val="7CB4D5D3"/>
    <w:rsid w:val="7CB6B57F"/>
    <w:rsid w:val="7CCAAE9C"/>
    <w:rsid w:val="7CCEEFC4"/>
    <w:rsid w:val="7CF727A0"/>
    <w:rsid w:val="7D20DB32"/>
    <w:rsid w:val="7D376FC8"/>
    <w:rsid w:val="7D416C68"/>
    <w:rsid w:val="7D5177F0"/>
    <w:rsid w:val="7D65FBE1"/>
    <w:rsid w:val="7D6E0921"/>
    <w:rsid w:val="7D86116B"/>
    <w:rsid w:val="7D934D98"/>
    <w:rsid w:val="7DAB8AD7"/>
    <w:rsid w:val="7DAD0B16"/>
    <w:rsid w:val="7DAD2C5B"/>
    <w:rsid w:val="7DBB02AE"/>
    <w:rsid w:val="7DCACB14"/>
    <w:rsid w:val="7DE180AC"/>
    <w:rsid w:val="7DFEB0B1"/>
    <w:rsid w:val="7E00D3AF"/>
    <w:rsid w:val="7E0C6373"/>
    <w:rsid w:val="7E1189E1"/>
    <w:rsid w:val="7E2C9E90"/>
    <w:rsid w:val="7E2CBEB9"/>
    <w:rsid w:val="7E3CB19B"/>
    <w:rsid w:val="7E505376"/>
    <w:rsid w:val="7E531369"/>
    <w:rsid w:val="7E61BA17"/>
    <w:rsid w:val="7E78FF21"/>
    <w:rsid w:val="7E84C7A9"/>
    <w:rsid w:val="7E9574AE"/>
    <w:rsid w:val="7E9FDAB5"/>
    <w:rsid w:val="7EA0A0B2"/>
    <w:rsid w:val="7EA22559"/>
    <w:rsid w:val="7EAA406B"/>
    <w:rsid w:val="7EB0733A"/>
    <w:rsid w:val="7ED25242"/>
    <w:rsid w:val="7EE36CDA"/>
    <w:rsid w:val="7EEA8A46"/>
    <w:rsid w:val="7F0B0E70"/>
    <w:rsid w:val="7F13F3D3"/>
    <w:rsid w:val="7F2ADEB4"/>
    <w:rsid w:val="7F464BE4"/>
    <w:rsid w:val="7F4AB0E0"/>
    <w:rsid w:val="7F598B4F"/>
    <w:rsid w:val="7F61AD8B"/>
    <w:rsid w:val="7F726C08"/>
    <w:rsid w:val="7F875832"/>
    <w:rsid w:val="7F880501"/>
    <w:rsid w:val="7F8DF4ED"/>
    <w:rsid w:val="7F91C2C5"/>
    <w:rsid w:val="7FBF4AC4"/>
    <w:rsid w:val="7FE38A5A"/>
    <w:rsid w:val="7FE5A8FD"/>
    <w:rsid w:val="7FF8096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69CD4"/>
  <w15:docId w15:val="{D3D88F3D-653A-483D-85C3-9A5B70D34B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rsid w:val="5F1FA9D5"/>
    <w:rPr>
      <w:noProof w:val="0"/>
      <w:sz w:val="24"/>
      <w:szCs w:val="24"/>
      <w:lang w:val="cs-CZ"/>
    </w:rPr>
  </w:style>
  <w:style w:type="paragraph" w:styleId="Nadpis1">
    <w:name w:val="heading 1"/>
    <w:basedOn w:val="Normln"/>
    <w:next w:val="Normln"/>
    <w:uiPriority w:val="1"/>
    <w:qFormat/>
    <w:rsid w:val="5F1FA9D5"/>
    <w:pPr>
      <w:keepNext/>
      <w:spacing w:before="240" w:after="60"/>
      <w:outlineLvl w:val="0"/>
    </w:pPr>
    <w:rPr>
      <w:rFonts w:ascii="Arial" w:hAnsi="Arial" w:cs="Arial"/>
      <w:b/>
      <w:bCs/>
      <w:sz w:val="32"/>
      <w:szCs w:val="32"/>
    </w:rPr>
  </w:style>
  <w:style w:type="paragraph" w:styleId="Nadpis2">
    <w:name w:val="heading 2"/>
    <w:basedOn w:val="Normln"/>
    <w:next w:val="Normln"/>
    <w:uiPriority w:val="1"/>
    <w:qFormat/>
    <w:rsid w:val="5F1FA9D5"/>
    <w:pPr>
      <w:keepNext/>
      <w:spacing w:before="240" w:after="60"/>
      <w:outlineLvl w:val="1"/>
    </w:pPr>
    <w:rPr>
      <w:rFonts w:ascii="Arial" w:hAnsi="Arial" w:cs="Arial"/>
      <w:b/>
      <w:bCs/>
      <w:i/>
      <w:iCs/>
      <w:sz w:val="28"/>
      <w:szCs w:val="28"/>
    </w:rPr>
  </w:style>
  <w:style w:type="paragraph" w:styleId="Nadpis3">
    <w:name w:val="heading 3"/>
    <w:basedOn w:val="Normln"/>
    <w:next w:val="Normln"/>
    <w:uiPriority w:val="1"/>
    <w:qFormat/>
    <w:rsid w:val="5F1FA9D5"/>
    <w:pPr>
      <w:keepNext/>
      <w:spacing w:before="240" w:after="60"/>
      <w:outlineLvl w:val="2"/>
    </w:pPr>
    <w:rPr>
      <w:rFonts w:ascii="Arial" w:hAnsi="Arial" w:cs="Arial"/>
      <w:b/>
      <w:bCs/>
      <w:sz w:val="26"/>
      <w:szCs w:val="26"/>
    </w:rPr>
  </w:style>
  <w:style w:type="paragraph" w:styleId="Nadpis4">
    <w:name w:val="heading 4"/>
    <w:basedOn w:val="Normln"/>
    <w:next w:val="Normln"/>
    <w:uiPriority w:val="1"/>
    <w:qFormat/>
    <w:rsid w:val="5F1FA9D5"/>
    <w:pPr>
      <w:keepNext/>
      <w:spacing w:before="240" w:after="60"/>
      <w:outlineLvl w:val="3"/>
    </w:pPr>
    <w:rPr>
      <w:b/>
      <w:bCs/>
      <w:sz w:val="28"/>
      <w:szCs w:val="28"/>
    </w:rPr>
  </w:style>
  <w:style w:type="paragraph" w:styleId="Nadpis5">
    <w:name w:val="heading 5"/>
    <w:basedOn w:val="Normln"/>
    <w:next w:val="Normln"/>
    <w:uiPriority w:val="1"/>
    <w:qFormat/>
    <w:rsid w:val="5F1FA9D5"/>
    <w:pPr>
      <w:spacing w:before="240" w:after="60"/>
      <w:outlineLvl w:val="4"/>
    </w:pPr>
    <w:rPr>
      <w:b/>
      <w:bCs/>
      <w:i/>
      <w:iCs/>
      <w:sz w:val="26"/>
      <w:szCs w:val="26"/>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table" w:styleId="table" w:customStyle="1">
    <w:name w:val="table"/>
    <w:basedOn w:val="Normlntabulka"/>
    <w:tblPr/>
  </w:style>
  <w:style w:type="paragraph" w:styleId="Obsah1">
    <w:name w:val="toc 1"/>
    <w:basedOn w:val="Normln"/>
    <w:next w:val="Normln"/>
    <w:uiPriority w:val="1"/>
    <w:rsid w:val="5F1FA9D5"/>
  </w:style>
  <w:style w:type="character" w:styleId="Hypertextovodkaz">
    <w:name w:val="Hyperlink"/>
    <w:basedOn w:val="Standardnpsmoodstavce"/>
    <w:rsid w:val="00EF7B96"/>
    <w:rPr>
      <w:color w:val="0000FF"/>
      <w:u w:val="single"/>
    </w:rPr>
  </w:style>
  <w:style w:type="paragraph" w:styleId="Obsah2">
    <w:name w:val="toc 2"/>
    <w:basedOn w:val="Normln"/>
    <w:next w:val="Normln"/>
    <w:uiPriority w:val="1"/>
    <w:rsid w:val="5F1FA9D5"/>
    <w:pPr>
      <w:ind w:left="240"/>
    </w:pPr>
  </w:style>
  <w:style w:type="paragraph" w:styleId="Obsah3">
    <w:name w:val="toc 3"/>
    <w:basedOn w:val="Normln"/>
    <w:next w:val="Normln"/>
    <w:uiPriority w:val="1"/>
    <w:rsid w:val="5F1FA9D5"/>
    <w:pPr>
      <w:ind w:left="480"/>
    </w:pPr>
  </w:style>
  <w:style w:type="paragraph" w:styleId="Obsah4">
    <w:name w:val="toc 4"/>
    <w:basedOn w:val="Normln"/>
    <w:next w:val="Normln"/>
    <w:uiPriority w:val="1"/>
    <w:rsid w:val="5F1FA9D5"/>
    <w:pPr>
      <w:ind w:left="720"/>
    </w:pPr>
  </w:style>
  <w:style w:type="paragraph" w:styleId="Obsah5">
    <w:name w:val="toc 5"/>
    <w:basedOn w:val="Normln"/>
    <w:next w:val="Normln"/>
    <w:uiPriority w:val="1"/>
    <w:rsid w:val="5F1FA9D5"/>
    <w:pPr>
      <w:ind w:left="960"/>
    </w:pPr>
  </w:style>
  <w:style w:type="paragraph" w:styleId="Odstavecseseznamem">
    <w:name w:val="List Paragraph"/>
    <w:basedOn w:val="Normln"/>
    <w:uiPriority w:val="34"/>
    <w:qFormat/>
    <w:rsid w:val="638AF577"/>
    <w:pPr>
      <w:ind w:left="720"/>
      <w:contextualSpacing/>
    </w:pPr>
  </w:style>
  <w:style w:type="paragraph" w:styleId="Textkomente">
    <w:name w:val="annotation text"/>
    <w:basedOn w:val="Normln"/>
    <w:link w:val="TextkomenteChar"/>
    <w:rPr>
      <w:sz w:val="20"/>
      <w:szCs w:val="20"/>
    </w:rPr>
  </w:style>
  <w:style w:type="character" w:styleId="TextkomenteChar" w:customStyle="1">
    <w:name w:val="Text komentáře Char"/>
    <w:basedOn w:val="Standardnpsmoodstavce"/>
    <w:link w:val="Textkomente"/>
    <w:rPr>
      <w:noProof w:val="0"/>
      <w:lang w:val="cs-CZ"/>
    </w:rPr>
  </w:style>
  <w:style w:type="character" w:styleId="Odkaznakoment">
    <w:name w:val="annotation reference"/>
    <w:basedOn w:val="Standardnpsmoodstavce"/>
    <w:rPr>
      <w:sz w:val="16"/>
      <w:szCs w:val="16"/>
    </w:rPr>
  </w:style>
  <w:style w:type="paragraph" w:styleId="Revize">
    <w:name w:val="Revision"/>
    <w:hidden/>
    <w:uiPriority w:val="99"/>
    <w:semiHidden/>
    <w:rsid w:val="003B1D2F"/>
    <w:rPr>
      <w:noProof w:val="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oter" Target="footer51.xml" Id="rId117" /><Relationship Type="http://schemas.openxmlformats.org/officeDocument/2006/relationships/header" Target="header143.xml" Id="rId299" /><Relationship Type="http://schemas.openxmlformats.org/officeDocument/2006/relationships/header" Target="header6.xml" Id="rId21" /><Relationship Type="http://schemas.openxmlformats.org/officeDocument/2006/relationships/image" Target="media/image5.gif" Id="rId63" /><Relationship Type="http://schemas.openxmlformats.org/officeDocument/2006/relationships/footer" Target="footer72.xml" Id="rId159" /><Relationship Type="http://schemas.openxmlformats.org/officeDocument/2006/relationships/footer" Target="footer154.xml" Id="rId324" /><Relationship Type="http://schemas.openxmlformats.org/officeDocument/2006/relationships/header" Target="header78.xml" Id="rId170" /><Relationship Type="http://schemas.openxmlformats.org/officeDocument/2006/relationships/header" Target="header106.xml" Id="rId226" /><Relationship Type="http://schemas.openxmlformats.org/officeDocument/2006/relationships/header" Target="header127.xml" Id="rId268" /><Relationship Type="http://schemas.openxmlformats.org/officeDocument/2006/relationships/footer" Target="footer11.xml" Id="rId32" /><Relationship Type="http://schemas.openxmlformats.org/officeDocument/2006/relationships/header" Target="header30.xml" Id="rId74" /><Relationship Type="http://schemas.openxmlformats.org/officeDocument/2006/relationships/header" Target="header57.xml" Id="rId128" /><Relationship Type="http://schemas.openxmlformats.org/officeDocument/2006/relationships/header" Target="header161.xml" Id="rId335" /><Relationship Type="http://schemas.openxmlformats.org/officeDocument/2006/relationships/styles" Target="styles.xml" Id="rId5" /><Relationship Type="http://schemas.openxmlformats.org/officeDocument/2006/relationships/footer" Target="footer83.xml" Id="rId181" /><Relationship Type="http://schemas.openxmlformats.org/officeDocument/2006/relationships/footer" Target="footer111.xml" Id="rId237" /><Relationship Type="http://schemas.openxmlformats.org/officeDocument/2006/relationships/footer" Target="footer132.xml" Id="rId279" /><Relationship Type="http://schemas.openxmlformats.org/officeDocument/2006/relationships/footer" Target="footer15.xml" Id="rId43" /><Relationship Type="http://schemas.openxmlformats.org/officeDocument/2006/relationships/footer" Target="footer62.xml" Id="rId139" /><Relationship Type="http://schemas.openxmlformats.org/officeDocument/2006/relationships/header" Target="header138.xml" Id="rId290" /><Relationship Type="http://schemas.openxmlformats.org/officeDocument/2006/relationships/header" Target="header145.xml" Id="rId304" /><Relationship Type="http://schemas.openxmlformats.org/officeDocument/2006/relationships/header" Target="header166.xml" Id="rId346" /><Relationship Type="http://schemas.openxmlformats.org/officeDocument/2006/relationships/footer" Target="footer35.xml" Id="rId85" /><Relationship Type="http://schemas.openxmlformats.org/officeDocument/2006/relationships/footer" Target="footer67.xml" Id="rId150" /><Relationship Type="http://schemas.openxmlformats.org/officeDocument/2006/relationships/footer" Target="footer88.xml" Id="rId192" /><Relationship Type="http://schemas.openxmlformats.org/officeDocument/2006/relationships/header" Target="header96.xml" Id="rId206" /><Relationship Type="http://schemas.openxmlformats.org/officeDocument/2006/relationships/header" Target="header117.xml" Id="rId248" /><Relationship Type="http://schemas.openxmlformats.org/officeDocument/2006/relationships/footer" Target="footer1.xml" Id="rId12" /><Relationship Type="http://schemas.openxmlformats.org/officeDocument/2006/relationships/footer" Target="footer46.xml" Id="rId108" /><Relationship Type="http://schemas.openxmlformats.org/officeDocument/2006/relationships/footer" Target="footer150.xml" Id="rId315" /><Relationship Type="http://schemas.openxmlformats.org/officeDocument/2006/relationships/footer" Target="footer171.xml" Id="rId357" /><Relationship Type="http://schemas.openxmlformats.org/officeDocument/2006/relationships/header" Target="header21.xml" Id="rId54" /><Relationship Type="http://schemas.openxmlformats.org/officeDocument/2006/relationships/footer" Target="footer40.xml" Id="rId96" /><Relationship Type="http://schemas.openxmlformats.org/officeDocument/2006/relationships/header" Target="header74.xml" Id="rId161" /><Relationship Type="http://schemas.openxmlformats.org/officeDocument/2006/relationships/footer" Target="footer101.xml" Id="rId217" /><Relationship Type="http://schemas.openxmlformats.org/officeDocument/2006/relationships/footer" Target="footer122.xml" Id="rId259" /><Relationship Type="http://schemas.openxmlformats.org/officeDocument/2006/relationships/header" Target="header7.xml" Id="rId23" /><Relationship Type="http://schemas.openxmlformats.org/officeDocument/2006/relationships/header" Target="header53.xml" Id="rId119" /><Relationship Type="http://schemas.openxmlformats.org/officeDocument/2006/relationships/footer" Target="footer127.xml" Id="rId270" /><Relationship Type="http://schemas.openxmlformats.org/officeDocument/2006/relationships/header" Target="header156.xml" Id="rId326" /><Relationship Type="http://schemas.openxmlformats.org/officeDocument/2006/relationships/header" Target="header26.xml" Id="rId65" /><Relationship Type="http://schemas.openxmlformats.org/officeDocument/2006/relationships/header" Target="header58.xml" Id="rId130" /><Relationship Type="http://schemas.openxmlformats.org/officeDocument/2006/relationships/header" Target="header79.xml" Id="rId172" /><Relationship Type="http://schemas.openxmlformats.org/officeDocument/2006/relationships/footer" Target="footer106.xml" Id="rId228" /><Relationship Type="http://schemas.openxmlformats.org/officeDocument/2006/relationships/header" Target="header134.xml" Id="rId281" /><Relationship Type="http://schemas.openxmlformats.org/officeDocument/2006/relationships/footer" Target="footer161.xml" Id="rId337" /><Relationship Type="http://schemas.openxmlformats.org/officeDocument/2006/relationships/footer" Target="footer12.xml" Id="rId34" /><Relationship Type="http://schemas.openxmlformats.org/officeDocument/2006/relationships/header" Target="header31.xml" Id="rId76" /><Relationship Type="http://schemas.openxmlformats.org/officeDocument/2006/relationships/footer" Target="footer63.xml" Id="rId141" /><Relationship Type="http://schemas.openxmlformats.org/officeDocument/2006/relationships/webSettings" Target="webSettings.xml" Id="rId7" /><Relationship Type="http://schemas.openxmlformats.org/officeDocument/2006/relationships/footer" Target="footer84.xml" Id="rId183" /><Relationship Type="http://schemas.openxmlformats.org/officeDocument/2006/relationships/header" Target="header113.xml" Id="rId239" /><Relationship Type="http://schemas.openxmlformats.org/officeDocument/2006/relationships/header" Target="header118.xml" Id="rId250" /><Relationship Type="http://schemas.openxmlformats.org/officeDocument/2006/relationships/header" Target="header139.xml" Id="rId292" /><Relationship Type="http://schemas.openxmlformats.org/officeDocument/2006/relationships/footer" Target="footer145.xml" Id="rId306" /><Relationship Type="http://schemas.openxmlformats.org/officeDocument/2006/relationships/header" Target="header17.xml" Id="rId45" /><Relationship Type="http://schemas.openxmlformats.org/officeDocument/2006/relationships/footer" Target="footer36.xml" Id="rId87" /><Relationship Type="http://schemas.openxmlformats.org/officeDocument/2006/relationships/header" Target="header48.xml" Id="rId110" /><Relationship Type="http://schemas.openxmlformats.org/officeDocument/2006/relationships/footer" Target="footer166.xml" Id="rId348" /><Relationship Type="http://schemas.openxmlformats.org/officeDocument/2006/relationships/header" Target="header69.xml" Id="rId152" /><Relationship Type="http://schemas.openxmlformats.org/officeDocument/2006/relationships/header" Target="header90.xml" Id="rId194" /><Relationship Type="http://schemas.openxmlformats.org/officeDocument/2006/relationships/header" Target="header97.xml" Id="rId208" /><Relationship Type="http://schemas.openxmlformats.org/officeDocument/2006/relationships/footer" Target="footer123.xml" Id="rId261" /><Relationship Type="http://schemas.openxmlformats.org/officeDocument/2006/relationships/header" Target="header3.xml" Id="rId14" /><Relationship Type="http://schemas.openxmlformats.org/officeDocument/2006/relationships/header" Target="header22.xml" Id="rId56" /><Relationship Type="http://schemas.openxmlformats.org/officeDocument/2006/relationships/header" Target="header152.xml" Id="rId317" /><Relationship Type="http://schemas.openxmlformats.org/officeDocument/2006/relationships/header" Target="header173.xml" Id="rId359" /><Relationship Type="http://schemas.openxmlformats.org/officeDocument/2006/relationships/header" Target="header42.xml" Id="rId98" /><Relationship Type="http://schemas.openxmlformats.org/officeDocument/2006/relationships/footer" Target="footer53.xml" Id="rId121" /><Relationship Type="http://schemas.openxmlformats.org/officeDocument/2006/relationships/footer" Target="footer74.xml" Id="rId163" /><Relationship Type="http://schemas.openxmlformats.org/officeDocument/2006/relationships/footer" Target="footer102.xml" Id="rId219" /><Relationship Type="http://schemas.openxmlformats.org/officeDocument/2006/relationships/header" Target="header108.xml" Id="rId230" /><Relationship Type="http://schemas.openxmlformats.org/officeDocument/2006/relationships/footer" Target="footer7.xml" Id="rId25" /><Relationship Type="http://schemas.openxmlformats.org/officeDocument/2006/relationships/footer" Target="footer26.xml" Id="rId67" /><Relationship Type="http://schemas.openxmlformats.org/officeDocument/2006/relationships/header" Target="header129.xml" Id="rId272" /><Relationship Type="http://schemas.openxmlformats.org/officeDocument/2006/relationships/header" Target="header157.xml" Id="rId328" /><Relationship Type="http://schemas.openxmlformats.org/officeDocument/2006/relationships/footer" Target="footer58.xml" Id="rId132" /><Relationship Type="http://schemas.openxmlformats.org/officeDocument/2006/relationships/footer" Target="footer79.xml" Id="rId174" /><Relationship Type="http://schemas.openxmlformats.org/officeDocument/2006/relationships/header" Target="header103.xml" Id="rId220" /><Relationship Type="http://schemas.openxmlformats.org/officeDocument/2006/relationships/footer" Target="footer113.xml" Id="rId241" /><Relationship Type="http://schemas.openxmlformats.org/officeDocument/2006/relationships/footer" Target="footer3.xml" Id="rId15" /><Relationship Type="http://schemas.openxmlformats.org/officeDocument/2006/relationships/image" Target="media/image2.png" Id="rId36" /><Relationship Type="http://schemas.openxmlformats.org/officeDocument/2006/relationships/header" Target="header23.xml" Id="rId57" /><Relationship Type="http://schemas.openxmlformats.org/officeDocument/2006/relationships/header" Target="header124.xml" Id="rId262" /><Relationship Type="http://schemas.openxmlformats.org/officeDocument/2006/relationships/footer" Target="footer134.xml" Id="rId283" /><Relationship Type="http://schemas.openxmlformats.org/officeDocument/2006/relationships/footer" Target="footer151.xml" Id="rId318" /><Relationship Type="http://schemas.openxmlformats.org/officeDocument/2006/relationships/footer" Target="footer162.xml" Id="rId339" /><Relationship Type="http://schemas.openxmlformats.org/officeDocument/2006/relationships/footer" Target="footer31.xml" Id="rId78" /><Relationship Type="http://schemas.openxmlformats.org/officeDocument/2006/relationships/footer" Target="footer42.xml" Id="rId99" /><Relationship Type="http://schemas.openxmlformats.org/officeDocument/2006/relationships/header" Target="header44.xml" Id="rId101" /><Relationship Type="http://schemas.openxmlformats.org/officeDocument/2006/relationships/header" Target="header54.xml" Id="rId122" /><Relationship Type="http://schemas.openxmlformats.org/officeDocument/2006/relationships/header" Target="header65.xml" Id="rId143" /><Relationship Type="http://schemas.openxmlformats.org/officeDocument/2006/relationships/header" Target="header75.xml" Id="rId164" /><Relationship Type="http://schemas.openxmlformats.org/officeDocument/2006/relationships/header" Target="header86.xml" Id="rId185" /><Relationship Type="http://schemas.openxmlformats.org/officeDocument/2006/relationships/header" Target="header168.xml" Id="rId350" /><Relationship Type="http://schemas.openxmlformats.org/officeDocument/2006/relationships/endnotes" Target="endnotes.xml" Id="rId9" /><Relationship Type="http://schemas.openxmlformats.org/officeDocument/2006/relationships/footer" Target="footer97.xml" Id="rId210" /><Relationship Type="http://schemas.openxmlformats.org/officeDocument/2006/relationships/footer" Target="footer8.xml" Id="rId26" /><Relationship Type="http://schemas.openxmlformats.org/officeDocument/2006/relationships/footer" Target="footer108.xml" Id="rId231" /><Relationship Type="http://schemas.openxmlformats.org/officeDocument/2006/relationships/footer" Target="footer118.xml" Id="rId252" /><Relationship Type="http://schemas.openxmlformats.org/officeDocument/2006/relationships/footer" Target="footer129.xml" Id="rId273" /><Relationship Type="http://schemas.openxmlformats.org/officeDocument/2006/relationships/footer" Target="footer139.xml" Id="rId294" /><Relationship Type="http://schemas.openxmlformats.org/officeDocument/2006/relationships/header" Target="header147.xml" Id="rId308" /><Relationship Type="http://schemas.openxmlformats.org/officeDocument/2006/relationships/header" Target="header158.xml" Id="rId329" /><Relationship Type="http://schemas.openxmlformats.org/officeDocument/2006/relationships/footer" Target="footer17.xml" Id="rId47" /><Relationship Type="http://schemas.openxmlformats.org/officeDocument/2006/relationships/header" Target="header27.xml" Id="rId68" /><Relationship Type="http://schemas.openxmlformats.org/officeDocument/2006/relationships/header" Target="header38.xml" Id="rId89" /><Relationship Type="http://schemas.openxmlformats.org/officeDocument/2006/relationships/header" Target="header49.xml" Id="rId112" /><Relationship Type="http://schemas.openxmlformats.org/officeDocument/2006/relationships/footer" Target="footer59.xml" Id="rId133" /><Relationship Type="http://schemas.openxmlformats.org/officeDocument/2006/relationships/header" Target="header70.xml" Id="rId154" /><Relationship Type="http://schemas.openxmlformats.org/officeDocument/2006/relationships/footer" Target="footer80.xml" Id="rId175" /><Relationship Type="http://schemas.openxmlformats.org/officeDocument/2006/relationships/header" Target="header163.xml" Id="rId340" /><Relationship Type="http://schemas.openxmlformats.org/officeDocument/2006/relationships/footer" Target="footer173.xml" Id="rId361" /><Relationship Type="http://schemas.openxmlformats.org/officeDocument/2006/relationships/header" Target="header91.xml" Id="rId196" /><Relationship Type="http://schemas.openxmlformats.org/officeDocument/2006/relationships/header" Target="header93.xml" Id="rId200" /><Relationship Type="http://schemas.openxmlformats.org/officeDocument/2006/relationships/header" Target="header104.xml" Id="rId221" /><Relationship Type="http://schemas.openxmlformats.org/officeDocument/2006/relationships/header" Target="header114.xml" Id="rId242" /><Relationship Type="http://schemas.openxmlformats.org/officeDocument/2006/relationships/header" Target="header125.xml" Id="rId263" /><Relationship Type="http://schemas.openxmlformats.org/officeDocument/2006/relationships/header" Target="header135.xml" Id="rId284" /><Relationship Type="http://schemas.openxmlformats.org/officeDocument/2006/relationships/footer" Target="footer152.xml" Id="rId319" /><Relationship Type="http://schemas.openxmlformats.org/officeDocument/2006/relationships/image" Target="media/image3.png" Id="rId37" /><Relationship Type="http://schemas.openxmlformats.org/officeDocument/2006/relationships/footer" Target="footer22.xml" Id="rId58" /><Relationship Type="http://schemas.openxmlformats.org/officeDocument/2006/relationships/footer" Target="footer32.xml" Id="rId79" /><Relationship Type="http://schemas.openxmlformats.org/officeDocument/2006/relationships/footer" Target="footer43.xml" Id="rId102" /><Relationship Type="http://schemas.openxmlformats.org/officeDocument/2006/relationships/footer" Target="footer54.xml" Id="rId123" /><Relationship Type="http://schemas.openxmlformats.org/officeDocument/2006/relationships/footer" Target="footer64.xml" Id="rId144" /><Relationship Type="http://schemas.openxmlformats.org/officeDocument/2006/relationships/footer" Target="footer157.xml" Id="rId330" /><Relationship Type="http://schemas.openxmlformats.org/officeDocument/2006/relationships/footer" Target="footer37.xml" Id="rId90" /><Relationship Type="http://schemas.openxmlformats.org/officeDocument/2006/relationships/footer" Target="footer75.xml" Id="rId165" /><Relationship Type="http://schemas.openxmlformats.org/officeDocument/2006/relationships/footer" Target="footer85.xml" Id="rId186" /><Relationship Type="http://schemas.openxmlformats.org/officeDocument/2006/relationships/footer" Target="footer168.xml" Id="rId351" /><Relationship Type="http://schemas.openxmlformats.org/officeDocument/2006/relationships/footer" Target="footer98.xml" Id="rId211" /><Relationship Type="http://schemas.openxmlformats.org/officeDocument/2006/relationships/header" Target="header109.xml" Id="rId232" /><Relationship Type="http://schemas.openxmlformats.org/officeDocument/2006/relationships/footer" Target="footer119.xml" Id="rId253" /><Relationship Type="http://schemas.openxmlformats.org/officeDocument/2006/relationships/header" Target="header130.xml" Id="rId274" /><Relationship Type="http://schemas.openxmlformats.org/officeDocument/2006/relationships/footer" Target="footer140.xml" Id="rId295" /><Relationship Type="http://schemas.openxmlformats.org/officeDocument/2006/relationships/footer" Target="footer147.xml" Id="rId309" /><Relationship Type="http://schemas.openxmlformats.org/officeDocument/2006/relationships/header" Target="header9.xml" Id="rId27" /><Relationship Type="http://schemas.openxmlformats.org/officeDocument/2006/relationships/header" Target="header18.xml" Id="rId48" /><Relationship Type="http://schemas.openxmlformats.org/officeDocument/2006/relationships/footer" Target="footer27.xml" Id="rId69" /><Relationship Type="http://schemas.openxmlformats.org/officeDocument/2006/relationships/header" Target="header50.xml" Id="rId113" /><Relationship Type="http://schemas.openxmlformats.org/officeDocument/2006/relationships/header" Target="header60.xml" Id="rId134" /><Relationship Type="http://schemas.openxmlformats.org/officeDocument/2006/relationships/header" Target="header153.xml" Id="rId320" /><Relationship Type="http://schemas.openxmlformats.org/officeDocument/2006/relationships/header" Target="header33.xml" Id="rId80" /><Relationship Type="http://schemas.openxmlformats.org/officeDocument/2006/relationships/header" Target="header71.xml" Id="rId155" /><Relationship Type="http://schemas.openxmlformats.org/officeDocument/2006/relationships/header" Target="header81.xml" Id="rId176" /><Relationship Type="http://schemas.openxmlformats.org/officeDocument/2006/relationships/header" Target="header92.xml" Id="rId197" /><Relationship Type="http://schemas.openxmlformats.org/officeDocument/2006/relationships/header" Target="header164.xml" Id="rId341" /><Relationship Type="http://schemas.openxmlformats.org/officeDocument/2006/relationships/header" Target="header174.xml" Id="rId362" /><Relationship Type="http://schemas.openxmlformats.org/officeDocument/2006/relationships/footer" Target="footer93.xml" Id="rId201" /><Relationship Type="http://schemas.openxmlformats.org/officeDocument/2006/relationships/footer" Target="footer103.xml" Id="rId222" /><Relationship Type="http://schemas.openxmlformats.org/officeDocument/2006/relationships/footer" Target="footer114.xml" Id="rId243" /><Relationship Type="http://schemas.openxmlformats.org/officeDocument/2006/relationships/footer" Target="footer124.xml" Id="rId264" /><Relationship Type="http://schemas.openxmlformats.org/officeDocument/2006/relationships/footer" Target="footer135.xml" Id="rId285" /><Relationship Type="http://schemas.openxmlformats.org/officeDocument/2006/relationships/header" Target="header4.xml" Id="rId17" /><Relationship Type="http://schemas.openxmlformats.org/officeDocument/2006/relationships/header" Target="header13.xml" Id="rId38" /><Relationship Type="http://schemas.openxmlformats.org/officeDocument/2006/relationships/footer" Target="footer23.xml" Id="rId59" /><Relationship Type="http://schemas.openxmlformats.org/officeDocument/2006/relationships/footer" Target="footer44.xml" Id="rId103" /><Relationship Type="http://schemas.openxmlformats.org/officeDocument/2006/relationships/header" Target="header55.xml" Id="rId124" /><Relationship Type="http://schemas.openxmlformats.org/officeDocument/2006/relationships/header" Target="header148.xml" Id="rId310" /><Relationship Type="http://schemas.openxmlformats.org/officeDocument/2006/relationships/header" Target="header28.xml" Id="rId70" /><Relationship Type="http://schemas.openxmlformats.org/officeDocument/2006/relationships/footer" Target="footer38.xml" Id="rId91" /><Relationship Type="http://schemas.openxmlformats.org/officeDocument/2006/relationships/footer" Target="footer65.xml" Id="rId145" /><Relationship Type="http://schemas.openxmlformats.org/officeDocument/2006/relationships/header" Target="header76.xml" Id="rId166" /><Relationship Type="http://schemas.openxmlformats.org/officeDocument/2006/relationships/footer" Target="footer86.xml" Id="rId187" /><Relationship Type="http://schemas.openxmlformats.org/officeDocument/2006/relationships/footer" Target="footer158.xml" Id="rId331" /><Relationship Type="http://schemas.openxmlformats.org/officeDocument/2006/relationships/header" Target="header169.xml" Id="rId352" /><Relationship Type="http://schemas.openxmlformats.org/officeDocument/2006/relationships/customXml" Target="../customXml/item1.xml" Id="rId1" /><Relationship Type="http://schemas.openxmlformats.org/officeDocument/2006/relationships/header" Target="header99.xml" Id="rId212" /><Relationship Type="http://schemas.openxmlformats.org/officeDocument/2006/relationships/header" Target="header110.xml" Id="rId233" /><Relationship Type="http://schemas.openxmlformats.org/officeDocument/2006/relationships/header" Target="header120.xml" Id="rId254" /><Relationship Type="http://schemas.openxmlformats.org/officeDocument/2006/relationships/footer" Target="footer9.xml" Id="rId28" /><Relationship Type="http://schemas.openxmlformats.org/officeDocument/2006/relationships/footer" Target="footer18.xml" Id="rId49" /><Relationship Type="http://schemas.openxmlformats.org/officeDocument/2006/relationships/footer" Target="footer49.xml" Id="rId114" /><Relationship Type="http://schemas.openxmlformats.org/officeDocument/2006/relationships/header" Target="header131.xml" Id="rId275" /><Relationship Type="http://schemas.openxmlformats.org/officeDocument/2006/relationships/header" Target="header141.xml" Id="rId296" /><Relationship Type="http://schemas.openxmlformats.org/officeDocument/2006/relationships/footer" Target="footer142.xml" Id="rId300" /><Relationship Type="http://schemas.openxmlformats.org/officeDocument/2006/relationships/header" Target="header24.xml" Id="rId60" /><Relationship Type="http://schemas.openxmlformats.org/officeDocument/2006/relationships/footer" Target="footer33.xml" Id="rId81" /><Relationship Type="http://schemas.openxmlformats.org/officeDocument/2006/relationships/footer" Target="footer60.xml" Id="rId135" /><Relationship Type="http://schemas.openxmlformats.org/officeDocument/2006/relationships/footer" Target="footer70.xml" Id="rId156" /><Relationship Type="http://schemas.openxmlformats.org/officeDocument/2006/relationships/footer" Target="footer81.xml" Id="rId177" /><Relationship Type="http://schemas.openxmlformats.org/officeDocument/2006/relationships/footer" Target="footer91.xml" Id="rId198" /><Relationship Type="http://schemas.openxmlformats.org/officeDocument/2006/relationships/footer" Target="footer153.xml" Id="rId321" /><Relationship Type="http://schemas.openxmlformats.org/officeDocument/2006/relationships/footer" Target="footer163.xml" Id="rId342" /><Relationship Type="http://schemas.openxmlformats.org/officeDocument/2006/relationships/footer" Target="footer174.xml" Id="rId363" /><Relationship Type="http://schemas.openxmlformats.org/officeDocument/2006/relationships/header" Target="header94.xml" Id="rId202" /><Relationship Type="http://schemas.openxmlformats.org/officeDocument/2006/relationships/footer" Target="footer104.xml" Id="rId223" /><Relationship Type="http://schemas.openxmlformats.org/officeDocument/2006/relationships/header" Target="header115.xml" Id="rId244" /><Relationship Type="http://schemas.openxmlformats.org/officeDocument/2006/relationships/header" Target="header5.xml" Id="rId18" /><Relationship Type="http://schemas.openxmlformats.org/officeDocument/2006/relationships/header" Target="header14.xml" Id="rId39" /><Relationship Type="http://schemas.openxmlformats.org/officeDocument/2006/relationships/footer" Target="footer125.xml" Id="rId265" /><Relationship Type="http://schemas.openxmlformats.org/officeDocument/2006/relationships/header" Target="header136.xml" Id="rId286" /><Relationship Type="http://schemas.openxmlformats.org/officeDocument/2006/relationships/header" Target="header19.xml" Id="rId50" /><Relationship Type="http://schemas.openxmlformats.org/officeDocument/2006/relationships/header" Target="header45.xml" Id="rId104" /><Relationship Type="http://schemas.openxmlformats.org/officeDocument/2006/relationships/header" Target="header56.xml" Id="rId125" /><Relationship Type="http://schemas.openxmlformats.org/officeDocument/2006/relationships/header" Target="header66.xml" Id="rId146" /><Relationship Type="http://schemas.openxmlformats.org/officeDocument/2006/relationships/header" Target="header77.xml" Id="rId167" /><Relationship Type="http://schemas.openxmlformats.org/officeDocument/2006/relationships/header" Target="header87.xml" Id="rId188" /><Relationship Type="http://schemas.openxmlformats.org/officeDocument/2006/relationships/header" Target="header149.xml" Id="rId311" /><Relationship Type="http://schemas.openxmlformats.org/officeDocument/2006/relationships/header" Target="header159.xml" Id="rId332" /><Relationship Type="http://schemas.openxmlformats.org/officeDocument/2006/relationships/header" Target="header170.xml" Id="rId353" /><Relationship Type="http://schemas.openxmlformats.org/officeDocument/2006/relationships/header" Target="header29.xml" Id="rId71" /><Relationship Type="http://schemas.openxmlformats.org/officeDocument/2006/relationships/header" Target="header39.xml" Id="rId92" /><Relationship Type="http://schemas.openxmlformats.org/officeDocument/2006/relationships/footer" Target="footer99.xml" Id="rId213" /><Relationship Type="http://schemas.openxmlformats.org/officeDocument/2006/relationships/footer" Target="footer109.xml" Id="rId234" /><Relationship Type="http://schemas.openxmlformats.org/officeDocument/2006/relationships/customXml" Target="../customXml/item2.xml" Id="rId2" /><Relationship Type="http://schemas.openxmlformats.org/officeDocument/2006/relationships/header" Target="header10.xml" Id="rId29" /><Relationship Type="http://schemas.openxmlformats.org/officeDocument/2006/relationships/footer" Target="footer120.xml" Id="rId255" /><Relationship Type="http://schemas.openxmlformats.org/officeDocument/2006/relationships/footer" Target="footer130.xml" Id="rId276" /><Relationship Type="http://schemas.openxmlformats.org/officeDocument/2006/relationships/footer" Target="footer141.xml" Id="rId297" /><Relationship Type="http://schemas.openxmlformats.org/officeDocument/2006/relationships/footer" Target="footer13.xml" Id="rId40" /><Relationship Type="http://schemas.openxmlformats.org/officeDocument/2006/relationships/footer" Target="footer50.xml" Id="rId115" /><Relationship Type="http://schemas.openxmlformats.org/officeDocument/2006/relationships/header" Target="header61.xml" Id="rId136" /><Relationship Type="http://schemas.openxmlformats.org/officeDocument/2006/relationships/footer" Target="footer71.xml" Id="rId157" /><Relationship Type="http://schemas.openxmlformats.org/officeDocument/2006/relationships/header" Target="header82.xml" Id="rId178" /><Relationship Type="http://schemas.openxmlformats.org/officeDocument/2006/relationships/footer" Target="footer143.xml" Id="rId301" /><Relationship Type="http://schemas.openxmlformats.org/officeDocument/2006/relationships/header" Target="header154.xml" Id="rId322" /><Relationship Type="http://schemas.openxmlformats.org/officeDocument/2006/relationships/footer" Target="footer164.xml" Id="rId343" /><Relationship Type="http://schemas.openxmlformats.org/officeDocument/2006/relationships/fontTable" Target="fontTable.xml" Id="rId364" /><Relationship Type="http://schemas.openxmlformats.org/officeDocument/2006/relationships/footer" Target="footer24.xml" Id="rId61" /><Relationship Type="http://schemas.openxmlformats.org/officeDocument/2006/relationships/header" Target="header34.xml" Id="rId82" /><Relationship Type="http://schemas.openxmlformats.org/officeDocument/2006/relationships/footer" Target="footer92.xml" Id="rId199" /><Relationship Type="http://schemas.openxmlformats.org/officeDocument/2006/relationships/header" Target="header95.xml" Id="rId203" /><Relationship Type="http://schemas.openxmlformats.org/officeDocument/2006/relationships/footer" Target="footer4.xml" Id="rId19" /><Relationship Type="http://schemas.openxmlformats.org/officeDocument/2006/relationships/header" Target="header105.xml" Id="rId224" /><Relationship Type="http://schemas.openxmlformats.org/officeDocument/2006/relationships/header" Target="header116.xml" Id="rId245" /><Relationship Type="http://schemas.openxmlformats.org/officeDocument/2006/relationships/header" Target="header126.xml" Id="rId266" /><Relationship Type="http://schemas.openxmlformats.org/officeDocument/2006/relationships/header" Target="header137.xml" Id="rId287" /><Relationship Type="http://schemas.openxmlformats.org/officeDocument/2006/relationships/header" Target="header11.xml" Id="rId30" /><Relationship Type="http://schemas.openxmlformats.org/officeDocument/2006/relationships/footer" Target="footer45.xml" Id="rId105" /><Relationship Type="http://schemas.openxmlformats.org/officeDocument/2006/relationships/footer" Target="footer55.xml" Id="rId126" /><Relationship Type="http://schemas.openxmlformats.org/officeDocument/2006/relationships/footer" Target="footer66.xml" Id="rId147" /><Relationship Type="http://schemas.openxmlformats.org/officeDocument/2006/relationships/footer" Target="footer76.xml" Id="rId168" /><Relationship Type="http://schemas.openxmlformats.org/officeDocument/2006/relationships/footer" Target="footer148.xml" Id="rId312" /><Relationship Type="http://schemas.openxmlformats.org/officeDocument/2006/relationships/footer" Target="footer159.xml" Id="rId333" /><Relationship Type="http://schemas.openxmlformats.org/officeDocument/2006/relationships/footer" Target="footer169.xml" Id="rId354" /><Relationship Type="http://schemas.openxmlformats.org/officeDocument/2006/relationships/header" Target="header20.xml" Id="rId51" /><Relationship Type="http://schemas.openxmlformats.org/officeDocument/2006/relationships/footer" Target="footer28.xml" Id="rId72" /><Relationship Type="http://schemas.openxmlformats.org/officeDocument/2006/relationships/footer" Target="footer39.xml" Id="rId93" /><Relationship Type="http://schemas.openxmlformats.org/officeDocument/2006/relationships/footer" Target="footer87.xml" Id="rId189" /><Relationship Type="http://schemas.openxmlformats.org/officeDocument/2006/relationships/customXml" Target="../customXml/item3.xml" Id="rId3" /><Relationship Type="http://schemas.openxmlformats.org/officeDocument/2006/relationships/header" Target="header100.xml" Id="rId214" /><Relationship Type="http://schemas.openxmlformats.org/officeDocument/2006/relationships/footer" Target="footer110.xml" Id="rId235" /><Relationship Type="http://schemas.openxmlformats.org/officeDocument/2006/relationships/header" Target="header121.xml" Id="rId256" /><Relationship Type="http://schemas.openxmlformats.org/officeDocument/2006/relationships/footer" Target="footer131.xml" Id="rId277" /><Relationship Type="http://schemas.openxmlformats.org/officeDocument/2006/relationships/header" Target="header142.xml" Id="rId298" /><Relationship Type="http://schemas.openxmlformats.org/officeDocument/2006/relationships/header" Target="header51.xml" Id="rId116" /><Relationship Type="http://schemas.openxmlformats.org/officeDocument/2006/relationships/header" Target="header62.xml" Id="rId137" /><Relationship Type="http://schemas.openxmlformats.org/officeDocument/2006/relationships/header" Target="header72.xml" Id="rId158" /><Relationship Type="http://schemas.openxmlformats.org/officeDocument/2006/relationships/header" Target="header144.xml" Id="rId302" /><Relationship Type="http://schemas.openxmlformats.org/officeDocument/2006/relationships/header" Target="header155.xml" Id="rId323" /><Relationship Type="http://schemas.openxmlformats.org/officeDocument/2006/relationships/header" Target="header165.xml" Id="rId344" /><Relationship Type="http://schemas.openxmlformats.org/officeDocument/2006/relationships/footer" Target="footer5.xml" Id="rId20" /><Relationship Type="http://schemas.openxmlformats.org/officeDocument/2006/relationships/footer" Target="footer14.xml" Id="rId41" /><Relationship Type="http://schemas.openxmlformats.org/officeDocument/2006/relationships/image" Target="media/image4.jpeg" Id="rId62" /><Relationship Type="http://schemas.openxmlformats.org/officeDocument/2006/relationships/header" Target="header35.xml" Id="rId83" /><Relationship Type="http://schemas.openxmlformats.org/officeDocument/2006/relationships/header" Target="header83.xml" Id="rId179" /><Relationship Type="http://schemas.openxmlformats.org/officeDocument/2006/relationships/theme" Target="theme/theme1.xml" Id="rId365" /><Relationship Type="http://schemas.openxmlformats.org/officeDocument/2006/relationships/header" Target="header88.xml" Id="rId190" /><Relationship Type="http://schemas.openxmlformats.org/officeDocument/2006/relationships/footer" Target="footer94.xml" Id="rId204" /><Relationship Type="http://schemas.openxmlformats.org/officeDocument/2006/relationships/footer" Target="footer105.xml" Id="rId225" /><Relationship Type="http://schemas.openxmlformats.org/officeDocument/2006/relationships/footer" Target="footer115.xml" Id="rId246" /><Relationship Type="http://schemas.openxmlformats.org/officeDocument/2006/relationships/footer" Target="footer126.xml" Id="rId267" /><Relationship Type="http://schemas.openxmlformats.org/officeDocument/2006/relationships/footer" Target="footer136.xml" Id="rId288" /><Relationship Type="http://schemas.openxmlformats.org/officeDocument/2006/relationships/header" Target="header46.xml" Id="rId106" /><Relationship Type="http://schemas.openxmlformats.org/officeDocument/2006/relationships/footer" Target="footer56.xml" Id="rId127" /><Relationship Type="http://schemas.openxmlformats.org/officeDocument/2006/relationships/footer" Target="footer149.xml" Id="rId313" /><Relationship Type="http://schemas.openxmlformats.org/officeDocument/2006/relationships/header" Target="header1.xml" Id="rId10" /><Relationship Type="http://schemas.openxmlformats.org/officeDocument/2006/relationships/footer" Target="footer10.xml" Id="rId31" /><Relationship Type="http://schemas.openxmlformats.org/officeDocument/2006/relationships/footer" Target="footer19.xml" Id="rId52" /><Relationship Type="http://schemas.openxmlformats.org/officeDocument/2006/relationships/footer" Target="footer29.xml" Id="rId73" /><Relationship Type="http://schemas.openxmlformats.org/officeDocument/2006/relationships/header" Target="header40.xml" Id="rId94" /><Relationship Type="http://schemas.openxmlformats.org/officeDocument/2006/relationships/header" Target="header67.xml" Id="rId148" /><Relationship Type="http://schemas.openxmlformats.org/officeDocument/2006/relationships/footer" Target="footer77.xml" Id="rId169" /><Relationship Type="http://schemas.openxmlformats.org/officeDocument/2006/relationships/header" Target="header160.xml" Id="rId334" /><Relationship Type="http://schemas.openxmlformats.org/officeDocument/2006/relationships/footer" Target="footer170.xml" Id="rId355" /><Relationship Type="http://schemas.openxmlformats.org/officeDocument/2006/relationships/numbering" Target="numbering.xml" Id="rId4" /><Relationship Type="http://schemas.openxmlformats.org/officeDocument/2006/relationships/footer" Target="footer82.xml" Id="rId180" /><Relationship Type="http://schemas.openxmlformats.org/officeDocument/2006/relationships/header" Target="header101.xml" Id="rId215" /><Relationship Type="http://schemas.openxmlformats.org/officeDocument/2006/relationships/header" Target="header111.xml" Id="rId236" /><Relationship Type="http://schemas.openxmlformats.org/officeDocument/2006/relationships/header" Target="header122.xml" Id="rId257" /><Relationship Type="http://schemas.openxmlformats.org/officeDocument/2006/relationships/header" Target="header132.xml" Id="rId278" /><Relationship Type="http://schemas.openxmlformats.org/officeDocument/2006/relationships/footer" Target="footer144.xml" Id="rId303" /><Relationship Type="http://schemas.openxmlformats.org/officeDocument/2006/relationships/header" Target="header15.xml" Id="rId42" /><Relationship Type="http://schemas.openxmlformats.org/officeDocument/2006/relationships/footer" Target="footer34.xml" Id="rId84" /><Relationship Type="http://schemas.openxmlformats.org/officeDocument/2006/relationships/footer" Target="footer61.xml" Id="rId138" /><Relationship Type="http://schemas.openxmlformats.org/officeDocument/2006/relationships/footer" Target="footer165.xml" Id="rId345" /><Relationship Type="http://schemas.openxmlformats.org/officeDocument/2006/relationships/header" Target="header89.xml" Id="rId191" /><Relationship Type="http://schemas.openxmlformats.org/officeDocument/2006/relationships/footer" Target="footer95.xml" Id="rId205" /><Relationship Type="http://schemas.openxmlformats.org/officeDocument/2006/relationships/footer" Target="footer116.xml" Id="rId247" /><Relationship Type="http://schemas.openxmlformats.org/officeDocument/2006/relationships/header" Target="header47.xml" Id="rId107" /><Relationship Type="http://schemas.openxmlformats.org/officeDocument/2006/relationships/footer" Target="footer137.xml" Id="rId289" /><Relationship Type="http://schemas.openxmlformats.org/officeDocument/2006/relationships/header" Target="header2.xml" Id="rId11" /><Relationship Type="http://schemas.openxmlformats.org/officeDocument/2006/relationships/footer" Target="footer20.xml" Id="rId53" /><Relationship Type="http://schemas.openxmlformats.org/officeDocument/2006/relationships/header" Target="header68.xml" Id="rId149" /><Relationship Type="http://schemas.openxmlformats.org/officeDocument/2006/relationships/header" Target="header150.xml" Id="rId314" /><Relationship Type="http://schemas.openxmlformats.org/officeDocument/2006/relationships/header" Target="header171.xml" Id="rId356" /><Relationship Type="http://schemas.openxmlformats.org/officeDocument/2006/relationships/header" Target="header41.xml" Id="rId95" /><Relationship Type="http://schemas.openxmlformats.org/officeDocument/2006/relationships/header" Target="header73.xml" Id="rId160" /><Relationship Type="http://schemas.openxmlformats.org/officeDocument/2006/relationships/footer" Target="footer100.xml" Id="rId216" /><Relationship Type="http://schemas.openxmlformats.org/officeDocument/2006/relationships/footer" Target="footer121.xml" Id="rId258" /><Relationship Type="http://schemas.openxmlformats.org/officeDocument/2006/relationships/footer" Target="footer6.xml" Id="rId22" /><Relationship Type="http://schemas.openxmlformats.org/officeDocument/2006/relationships/header" Target="header25.xml" Id="rId64" /><Relationship Type="http://schemas.openxmlformats.org/officeDocument/2006/relationships/header" Target="header52.xml" Id="rId118" /><Relationship Type="http://schemas.openxmlformats.org/officeDocument/2006/relationships/footer" Target="footer155.xml" Id="rId325" /><Relationship Type="http://schemas.openxmlformats.org/officeDocument/2006/relationships/footer" Target="footer78.xml" Id="rId171" /><Relationship Type="http://schemas.openxmlformats.org/officeDocument/2006/relationships/header" Target="header107.xml" Id="rId227" /><Relationship Type="http://schemas.openxmlformats.org/officeDocument/2006/relationships/header" Target="header128.xml" Id="rId269" /><Relationship Type="http://schemas.openxmlformats.org/officeDocument/2006/relationships/header" Target="header12.xml" Id="rId33" /><Relationship Type="http://schemas.openxmlformats.org/officeDocument/2006/relationships/footer" Target="footer57.xml" Id="rId129" /><Relationship Type="http://schemas.openxmlformats.org/officeDocument/2006/relationships/header" Target="header133.xml" Id="rId280" /><Relationship Type="http://schemas.openxmlformats.org/officeDocument/2006/relationships/footer" Target="footer160.xml" Id="rId336" /><Relationship Type="http://schemas.openxmlformats.org/officeDocument/2006/relationships/footer" Target="footer30.xml" Id="rId75" /><Relationship Type="http://schemas.openxmlformats.org/officeDocument/2006/relationships/header" Target="header63.xml" Id="rId140" /><Relationship Type="http://schemas.openxmlformats.org/officeDocument/2006/relationships/header" Target="header84.xml" Id="rId182" /><Relationship Type="http://schemas.openxmlformats.org/officeDocument/2006/relationships/settings" Target="settings.xml" Id="rId6" /><Relationship Type="http://schemas.openxmlformats.org/officeDocument/2006/relationships/header" Target="header112.xml" Id="rId238" /><Relationship Type="http://schemas.openxmlformats.org/officeDocument/2006/relationships/footer" Target="footer138.xml" Id="rId291" /><Relationship Type="http://schemas.openxmlformats.org/officeDocument/2006/relationships/header" Target="header146.xml" Id="rId305" /><Relationship Type="http://schemas.openxmlformats.org/officeDocument/2006/relationships/header" Target="header167.xml" Id="rId347" /><Relationship Type="http://schemas.openxmlformats.org/officeDocument/2006/relationships/header" Target="header16.xml" Id="rId44" /><Relationship Type="http://schemas.openxmlformats.org/officeDocument/2006/relationships/header" Target="header36.xml" Id="rId86" /><Relationship Type="http://schemas.openxmlformats.org/officeDocument/2006/relationships/footer" Target="footer68.xml" Id="rId151" /><Relationship Type="http://schemas.openxmlformats.org/officeDocument/2006/relationships/footer" Target="footer89.xml" Id="rId193" /><Relationship Type="http://schemas.openxmlformats.org/officeDocument/2006/relationships/footer" Target="footer96.xml" Id="rId207" /><Relationship Type="http://schemas.openxmlformats.org/officeDocument/2006/relationships/footer" Target="footer117.xml" Id="rId249" /><Relationship Type="http://schemas.openxmlformats.org/officeDocument/2006/relationships/footer" Target="footer2.xml" Id="rId13" /><Relationship Type="http://schemas.openxmlformats.org/officeDocument/2006/relationships/footer" Target="footer47.xml" Id="rId109" /><Relationship Type="http://schemas.openxmlformats.org/officeDocument/2006/relationships/header" Target="header123.xml" Id="rId260" /><Relationship Type="http://schemas.openxmlformats.org/officeDocument/2006/relationships/header" Target="header151.xml" Id="rId316" /><Relationship Type="http://schemas.openxmlformats.org/officeDocument/2006/relationships/footer" Target="footer21.xml" Id="rId55" /><Relationship Type="http://schemas.openxmlformats.org/officeDocument/2006/relationships/footer" Target="footer41.xml" Id="rId97" /><Relationship Type="http://schemas.openxmlformats.org/officeDocument/2006/relationships/footer" Target="footer52.xml" Id="rId120" /><Relationship Type="http://schemas.openxmlformats.org/officeDocument/2006/relationships/header" Target="header172.xml" Id="rId358" /><Relationship Type="http://schemas.openxmlformats.org/officeDocument/2006/relationships/footer" Target="footer73.xml" Id="rId162" /><Relationship Type="http://schemas.openxmlformats.org/officeDocument/2006/relationships/header" Target="header102.xml" Id="rId218" /><Relationship Type="http://schemas.openxmlformats.org/officeDocument/2006/relationships/footer" Target="footer128.xml" Id="rId271" /><Relationship Type="http://schemas.openxmlformats.org/officeDocument/2006/relationships/header" Target="header8.xml" Id="rId24" /><Relationship Type="http://schemas.openxmlformats.org/officeDocument/2006/relationships/footer" Target="footer25.xml" Id="rId66" /><Relationship Type="http://schemas.openxmlformats.org/officeDocument/2006/relationships/header" Target="header59.xml" Id="rId131" /><Relationship Type="http://schemas.openxmlformats.org/officeDocument/2006/relationships/footer" Target="footer156.xml" Id="rId327" /><Relationship Type="http://schemas.openxmlformats.org/officeDocument/2006/relationships/header" Target="header80.xml" Id="rId173" /><Relationship Type="http://schemas.openxmlformats.org/officeDocument/2006/relationships/footer" Target="footer107.xml" Id="rId229" /><Relationship Type="http://schemas.openxmlformats.org/officeDocument/2006/relationships/footer" Target="footer112.xml" Id="rId240" /><Relationship Type="http://schemas.openxmlformats.org/officeDocument/2006/relationships/image" Target="media/image1.png" Id="rId35" /><Relationship Type="http://schemas.openxmlformats.org/officeDocument/2006/relationships/header" Target="header32.xml" Id="rId77" /><Relationship Type="http://schemas.openxmlformats.org/officeDocument/2006/relationships/header" Target="header43.xml" Id="rId100" /><Relationship Type="http://schemas.openxmlformats.org/officeDocument/2006/relationships/footer" Target="footer133.xml" Id="rId282" /><Relationship Type="http://schemas.openxmlformats.org/officeDocument/2006/relationships/header" Target="header162.xml" Id="rId338" /><Relationship Type="http://schemas.openxmlformats.org/officeDocument/2006/relationships/footnotes" Target="footnotes.xml" Id="rId8" /><Relationship Type="http://schemas.openxmlformats.org/officeDocument/2006/relationships/header" Target="header64.xml" Id="rId142" /><Relationship Type="http://schemas.openxmlformats.org/officeDocument/2006/relationships/header" Target="header85.xml" Id="rId184" /><Relationship Type="http://schemas.openxmlformats.org/officeDocument/2006/relationships/header" Target="header119.xml" Id="rId251" /><Relationship Type="http://schemas.openxmlformats.org/officeDocument/2006/relationships/footer" Target="footer16.xml" Id="rId46" /><Relationship Type="http://schemas.openxmlformats.org/officeDocument/2006/relationships/header" Target="header140.xml" Id="rId293" /><Relationship Type="http://schemas.openxmlformats.org/officeDocument/2006/relationships/footer" Target="footer146.xml" Id="rId307" /><Relationship Type="http://schemas.openxmlformats.org/officeDocument/2006/relationships/footer" Target="footer167.xml" Id="rId349" /><Relationship Type="http://schemas.openxmlformats.org/officeDocument/2006/relationships/header" Target="header37.xml" Id="rId88" /><Relationship Type="http://schemas.openxmlformats.org/officeDocument/2006/relationships/footer" Target="footer48.xml" Id="rId111" /><Relationship Type="http://schemas.openxmlformats.org/officeDocument/2006/relationships/footer" Target="footer69.xml" Id="rId153" /><Relationship Type="http://schemas.openxmlformats.org/officeDocument/2006/relationships/footer" Target="footer90.xml" Id="rId195" /><Relationship Type="http://schemas.openxmlformats.org/officeDocument/2006/relationships/header" Target="header98.xml" Id="rId209" /><Relationship Type="http://schemas.openxmlformats.org/officeDocument/2006/relationships/footer" Target="footer172.xml" Id="rId360" /><Relationship Type="http://schemas.openxmlformats.org/officeDocument/2006/relationships/hyperlink" Target="https://mzp.gov.cz/cz/agenda/prehled-dotaci/socialni-klimaticky-fond" TargetMode="External" Id="Rfccb0f56512f4254" /><Relationship Type="http://schemas.microsoft.com/office/2020/10/relationships/intelligence" Target="intelligence2.xml" Id="R18fb89cf65e140ce" /><Relationship Type="http://schemas.openxmlformats.org/officeDocument/2006/relationships/image" Target="/media/image5.png" Id="rId576492861" /><Relationship Type="http://schemas.openxmlformats.org/officeDocument/2006/relationships/hyperlink" Target="https://mzp.gov.cz/system/files/2025-10/Kulaty%CC%81%20stu%CC%8Al%20dopady%20ETS2%20PWC-2.pdf" TargetMode="External" Id="R98de6458a29a4c9c" /><Relationship Type="http://schemas.openxmlformats.org/officeDocument/2006/relationships/hyperlink" Target="http://data.europa.eu/eli/reg/2023/955/oj" TargetMode="External" Id="R30bb04e7a9a74a0f" /><Relationship Type="http://schemas.openxmlformats.org/officeDocument/2006/relationships/hyperlink" Target="https://idea.cerge-ei.cz/files/IDEA_Studie_07_2025_Emisni_povolenky_0919.pdf" TargetMode="External" Id="R2ca25cfe2c224456" /><Relationship Type="http://schemas.openxmlformats.org/officeDocument/2006/relationships/image" Target="/media/image7.png" Id="rId10047520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3A7C3E4E003834BAA2F8A4690396254" ma:contentTypeVersion="11" ma:contentTypeDescription="Vytvoří nový dokument" ma:contentTypeScope="" ma:versionID="b1f1dfbffb8d0f1a2a7286eeb6fdb96c">
  <xsd:schema xmlns:xsd="http://www.w3.org/2001/XMLSchema" xmlns:xs="http://www.w3.org/2001/XMLSchema" xmlns:p="http://schemas.microsoft.com/office/2006/metadata/properties" xmlns:ns2="cfb270e9-7516-40cf-98b8-6922cbfb1b88" xmlns:ns3="21740295-8dcd-40e9-a840-bc55c6955c2e" targetNamespace="http://schemas.microsoft.com/office/2006/metadata/properties" ma:root="true" ma:fieldsID="e1156c1a44cb80eff83af7950b5bf1b8" ns2:_="" ns3:_="">
    <xsd:import namespace="cfb270e9-7516-40cf-98b8-6922cbfb1b88"/>
    <xsd:import namespace="21740295-8dcd-40e9-a840-bc55c6955c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270e9-7516-40cf-98b8-6922cbfb1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bd78041b-cfb6-4e53-adb4-0c41c6fe637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40295-8dcd-40e9-a840-bc55c6955c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a4f63e-732c-442f-9d17-84b3b519930b}" ma:internalName="TaxCatchAll" ma:showField="CatchAllData" ma:web="21740295-8dcd-40e9-a840-bc55c6955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b270e9-7516-40cf-98b8-6922cbfb1b88">
      <Terms xmlns="http://schemas.microsoft.com/office/infopath/2007/PartnerControls"/>
    </lcf76f155ced4ddcb4097134ff3c332f>
    <TaxCatchAll xmlns="21740295-8dcd-40e9-a840-bc55c6955c2e" xsi:nil="true"/>
  </documentManagement>
</p:properties>
</file>

<file path=customXml/itemProps1.xml><?xml version="1.0" encoding="utf-8"?>
<ds:datastoreItem xmlns:ds="http://schemas.openxmlformats.org/officeDocument/2006/customXml" ds:itemID="{46C7C1D6-EEBC-446B-9232-985ECA6980A3}">
  <ds:schemaRefs>
    <ds:schemaRef ds:uri="http://schemas.microsoft.com/sharepoint/v3/contenttype/forms"/>
  </ds:schemaRefs>
</ds:datastoreItem>
</file>

<file path=customXml/itemProps2.xml><?xml version="1.0" encoding="utf-8"?>
<ds:datastoreItem xmlns:ds="http://schemas.openxmlformats.org/officeDocument/2006/customXml" ds:itemID="{2309CFD6-8DB1-42EA-9ED0-14ED1A4B68E6}"/>
</file>

<file path=customXml/itemProps3.xml><?xml version="1.0" encoding="utf-8"?>
<ds:datastoreItem xmlns:ds="http://schemas.openxmlformats.org/officeDocument/2006/customXml" ds:itemID="{75F8D113-0EB7-4F56-A7F3-EB19C99AB10C}">
  <ds:schemaRefs>
    <ds:schemaRef ds:uri="http://schemas.microsoft.com/office/2006/metadata/properties"/>
    <ds:schemaRef ds:uri="http://schemas.microsoft.com/office/infopath/2007/PartnerControls"/>
    <ds:schemaRef ds:uri="5914dd73-01ca-4d27-bb31-79018f72842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Alžběta Rychnovská</cp:lastModifiedBy>
  <cp:revision>17</cp:revision>
  <dcterms:created xsi:type="dcterms:W3CDTF">2025-11-26T09:27:00Z</dcterms:created>
  <dcterms:modified xsi:type="dcterms:W3CDTF">2025-12-02T10:22:33Z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150.3</vt:lpwstr>
  </property>
  <property fmtid="{D5CDD505-2E9C-101B-9397-08002B2CF9AE}" pid="4" name="Cislo_PostaOdesPisemnostDokumentVerze_PostaOdesPisemnost">
    <vt:lpwstr>VÝTISK Č. ...</vt:lpwstr>
  </property>
  <property fmtid="{D5CDD505-2E9C-101B-9397-08002B2CF9AE}" pid="5" name="CJ">
    <vt:lpwstr>MZP/2025/340/911</vt:lpwstr>
  </property>
  <property fmtid="{D5CDD505-2E9C-101B-9397-08002B2CF9AE}" pid="6" name="CJ_PostaDoruc_PisemnostOdpovedNa_Pisemnost">
    <vt:lpwstr>XXX-XXX-XXX</vt:lpwstr>
  </property>
  <property fmtid="{D5CDD505-2E9C-101B-9397-08002B2CF9AE}" pid="7" name="CJ_Spis_Pisemnost">
    <vt:lpwstr>MZP/2025/340/911</vt:lpwstr>
  </property>
  <property fmtid="{D5CDD505-2E9C-101B-9397-08002B2CF9AE}" pid="8" name="Contact_PostaOdes">
    <vt:lpwstr>ADRESÁT...
ADRESÁT...</vt:lpwstr>
  </property>
  <property fmtid="{D5CDD505-2E9C-101B-9397-08002B2CF9AE}" pid="9" name="Contact_PostaOdes_All">
    <vt:lpwstr>ROZDĚLOVNÍK...</vt:lpwstr>
  </property>
  <property fmtid="{D5CDD505-2E9C-101B-9397-08002B2CF9AE}" pid="10" name="ContentTypeId">
    <vt:lpwstr>0x010100D3A7C3E4E003834BAA2F8A4690396254</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25.11.2025</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&lt;TABLE&gt;&lt;TR&gt;&lt;TD&gt;Č.j.:&lt;/TD&gt;&lt;TD&gt;MZP/2025/340/911&lt;/TD&gt;&lt;/TR&gt;&lt;TR&gt;&lt;TD&gt;&lt;/TD&gt;&lt;TD&gt;&lt;/TD&gt;&lt;/TR&gt;&lt;/TABLE&gt;</vt:lpwstr>
  </property>
  <property fmtid="{D5CDD505-2E9C-101B-9397-08002B2CF9AE}" pid="17" name="DisplayName_PoziceMa_Pisemnost">
    <vt:lpwstr>Helena Staňková</vt:lpwstr>
  </property>
  <property fmtid="{D5CDD505-2E9C-101B-9397-08002B2CF9AE}" pid="18" name="DisplayName_SlozkaStupenUtajeniCollection_Slozka_Pisemnost">
    <vt:lpwstr/>
  </property>
  <property fmtid="{D5CDD505-2E9C-101B-9397-08002B2CF9AE}" pid="19" name="DisplayName_SpisovyUzel_PoziceZodpo_Pisemnost">
    <vt:lpwstr>Odbor financování dekarbonizace ekonomiky</vt:lpwstr>
  </property>
  <property fmtid="{D5CDD505-2E9C-101B-9397-08002B2CF9AE}" pid="20" name="DisplayName_Spis_Pisemnost">
    <vt:lpwstr>První verze Sociálního klimatického plánu</vt:lpwstr>
  </property>
  <property fmtid="{D5CDD505-2E9C-101B-9397-08002B2CF9AE}" pid="21" name="DisplayName_UserPoriz_Pisemnost">
    <vt:lpwstr>Ing. et. Ing. Helena Staňková</vt:lpwstr>
  </property>
  <property fmtid="{D5CDD505-2E9C-101B-9397-08002B2CF9AE}" pid="22" name="DuvodZmeny_SlozkaStupenUtajeniCollection_Slozka_Pisemnost">
    <vt:lpwstr/>
  </property>
  <property fmtid="{D5CDD505-2E9C-101B-9397-08002B2CF9AE}" pid="23" name="EC_Pisemnost">
    <vt:lpwstr>ENV/2025/327773</vt:lpwstr>
  </property>
  <property fmtid="{D5CDD505-2E9C-101B-9397-08002B2CF9AE}" pid="24" name="Key_BarCode_Pisemnost">
    <vt:lpwstr>*B003126665*</vt:lpwstr>
  </property>
  <property fmtid="{D5CDD505-2E9C-101B-9397-08002B2CF9AE}" pid="25" name="Key_BarCode_PostaOdes">
    <vt:lpwstr>11101001011</vt:lpwstr>
  </property>
  <property fmtid="{D5CDD505-2E9C-101B-9397-08002B2CF9AE}" pid="26" name="KRukam">
    <vt:lpwstr>{KRukam}</vt:lpwstr>
  </property>
  <property fmtid="{D5CDD505-2E9C-101B-9397-08002B2CF9AE}" pid="27" name="MediaServiceImageTags">
    <vt:lpwstr/>
  </property>
  <property fmtid="{D5CDD505-2E9C-101B-9397-08002B2CF9AE}" pid="28" name="NameAddress_Contact_SpisovyUzel_PoziceZodpo_Pisemnost">
    <vt:lpwstr>ADRESÁT SU...</vt:lpwstr>
  </property>
  <property fmtid="{D5CDD505-2E9C-101B-9397-08002B2CF9AE}" pid="29" name="NamePostalAddress_Contact_PostaOdes">
    <vt:lpwstr>POŠTOVNÍ ADRESA
{PostalAddress_Contact_PostaOdes}</vt:lpwstr>
  </property>
  <property fmtid="{D5CDD505-2E9C-101B-9397-08002B2CF9AE}" pid="30" name="Odkaz">
    <vt:lpwstr>ODKAZ</vt:lpwstr>
  </property>
  <property fmtid="{D5CDD505-2E9C-101B-9397-08002B2CF9AE}" pid="31" name="Password_PisemnostTypZpristupneniInformaciZOSZ_Pisemnost">
    <vt:lpwstr>ZOSZ_Password</vt:lpwstr>
  </property>
  <property fmtid="{D5CDD505-2E9C-101B-9397-08002B2CF9AE}" pid="32" name="PocetListuDokumentu_Pisemnost">
    <vt:lpwstr>1</vt:lpwstr>
  </property>
  <property fmtid="{D5CDD505-2E9C-101B-9397-08002B2CF9AE}" pid="33" name="PocetListu_Pisemnost">
    <vt:lpwstr>1</vt:lpwstr>
  </property>
  <property fmtid="{D5CDD505-2E9C-101B-9397-08002B2CF9AE}" pid="34" name="PocetPriloh_Pisemnost">
    <vt:lpwstr>0</vt:lpwstr>
  </property>
  <property fmtid="{D5CDD505-2E9C-101B-9397-08002B2CF9AE}" pid="35" name="Podpis">
    <vt:lpwstr/>
  </property>
  <property fmtid="{D5CDD505-2E9C-101B-9397-08002B2CF9AE}" pid="36" name="PoleVlastnost">
    <vt:lpwstr/>
  </property>
  <property fmtid="{D5CDD505-2E9C-101B-9397-08002B2CF9AE}" pid="37" name="PostalAddress_Contact_SpisovyUzel_PoziceZodpo_Pisemnost">
    <vt:lpwstr>ADRESA SU...</vt:lpwstr>
  </property>
  <property fmtid="{D5CDD505-2E9C-101B-9397-08002B2CF9AE}" pid="38" name="QREC_Pisemnost">
    <vt:lpwstr>ENV/2025/327773</vt:lpwstr>
  </property>
  <property fmtid="{D5CDD505-2E9C-101B-9397-08002B2CF9AE}" pid="39" name="RC">
    <vt:lpwstr/>
  </property>
  <property fmtid="{D5CDD505-2E9C-101B-9397-08002B2CF9AE}" pid="40" name="SkartacniZnakLhuta_PisemnostZnak">
    <vt:lpwstr>A/10</vt:lpwstr>
  </property>
  <property fmtid="{D5CDD505-2E9C-101B-9397-08002B2CF9AE}" pid="41" name="SmlouvaCislo">
    <vt:lpwstr>ČÍSLO SMLOUVY</vt:lpwstr>
  </property>
  <property fmtid="{D5CDD505-2E9C-101B-9397-08002B2CF9AE}" pid="42" name="SZ_Spis_Pisemnost">
    <vt:lpwstr>ZN/MZP/2025/340/47</vt:lpwstr>
  </property>
  <property fmtid="{D5CDD505-2E9C-101B-9397-08002B2CF9AE}" pid="43" name="Termin_Pisemnost">
    <vt:lpwstr>DD.MM.RRRR</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První verze Sociálního klimatického plánu - PV</vt:lpwstr>
  </property>
  <property fmtid="{D5CDD505-2E9C-101B-9397-08002B2CF9AE}" pid="48" name="Zkratka_SpisovyUzel_PoziceZodpo_Pisemnost">
    <vt:lpwstr>340</vt:lpwstr>
  </property>
</Properties>
</file>